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2FE11F" w14:textId="26E8EE02" w:rsidR="00E12A80" w:rsidRPr="00524225" w:rsidRDefault="00E12A80" w:rsidP="0057203E">
      <w:r w:rsidRPr="00524225">
        <w:rPr>
          <w:noProof/>
        </w:rPr>
        <w:drawing>
          <wp:anchor distT="0" distB="0" distL="114300" distR="114300" simplePos="0" relativeHeight="251710464" behindDoc="0" locked="0" layoutInCell="1" allowOverlap="1" wp14:anchorId="28CB1B81" wp14:editId="1EE8D02E">
            <wp:simplePos x="0" y="0"/>
            <wp:positionH relativeFrom="column">
              <wp:posOffset>4358640</wp:posOffset>
            </wp:positionH>
            <wp:positionV relativeFrom="paragraph">
              <wp:posOffset>-642620</wp:posOffset>
            </wp:positionV>
            <wp:extent cx="2054860" cy="1520190"/>
            <wp:effectExtent l="0" t="0" r="2540" b="3810"/>
            <wp:wrapNone/>
            <wp:docPr id="1073741861" name="Picture 1073741861" descr="CO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I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4860" cy="1520190"/>
                    </a:xfrm>
                    <a:prstGeom prst="rect">
                      <a:avLst/>
                    </a:prstGeom>
                    <a:noFill/>
                  </pic:spPr>
                </pic:pic>
              </a:graphicData>
            </a:graphic>
            <wp14:sizeRelH relativeFrom="page">
              <wp14:pctWidth>0</wp14:pctWidth>
            </wp14:sizeRelH>
            <wp14:sizeRelV relativeFrom="page">
              <wp14:pctHeight>0</wp14:pctHeight>
            </wp14:sizeRelV>
          </wp:anchor>
        </w:drawing>
      </w:r>
      <w:r w:rsidRPr="00524225">
        <w:rPr>
          <w:noProof/>
        </w:rPr>
        <w:drawing>
          <wp:anchor distT="0" distB="0" distL="114300" distR="114300" simplePos="0" relativeHeight="251708416" behindDoc="0" locked="0" layoutInCell="1" allowOverlap="1" wp14:anchorId="12EADCD0" wp14:editId="64874183">
            <wp:simplePos x="0" y="0"/>
            <wp:positionH relativeFrom="margin">
              <wp:posOffset>-169545</wp:posOffset>
            </wp:positionH>
            <wp:positionV relativeFrom="margin">
              <wp:posOffset>-184785</wp:posOffset>
            </wp:positionV>
            <wp:extent cx="1376680" cy="613410"/>
            <wp:effectExtent l="0" t="0" r="0" b="0"/>
            <wp:wrapSquare wrapText="bothSides"/>
            <wp:docPr id="1073741860" name="Picture 107374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6680" cy="613410"/>
                    </a:xfrm>
                    <a:prstGeom prst="rect">
                      <a:avLst/>
                    </a:prstGeom>
                    <a:noFill/>
                  </pic:spPr>
                </pic:pic>
              </a:graphicData>
            </a:graphic>
            <wp14:sizeRelH relativeFrom="page">
              <wp14:pctWidth>0</wp14:pctWidth>
            </wp14:sizeRelH>
            <wp14:sizeRelV relativeFrom="page">
              <wp14:pctHeight>0</wp14:pctHeight>
            </wp14:sizeRelV>
          </wp:anchor>
        </w:drawing>
      </w:r>
    </w:p>
    <w:p w14:paraId="11DC44A5" w14:textId="77777777" w:rsidR="00E12A80" w:rsidRPr="00524225" w:rsidRDefault="00E12A80" w:rsidP="0057203E"/>
    <w:p w14:paraId="4A423460" w14:textId="77777777" w:rsidR="00E12A80" w:rsidRPr="00524225" w:rsidRDefault="00E12A80" w:rsidP="0057203E"/>
    <w:p w14:paraId="49C8B62A" w14:textId="77777777" w:rsidR="001D447C" w:rsidRDefault="001D447C" w:rsidP="0057203E">
      <w:pPr>
        <w:rPr>
          <w:rFonts w:ascii="Century Gothic" w:eastAsia="Times New Roman" w:hAnsi="Century Gothic"/>
          <w:color w:val="007CA2"/>
        </w:rPr>
      </w:pPr>
    </w:p>
    <w:p w14:paraId="68E016D2" w14:textId="6C59BD86" w:rsidR="00E12A80" w:rsidRPr="00524225" w:rsidRDefault="00E12A80" w:rsidP="0057203E">
      <w:pPr>
        <w:rPr>
          <w:rFonts w:ascii="Century Gothic" w:eastAsia="Times New Roman" w:hAnsi="Century Gothic"/>
          <w:color w:val="007CA2"/>
        </w:rPr>
      </w:pPr>
      <w:r w:rsidRPr="00524225">
        <w:rPr>
          <w:noProof/>
        </w:rPr>
        <w:drawing>
          <wp:anchor distT="0" distB="0" distL="114300" distR="114300" simplePos="0" relativeHeight="251711488" behindDoc="0" locked="0" layoutInCell="1" allowOverlap="1" wp14:anchorId="5725CCD6" wp14:editId="33E91F66">
            <wp:simplePos x="0" y="0"/>
            <wp:positionH relativeFrom="column">
              <wp:posOffset>1358900</wp:posOffset>
            </wp:positionH>
            <wp:positionV relativeFrom="paragraph">
              <wp:posOffset>292735</wp:posOffset>
            </wp:positionV>
            <wp:extent cx="3272790" cy="610870"/>
            <wp:effectExtent l="0" t="0" r="3810" b="0"/>
            <wp:wrapNone/>
            <wp:docPr id="1073741859" name="Picture 1073741859" descr="Logo AdaptAction fond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AdaptAction fond transpar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72790" cy="610870"/>
                    </a:xfrm>
                    <a:prstGeom prst="rect">
                      <a:avLst/>
                    </a:prstGeom>
                    <a:noFill/>
                  </pic:spPr>
                </pic:pic>
              </a:graphicData>
            </a:graphic>
            <wp14:sizeRelH relativeFrom="page">
              <wp14:pctWidth>0</wp14:pctWidth>
            </wp14:sizeRelH>
            <wp14:sizeRelV relativeFrom="page">
              <wp14:pctHeight>0</wp14:pctHeight>
            </wp14:sizeRelV>
          </wp:anchor>
        </w:drawing>
      </w:r>
    </w:p>
    <w:p w14:paraId="77D86F38" w14:textId="77777777" w:rsidR="00E12A80" w:rsidRPr="00524225" w:rsidRDefault="00E12A80" w:rsidP="0057203E"/>
    <w:p w14:paraId="452FBDFD" w14:textId="77777777" w:rsidR="00E12A80" w:rsidRPr="00524225" w:rsidRDefault="00E12A80" w:rsidP="0057203E"/>
    <w:p w14:paraId="53987C7C" w14:textId="77777777" w:rsidR="00E12A80" w:rsidRPr="00524225" w:rsidRDefault="00E12A80" w:rsidP="0057203E"/>
    <w:p w14:paraId="1BEC7844" w14:textId="77777777" w:rsidR="00E12A80" w:rsidRPr="001D447C" w:rsidRDefault="00E12A80" w:rsidP="001D447C">
      <w:pPr>
        <w:jc w:val="center"/>
        <w:rPr>
          <w:rFonts w:ascii="Century Gothic" w:hAnsi="Century Gothic"/>
          <w:b/>
          <w:sz w:val="32"/>
          <w:szCs w:val="32"/>
        </w:rPr>
      </w:pPr>
      <w:r w:rsidRPr="001D447C">
        <w:rPr>
          <w:rFonts w:ascii="Century Gothic" w:hAnsi="Century Gothic"/>
          <w:b/>
          <w:sz w:val="32"/>
          <w:szCs w:val="32"/>
        </w:rPr>
        <w:t>Building Regional Resilience through Strengthened Meteorological, Hydrological and Climate Services</w:t>
      </w:r>
    </w:p>
    <w:p w14:paraId="59CE8CA9" w14:textId="5EE90478" w:rsidR="00E12A80" w:rsidRPr="001D447C" w:rsidRDefault="00E12A80" w:rsidP="001D447C">
      <w:pPr>
        <w:jc w:val="center"/>
        <w:rPr>
          <w:rFonts w:ascii="Century Gothic" w:hAnsi="Century Gothic"/>
          <w:b/>
          <w:sz w:val="32"/>
          <w:szCs w:val="32"/>
        </w:rPr>
      </w:pPr>
      <w:r w:rsidRPr="001D447C">
        <w:rPr>
          <w:rFonts w:ascii="Century Gothic" w:hAnsi="Century Gothic"/>
          <w:b/>
          <w:sz w:val="32"/>
          <w:szCs w:val="32"/>
        </w:rPr>
        <w:t>in the Indian Ocean Commission Member Countries (Hydromet Project)</w:t>
      </w:r>
    </w:p>
    <w:p w14:paraId="63F725EE" w14:textId="77777777" w:rsidR="00E12A80" w:rsidRPr="001D447C" w:rsidRDefault="00E12A80" w:rsidP="001D447C">
      <w:pPr>
        <w:jc w:val="center"/>
        <w:rPr>
          <w:rFonts w:ascii="Century Gothic" w:hAnsi="Century Gothic"/>
          <w:b/>
          <w:sz w:val="32"/>
          <w:szCs w:val="32"/>
        </w:rPr>
      </w:pPr>
    </w:p>
    <w:p w14:paraId="1B7702F1" w14:textId="196C5506" w:rsidR="00E12A80" w:rsidRPr="001D447C" w:rsidRDefault="00904648" w:rsidP="001D447C">
      <w:pPr>
        <w:jc w:val="center"/>
        <w:rPr>
          <w:rFonts w:ascii="Century Gothic" w:hAnsi="Century Gothic"/>
          <w:b/>
          <w:color w:val="31849B" w:themeColor="accent5" w:themeShade="BF"/>
          <w:sz w:val="40"/>
        </w:rPr>
      </w:pPr>
      <w:r w:rsidRPr="001D447C">
        <w:rPr>
          <w:rFonts w:ascii="Century Gothic" w:hAnsi="Century Gothic"/>
          <w:b/>
          <w:color w:val="31849B" w:themeColor="accent5" w:themeShade="BF"/>
          <w:sz w:val="40"/>
        </w:rPr>
        <w:t>FEASIBILITY REPORT (DRAFT)</w:t>
      </w:r>
    </w:p>
    <w:p w14:paraId="3FB8851C" w14:textId="77777777" w:rsidR="00E12A80" w:rsidRPr="001D447C" w:rsidRDefault="00E12A80" w:rsidP="001D447C">
      <w:pPr>
        <w:jc w:val="center"/>
        <w:rPr>
          <w:rFonts w:ascii="Century Gothic" w:hAnsi="Century Gothic"/>
        </w:rPr>
      </w:pPr>
      <w:r w:rsidRPr="001D447C">
        <w:rPr>
          <w:rFonts w:ascii="Century Gothic" w:hAnsi="Century Gothic"/>
        </w:rPr>
        <w:t>September 2019</w:t>
      </w:r>
    </w:p>
    <w:p w14:paraId="4922DDFF" w14:textId="77777777" w:rsidR="001D447C" w:rsidRPr="00524225" w:rsidRDefault="001D447C" w:rsidP="0057203E"/>
    <w:p w14:paraId="71DC3301" w14:textId="58E59AA6" w:rsidR="00E12A80" w:rsidRPr="00524225" w:rsidRDefault="00875B87" w:rsidP="0057203E">
      <w:r>
        <w:rPr>
          <w:noProof/>
        </w:rPr>
        <w:drawing>
          <wp:inline distT="0" distB="0" distL="0" distR="0" wp14:anchorId="79E60EE4" wp14:editId="68DAE8F5">
            <wp:extent cx="5976013" cy="1420528"/>
            <wp:effectExtent l="0" t="0" r="5715" b="8255"/>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0674" cy="1421636"/>
                    </a:xfrm>
                    <a:prstGeom prst="rect">
                      <a:avLst/>
                    </a:prstGeom>
                    <a:noFill/>
                  </pic:spPr>
                </pic:pic>
              </a:graphicData>
            </a:graphic>
          </wp:inline>
        </w:drawing>
      </w:r>
    </w:p>
    <w:p w14:paraId="1750699F" w14:textId="77777777" w:rsidR="00E12A80" w:rsidRPr="00524225" w:rsidRDefault="00E12A80" w:rsidP="0057203E"/>
    <w:p w14:paraId="02F0B143" w14:textId="74E8DC6A" w:rsidR="00E12A80" w:rsidRDefault="00E12A80" w:rsidP="0057203E"/>
    <w:p w14:paraId="245CBAA2" w14:textId="0C1239E1" w:rsidR="001D447C" w:rsidRDefault="001D447C" w:rsidP="0057203E"/>
    <w:p w14:paraId="62E58871" w14:textId="77777777" w:rsidR="00E12A80" w:rsidRPr="00524225" w:rsidRDefault="00E12A80" w:rsidP="0057203E"/>
    <w:p w14:paraId="79C84D84" w14:textId="540918EC" w:rsidR="00E12A80" w:rsidRDefault="00E12A80" w:rsidP="0057203E"/>
    <w:p w14:paraId="7C0E02AD" w14:textId="77777777" w:rsidR="001D447C" w:rsidRPr="00524225" w:rsidRDefault="001D447C" w:rsidP="0057203E"/>
    <w:p w14:paraId="1452B4A5" w14:textId="55F6DC4A" w:rsidR="00E12A80" w:rsidRPr="00524225" w:rsidRDefault="00E12A80" w:rsidP="0057203E">
      <w:r w:rsidRPr="00524225">
        <w:rPr>
          <w:noProof/>
        </w:rPr>
        <w:drawing>
          <wp:anchor distT="0" distB="0" distL="114300" distR="114300" simplePos="0" relativeHeight="251709440" behindDoc="0" locked="0" layoutInCell="1" allowOverlap="1" wp14:anchorId="60300D33" wp14:editId="1E886913">
            <wp:simplePos x="0" y="0"/>
            <wp:positionH relativeFrom="column">
              <wp:posOffset>4631690</wp:posOffset>
            </wp:positionH>
            <wp:positionV relativeFrom="paragraph">
              <wp:posOffset>218440</wp:posOffset>
            </wp:positionV>
            <wp:extent cx="1415415" cy="379730"/>
            <wp:effectExtent l="0" t="0" r="0" b="1270"/>
            <wp:wrapNone/>
            <wp:docPr id="1073741858" name="Picture 1073741858" descr="DAI LOGO JPG--HIGH R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I LOGO JPG--HIGH RES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5415" cy="379730"/>
                    </a:xfrm>
                    <a:prstGeom prst="rect">
                      <a:avLst/>
                    </a:prstGeom>
                    <a:noFill/>
                  </pic:spPr>
                </pic:pic>
              </a:graphicData>
            </a:graphic>
            <wp14:sizeRelH relativeFrom="page">
              <wp14:pctWidth>0</wp14:pctWidth>
            </wp14:sizeRelH>
            <wp14:sizeRelV relativeFrom="page">
              <wp14:pctHeight>0</wp14:pctHeight>
            </wp14:sizeRelV>
          </wp:anchor>
        </w:drawing>
      </w:r>
    </w:p>
    <w:p w14:paraId="43E8E2CD" w14:textId="34A7A0F0" w:rsidR="00E12A80" w:rsidRPr="001D447C" w:rsidRDefault="00E12A80" w:rsidP="0057203E">
      <w:pPr>
        <w:rPr>
          <w:rFonts w:ascii="Century Gothic" w:hAnsi="Century Gothic"/>
        </w:rPr>
      </w:pPr>
      <w:r w:rsidRPr="001D447C">
        <w:rPr>
          <w:rFonts w:ascii="Century Gothic" w:hAnsi="Century Gothic"/>
        </w:rPr>
        <w:t>AFD/DOE/CLI-DCP-2017-060</w:t>
      </w:r>
      <w:r w:rsidRPr="001D447C">
        <w:rPr>
          <w:rFonts w:ascii="Century Gothic" w:hAnsi="Century Gothic"/>
        </w:rPr>
        <w:br/>
        <w:t xml:space="preserve">Contract #: CZZ2152-MS-2019-03 </w:t>
      </w:r>
    </w:p>
    <w:p w14:paraId="03E64DBB" w14:textId="77777777" w:rsidR="00E12A80" w:rsidRPr="00524225" w:rsidRDefault="00E12A80" w:rsidP="0057203E"/>
    <w:p w14:paraId="751AE37D" w14:textId="43C1FBD1" w:rsidR="00E12A80" w:rsidRPr="00524225" w:rsidRDefault="00E12A80" w:rsidP="0057203E">
      <w:pPr>
        <w:sectPr w:rsidR="00E12A80" w:rsidRPr="00524225" w:rsidSect="007E3424">
          <w:footerReference w:type="even" r:id="rId16"/>
          <w:pgSz w:w="11900" w:h="16840"/>
          <w:pgMar w:top="1440" w:right="1440" w:bottom="993" w:left="1440" w:header="720" w:footer="720" w:gutter="0"/>
          <w:cols w:space="720"/>
          <w:docGrid w:linePitch="360"/>
        </w:sectPr>
      </w:pPr>
    </w:p>
    <w:p w14:paraId="5B7958B0" w14:textId="6BECC3A8" w:rsidR="0019793E" w:rsidRPr="00615186" w:rsidRDefault="00731BCF" w:rsidP="0057203E">
      <w:pPr>
        <w:rPr>
          <w:rFonts w:eastAsia="Times New Roman"/>
          <w:i/>
          <w:sz w:val="20"/>
          <w:lang w:val="fr-FR"/>
        </w:rPr>
      </w:pPr>
      <w:r w:rsidRPr="00615186">
        <w:rPr>
          <w:i/>
          <w:sz w:val="20"/>
          <w:lang w:val="fr-FR"/>
        </w:rPr>
        <w:lastRenderedPageBreak/>
        <w:t>Cette opération d’assistance technique est financée par l’</w:t>
      </w:r>
      <w:bookmarkStart w:id="0" w:name="_Hlk19861480"/>
      <w:r w:rsidRPr="00615186">
        <w:rPr>
          <w:i/>
          <w:sz w:val="20"/>
          <w:lang w:val="fr-FR"/>
        </w:rPr>
        <w:t xml:space="preserve">Agence Française de Développement </w:t>
      </w:r>
      <w:bookmarkEnd w:id="0"/>
      <w:r w:rsidRPr="00615186">
        <w:rPr>
          <w:i/>
          <w:sz w:val="20"/>
          <w:lang w:val="fr-FR"/>
        </w:rPr>
        <w:t>(AFD) dans le cadre de la Facilité Adapt’Action. Cette Facilité, démarrée en mai 2017, appuie les pays africains, les PMA et les PEID dans la mise en œuvre de leurs engagements pris dans le cadre de l’Accord de Paris sur le Climat, par le financement d’études, d’activités de renforcement des capacités et d’assistance technique, dans le secteur de l’adaptation en particulier. Les auteurs assument l’entière responsabilité du contenu du présent document. Les opinions exprimées ne reflètent pas nécessairement celle de l’AFD ni de ses partenaires.</w:t>
      </w:r>
    </w:p>
    <w:p w14:paraId="594C4D46" w14:textId="07306CED" w:rsidR="00CB4C08" w:rsidRPr="00615186" w:rsidRDefault="00CB4C08" w:rsidP="0057203E">
      <w:pPr>
        <w:rPr>
          <w:rFonts w:ascii="Century Gothic" w:hAnsi="Century Gothic"/>
          <w:b/>
          <w:color w:val="31849B" w:themeColor="accent5" w:themeShade="BF"/>
          <w:sz w:val="36"/>
        </w:rPr>
      </w:pPr>
      <w:r w:rsidRPr="00615186">
        <w:rPr>
          <w:rFonts w:ascii="Century Gothic" w:hAnsi="Century Gothic"/>
          <w:b/>
          <w:color w:val="31849B" w:themeColor="accent5" w:themeShade="BF"/>
          <w:sz w:val="36"/>
        </w:rPr>
        <w:t>TABLE</w:t>
      </w:r>
      <w:r w:rsidR="007B6EE9" w:rsidRPr="00615186">
        <w:rPr>
          <w:rFonts w:ascii="Century Gothic" w:hAnsi="Century Gothic"/>
          <w:b/>
          <w:color w:val="31849B" w:themeColor="accent5" w:themeShade="BF"/>
          <w:sz w:val="36"/>
        </w:rPr>
        <w:t xml:space="preserve"> </w:t>
      </w:r>
      <w:r w:rsidR="00615186">
        <w:rPr>
          <w:rFonts w:ascii="Century Gothic" w:hAnsi="Century Gothic"/>
          <w:b/>
          <w:color w:val="31849B" w:themeColor="accent5" w:themeShade="BF"/>
          <w:sz w:val="36"/>
        </w:rPr>
        <w:t>OF CONTENTS</w:t>
      </w:r>
      <w:r w:rsidRPr="00615186">
        <w:rPr>
          <w:rFonts w:ascii="Century Gothic" w:hAnsi="Century Gothic"/>
          <w:b/>
          <w:color w:val="31849B" w:themeColor="accent5" w:themeShade="BF"/>
          <w:sz w:val="36"/>
        </w:rPr>
        <w:t xml:space="preserve"> </w:t>
      </w:r>
    </w:p>
    <w:sdt>
      <w:sdtPr>
        <w:rPr>
          <w:rFonts w:cstheme="minorBidi"/>
          <w:sz w:val="22"/>
          <w:szCs w:val="22"/>
          <w:lang w:val="en-GB"/>
        </w:rPr>
        <w:id w:val="698896968"/>
        <w:docPartObj>
          <w:docPartGallery w:val="Table of Contents"/>
          <w:docPartUnique/>
        </w:docPartObj>
      </w:sdtPr>
      <w:sdtEndPr>
        <w:rPr>
          <w:rFonts w:cstheme="minorHAnsi"/>
          <w:sz w:val="20"/>
          <w:szCs w:val="20"/>
        </w:rPr>
      </w:sdtEndPr>
      <w:sdtContent>
        <w:p w14:paraId="26D240AA" w14:textId="06F99AA1" w:rsidR="007856ED" w:rsidRDefault="00C90EE7">
          <w:pPr>
            <w:pStyle w:val="TOC1"/>
            <w:rPr>
              <w:rFonts w:eastAsiaTheme="minorEastAsia" w:cstheme="minorBidi"/>
              <w:b w:val="0"/>
              <w:bCs w:val="0"/>
              <w:caps w:val="0"/>
              <w:noProof/>
              <w:sz w:val="22"/>
              <w:szCs w:val="22"/>
              <w:lang w:val="en-GB" w:eastAsia="en-GB"/>
            </w:rPr>
          </w:pPr>
          <w:r>
            <w:rPr>
              <w:rFonts w:ascii="Times New Roman" w:hAnsi="Times New Roman" w:cs="Times New Roman"/>
              <w:lang w:val="en-GB"/>
            </w:rPr>
            <w:fldChar w:fldCharType="begin"/>
          </w:r>
          <w:r>
            <w:rPr>
              <w:rFonts w:ascii="Times New Roman" w:hAnsi="Times New Roman" w:cs="Times New Roman"/>
              <w:lang w:val="en-GB"/>
            </w:rPr>
            <w:instrText xml:space="preserve"> TOC \o "1-3" \h \z \u </w:instrText>
          </w:r>
          <w:r>
            <w:rPr>
              <w:rFonts w:ascii="Times New Roman" w:hAnsi="Times New Roman" w:cs="Times New Roman"/>
              <w:lang w:val="en-GB"/>
            </w:rPr>
            <w:fldChar w:fldCharType="separate"/>
          </w:r>
          <w:hyperlink w:anchor="_Toc20753604" w:history="1">
            <w:r w:rsidR="007856ED" w:rsidRPr="006277DA">
              <w:rPr>
                <w:rStyle w:val="Hyperlink"/>
                <w:noProof/>
              </w:rPr>
              <w:t>EXECUTIVE SUMMARY</w:t>
            </w:r>
            <w:r w:rsidR="007856ED">
              <w:rPr>
                <w:noProof/>
                <w:webHidden/>
              </w:rPr>
              <w:tab/>
            </w:r>
            <w:r w:rsidR="007856ED">
              <w:rPr>
                <w:noProof/>
                <w:webHidden/>
              </w:rPr>
              <w:fldChar w:fldCharType="begin"/>
            </w:r>
            <w:r w:rsidR="007856ED">
              <w:rPr>
                <w:noProof/>
                <w:webHidden/>
              </w:rPr>
              <w:instrText xml:space="preserve"> PAGEREF _Toc20753604 \h </w:instrText>
            </w:r>
            <w:r w:rsidR="007856ED">
              <w:rPr>
                <w:noProof/>
                <w:webHidden/>
              </w:rPr>
            </w:r>
            <w:r w:rsidR="007856ED">
              <w:rPr>
                <w:noProof/>
                <w:webHidden/>
              </w:rPr>
              <w:fldChar w:fldCharType="separate"/>
            </w:r>
            <w:r w:rsidR="007856ED">
              <w:rPr>
                <w:noProof/>
                <w:webHidden/>
              </w:rPr>
              <w:t>v</w:t>
            </w:r>
            <w:r w:rsidR="007856ED">
              <w:rPr>
                <w:noProof/>
                <w:webHidden/>
              </w:rPr>
              <w:fldChar w:fldCharType="end"/>
            </w:r>
          </w:hyperlink>
        </w:p>
        <w:p w14:paraId="6B079039" w14:textId="5B3E6A85" w:rsidR="007856ED" w:rsidRDefault="007856ED">
          <w:pPr>
            <w:pStyle w:val="TOC1"/>
            <w:rPr>
              <w:rFonts w:eastAsiaTheme="minorEastAsia" w:cstheme="minorBidi"/>
              <w:b w:val="0"/>
              <w:bCs w:val="0"/>
              <w:caps w:val="0"/>
              <w:noProof/>
              <w:sz w:val="22"/>
              <w:szCs w:val="22"/>
              <w:lang w:val="en-GB" w:eastAsia="en-GB"/>
            </w:rPr>
          </w:pPr>
          <w:hyperlink w:anchor="_Toc20753605" w:history="1">
            <w:r w:rsidRPr="006277DA">
              <w:rPr>
                <w:rStyle w:val="Hyperlink"/>
                <w:noProof/>
              </w:rPr>
              <w:t>INTRODUCTION</w:t>
            </w:r>
            <w:r>
              <w:rPr>
                <w:noProof/>
                <w:webHidden/>
              </w:rPr>
              <w:tab/>
            </w:r>
            <w:r>
              <w:rPr>
                <w:noProof/>
                <w:webHidden/>
              </w:rPr>
              <w:fldChar w:fldCharType="begin"/>
            </w:r>
            <w:r>
              <w:rPr>
                <w:noProof/>
                <w:webHidden/>
              </w:rPr>
              <w:instrText xml:space="preserve"> PAGEREF _Toc20753605 \h </w:instrText>
            </w:r>
            <w:r>
              <w:rPr>
                <w:noProof/>
                <w:webHidden/>
              </w:rPr>
            </w:r>
            <w:r>
              <w:rPr>
                <w:noProof/>
                <w:webHidden/>
              </w:rPr>
              <w:fldChar w:fldCharType="separate"/>
            </w:r>
            <w:r>
              <w:rPr>
                <w:noProof/>
                <w:webHidden/>
              </w:rPr>
              <w:t>ix</w:t>
            </w:r>
            <w:r>
              <w:rPr>
                <w:noProof/>
                <w:webHidden/>
              </w:rPr>
              <w:fldChar w:fldCharType="end"/>
            </w:r>
          </w:hyperlink>
        </w:p>
        <w:p w14:paraId="1C34CC13" w14:textId="4C45BD14" w:rsidR="007856ED" w:rsidRDefault="007856ED">
          <w:pPr>
            <w:pStyle w:val="TOC1"/>
            <w:rPr>
              <w:rFonts w:eastAsiaTheme="minorEastAsia" w:cstheme="minorBidi"/>
              <w:b w:val="0"/>
              <w:bCs w:val="0"/>
              <w:caps w:val="0"/>
              <w:noProof/>
              <w:sz w:val="22"/>
              <w:szCs w:val="22"/>
              <w:lang w:val="en-GB" w:eastAsia="en-GB"/>
            </w:rPr>
          </w:pPr>
          <w:hyperlink w:anchor="_Toc20753606" w:history="1">
            <w:r w:rsidRPr="006277DA">
              <w:rPr>
                <w:rStyle w:val="Hyperlink"/>
                <w:noProof/>
              </w:rPr>
              <w:t>Chapter 1 CLIMATE CHANGE RISKS, IMPACTS AND VULNERABILITY</w:t>
            </w:r>
            <w:r>
              <w:rPr>
                <w:noProof/>
                <w:webHidden/>
              </w:rPr>
              <w:tab/>
            </w:r>
            <w:r>
              <w:rPr>
                <w:noProof/>
                <w:webHidden/>
              </w:rPr>
              <w:fldChar w:fldCharType="begin"/>
            </w:r>
            <w:r>
              <w:rPr>
                <w:noProof/>
                <w:webHidden/>
              </w:rPr>
              <w:instrText xml:space="preserve"> PAGEREF _Toc20753606 \h </w:instrText>
            </w:r>
            <w:r>
              <w:rPr>
                <w:noProof/>
                <w:webHidden/>
              </w:rPr>
            </w:r>
            <w:r>
              <w:rPr>
                <w:noProof/>
                <w:webHidden/>
              </w:rPr>
              <w:fldChar w:fldCharType="separate"/>
            </w:r>
            <w:r>
              <w:rPr>
                <w:noProof/>
                <w:webHidden/>
              </w:rPr>
              <w:t>1</w:t>
            </w:r>
            <w:r>
              <w:rPr>
                <w:noProof/>
                <w:webHidden/>
              </w:rPr>
              <w:fldChar w:fldCharType="end"/>
            </w:r>
          </w:hyperlink>
        </w:p>
        <w:p w14:paraId="3085C800" w14:textId="5A3132A3" w:rsidR="007856ED" w:rsidRDefault="007856ED">
          <w:pPr>
            <w:pStyle w:val="TOC2"/>
            <w:rPr>
              <w:rFonts w:asciiTheme="minorHAnsi" w:eastAsiaTheme="minorEastAsia" w:hAnsiTheme="minorHAnsi" w:cstheme="minorBidi"/>
              <w:smallCaps w:val="0"/>
              <w:noProof/>
              <w:sz w:val="22"/>
              <w:szCs w:val="22"/>
              <w:lang w:eastAsia="en-GB"/>
            </w:rPr>
          </w:pPr>
          <w:hyperlink w:anchor="_Toc20753607" w:history="1">
            <w:r w:rsidRPr="006277DA">
              <w:rPr>
                <w:rStyle w:val="Hyperlink"/>
                <w:noProof/>
              </w:rPr>
              <w:t>1.1</w:t>
            </w:r>
            <w:r>
              <w:rPr>
                <w:rFonts w:asciiTheme="minorHAnsi" w:eastAsiaTheme="minorEastAsia" w:hAnsiTheme="minorHAnsi" w:cstheme="minorBidi"/>
                <w:smallCaps w:val="0"/>
                <w:noProof/>
                <w:sz w:val="22"/>
                <w:szCs w:val="22"/>
                <w:lang w:eastAsia="en-GB"/>
              </w:rPr>
              <w:tab/>
            </w:r>
            <w:r w:rsidRPr="006277DA">
              <w:rPr>
                <w:rStyle w:val="Hyperlink"/>
                <w:noProof/>
              </w:rPr>
              <w:t>Comoros</w:t>
            </w:r>
            <w:r>
              <w:rPr>
                <w:noProof/>
                <w:webHidden/>
              </w:rPr>
              <w:tab/>
            </w:r>
            <w:r>
              <w:rPr>
                <w:noProof/>
                <w:webHidden/>
              </w:rPr>
              <w:fldChar w:fldCharType="begin"/>
            </w:r>
            <w:r>
              <w:rPr>
                <w:noProof/>
                <w:webHidden/>
              </w:rPr>
              <w:instrText xml:space="preserve"> PAGEREF _Toc20753607 \h </w:instrText>
            </w:r>
            <w:r>
              <w:rPr>
                <w:noProof/>
                <w:webHidden/>
              </w:rPr>
            </w:r>
            <w:r>
              <w:rPr>
                <w:noProof/>
                <w:webHidden/>
              </w:rPr>
              <w:fldChar w:fldCharType="separate"/>
            </w:r>
            <w:r>
              <w:rPr>
                <w:noProof/>
                <w:webHidden/>
              </w:rPr>
              <w:t>1</w:t>
            </w:r>
            <w:r>
              <w:rPr>
                <w:noProof/>
                <w:webHidden/>
              </w:rPr>
              <w:fldChar w:fldCharType="end"/>
            </w:r>
          </w:hyperlink>
        </w:p>
        <w:p w14:paraId="17566C56" w14:textId="7C7E465E"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08" w:history="1">
            <w:r w:rsidRPr="006277DA">
              <w:rPr>
                <w:rStyle w:val="Hyperlink"/>
                <w:noProof/>
              </w:rPr>
              <w:t>1.1.1</w:t>
            </w:r>
            <w:r>
              <w:rPr>
                <w:rFonts w:asciiTheme="minorHAnsi" w:eastAsiaTheme="minorEastAsia" w:hAnsiTheme="minorHAnsi" w:cstheme="minorBidi"/>
                <w:i w:val="0"/>
                <w:iCs w:val="0"/>
                <w:noProof/>
                <w:sz w:val="22"/>
                <w:szCs w:val="22"/>
                <w:lang w:eastAsia="en-GB"/>
              </w:rPr>
              <w:tab/>
            </w:r>
            <w:r w:rsidRPr="006277DA">
              <w:rPr>
                <w:rStyle w:val="Hyperlink"/>
                <w:noProof/>
              </w:rPr>
              <w:t>Climate risk profile</w:t>
            </w:r>
            <w:r>
              <w:rPr>
                <w:noProof/>
                <w:webHidden/>
              </w:rPr>
              <w:tab/>
            </w:r>
            <w:r>
              <w:rPr>
                <w:noProof/>
                <w:webHidden/>
              </w:rPr>
              <w:fldChar w:fldCharType="begin"/>
            </w:r>
            <w:r>
              <w:rPr>
                <w:noProof/>
                <w:webHidden/>
              </w:rPr>
              <w:instrText xml:space="preserve"> PAGEREF _Toc20753608 \h </w:instrText>
            </w:r>
            <w:r>
              <w:rPr>
                <w:noProof/>
                <w:webHidden/>
              </w:rPr>
            </w:r>
            <w:r>
              <w:rPr>
                <w:noProof/>
                <w:webHidden/>
              </w:rPr>
              <w:fldChar w:fldCharType="separate"/>
            </w:r>
            <w:r>
              <w:rPr>
                <w:noProof/>
                <w:webHidden/>
              </w:rPr>
              <w:t>2</w:t>
            </w:r>
            <w:r>
              <w:rPr>
                <w:noProof/>
                <w:webHidden/>
              </w:rPr>
              <w:fldChar w:fldCharType="end"/>
            </w:r>
          </w:hyperlink>
        </w:p>
        <w:p w14:paraId="6986EBE4" w14:textId="3C0B123F"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09" w:history="1">
            <w:r w:rsidRPr="006277DA">
              <w:rPr>
                <w:rStyle w:val="Hyperlink"/>
                <w:noProof/>
              </w:rPr>
              <w:t>1.1.2</w:t>
            </w:r>
            <w:r>
              <w:rPr>
                <w:rFonts w:asciiTheme="minorHAnsi" w:eastAsiaTheme="minorEastAsia" w:hAnsiTheme="minorHAnsi" w:cstheme="minorBidi"/>
                <w:i w:val="0"/>
                <w:iCs w:val="0"/>
                <w:noProof/>
                <w:sz w:val="22"/>
                <w:szCs w:val="22"/>
                <w:lang w:eastAsia="en-GB"/>
              </w:rPr>
              <w:tab/>
            </w:r>
            <w:r w:rsidRPr="006277DA">
              <w:rPr>
                <w:rStyle w:val="Hyperlink"/>
                <w:noProof/>
              </w:rPr>
              <w:t>Climate vulnerability</w:t>
            </w:r>
            <w:r>
              <w:rPr>
                <w:noProof/>
                <w:webHidden/>
              </w:rPr>
              <w:tab/>
            </w:r>
            <w:r>
              <w:rPr>
                <w:noProof/>
                <w:webHidden/>
              </w:rPr>
              <w:fldChar w:fldCharType="begin"/>
            </w:r>
            <w:r>
              <w:rPr>
                <w:noProof/>
                <w:webHidden/>
              </w:rPr>
              <w:instrText xml:space="preserve"> PAGEREF _Toc20753609 \h </w:instrText>
            </w:r>
            <w:r>
              <w:rPr>
                <w:noProof/>
                <w:webHidden/>
              </w:rPr>
            </w:r>
            <w:r>
              <w:rPr>
                <w:noProof/>
                <w:webHidden/>
              </w:rPr>
              <w:fldChar w:fldCharType="separate"/>
            </w:r>
            <w:r>
              <w:rPr>
                <w:noProof/>
                <w:webHidden/>
              </w:rPr>
              <w:t>6</w:t>
            </w:r>
            <w:r>
              <w:rPr>
                <w:noProof/>
                <w:webHidden/>
              </w:rPr>
              <w:fldChar w:fldCharType="end"/>
            </w:r>
          </w:hyperlink>
        </w:p>
        <w:p w14:paraId="7814830F" w14:textId="67D33C69" w:rsidR="007856ED" w:rsidRDefault="007856ED">
          <w:pPr>
            <w:pStyle w:val="TOC2"/>
            <w:rPr>
              <w:rFonts w:asciiTheme="minorHAnsi" w:eastAsiaTheme="minorEastAsia" w:hAnsiTheme="minorHAnsi" w:cstheme="minorBidi"/>
              <w:smallCaps w:val="0"/>
              <w:noProof/>
              <w:sz w:val="22"/>
              <w:szCs w:val="22"/>
              <w:lang w:eastAsia="en-GB"/>
            </w:rPr>
          </w:pPr>
          <w:hyperlink w:anchor="_Toc20753610" w:history="1">
            <w:r w:rsidRPr="006277DA">
              <w:rPr>
                <w:rStyle w:val="Hyperlink"/>
                <w:noProof/>
              </w:rPr>
              <w:t>1.2</w:t>
            </w:r>
            <w:r>
              <w:rPr>
                <w:rFonts w:asciiTheme="minorHAnsi" w:eastAsiaTheme="minorEastAsia" w:hAnsiTheme="minorHAnsi" w:cstheme="minorBidi"/>
                <w:smallCaps w:val="0"/>
                <w:noProof/>
                <w:sz w:val="22"/>
                <w:szCs w:val="22"/>
                <w:lang w:eastAsia="en-GB"/>
              </w:rPr>
              <w:tab/>
            </w:r>
            <w:r w:rsidRPr="006277DA">
              <w:rPr>
                <w:rStyle w:val="Hyperlink"/>
                <w:noProof/>
              </w:rPr>
              <w:t>Madagascar</w:t>
            </w:r>
            <w:r>
              <w:rPr>
                <w:noProof/>
                <w:webHidden/>
              </w:rPr>
              <w:tab/>
            </w:r>
            <w:r>
              <w:rPr>
                <w:noProof/>
                <w:webHidden/>
              </w:rPr>
              <w:fldChar w:fldCharType="begin"/>
            </w:r>
            <w:r>
              <w:rPr>
                <w:noProof/>
                <w:webHidden/>
              </w:rPr>
              <w:instrText xml:space="preserve"> PAGEREF _Toc20753610 \h </w:instrText>
            </w:r>
            <w:r>
              <w:rPr>
                <w:noProof/>
                <w:webHidden/>
              </w:rPr>
            </w:r>
            <w:r>
              <w:rPr>
                <w:noProof/>
                <w:webHidden/>
              </w:rPr>
              <w:fldChar w:fldCharType="separate"/>
            </w:r>
            <w:r>
              <w:rPr>
                <w:noProof/>
                <w:webHidden/>
              </w:rPr>
              <w:t>11</w:t>
            </w:r>
            <w:r>
              <w:rPr>
                <w:noProof/>
                <w:webHidden/>
              </w:rPr>
              <w:fldChar w:fldCharType="end"/>
            </w:r>
          </w:hyperlink>
        </w:p>
        <w:p w14:paraId="45F4D29B" w14:textId="7E9F036E"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11" w:history="1">
            <w:r w:rsidRPr="006277DA">
              <w:rPr>
                <w:rStyle w:val="Hyperlink"/>
                <w:noProof/>
              </w:rPr>
              <w:t>1.2.1</w:t>
            </w:r>
            <w:r>
              <w:rPr>
                <w:rFonts w:asciiTheme="minorHAnsi" w:eastAsiaTheme="minorEastAsia" w:hAnsiTheme="minorHAnsi" w:cstheme="minorBidi"/>
                <w:i w:val="0"/>
                <w:iCs w:val="0"/>
                <w:noProof/>
                <w:sz w:val="22"/>
                <w:szCs w:val="22"/>
                <w:lang w:eastAsia="en-GB"/>
              </w:rPr>
              <w:tab/>
            </w:r>
            <w:r w:rsidRPr="006277DA">
              <w:rPr>
                <w:rStyle w:val="Hyperlink"/>
                <w:noProof/>
              </w:rPr>
              <w:t>Climate risk profile</w:t>
            </w:r>
            <w:r>
              <w:rPr>
                <w:noProof/>
                <w:webHidden/>
              </w:rPr>
              <w:tab/>
            </w:r>
            <w:r>
              <w:rPr>
                <w:noProof/>
                <w:webHidden/>
              </w:rPr>
              <w:fldChar w:fldCharType="begin"/>
            </w:r>
            <w:r>
              <w:rPr>
                <w:noProof/>
                <w:webHidden/>
              </w:rPr>
              <w:instrText xml:space="preserve"> PAGEREF _Toc20753611 \h </w:instrText>
            </w:r>
            <w:r>
              <w:rPr>
                <w:noProof/>
                <w:webHidden/>
              </w:rPr>
            </w:r>
            <w:r>
              <w:rPr>
                <w:noProof/>
                <w:webHidden/>
              </w:rPr>
              <w:fldChar w:fldCharType="separate"/>
            </w:r>
            <w:r>
              <w:rPr>
                <w:noProof/>
                <w:webHidden/>
              </w:rPr>
              <w:t>12</w:t>
            </w:r>
            <w:r>
              <w:rPr>
                <w:noProof/>
                <w:webHidden/>
              </w:rPr>
              <w:fldChar w:fldCharType="end"/>
            </w:r>
          </w:hyperlink>
        </w:p>
        <w:p w14:paraId="5C405D66" w14:textId="5B6779E7"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12" w:history="1">
            <w:r w:rsidRPr="006277DA">
              <w:rPr>
                <w:rStyle w:val="Hyperlink"/>
                <w:noProof/>
              </w:rPr>
              <w:t>1.2.2</w:t>
            </w:r>
            <w:r>
              <w:rPr>
                <w:rFonts w:asciiTheme="minorHAnsi" w:eastAsiaTheme="minorEastAsia" w:hAnsiTheme="minorHAnsi" w:cstheme="minorBidi"/>
                <w:i w:val="0"/>
                <w:iCs w:val="0"/>
                <w:noProof/>
                <w:sz w:val="22"/>
                <w:szCs w:val="22"/>
                <w:lang w:eastAsia="en-GB"/>
              </w:rPr>
              <w:tab/>
            </w:r>
            <w:r w:rsidRPr="006277DA">
              <w:rPr>
                <w:rStyle w:val="Hyperlink"/>
                <w:noProof/>
              </w:rPr>
              <w:t>Climate vulnerability</w:t>
            </w:r>
            <w:r>
              <w:rPr>
                <w:noProof/>
                <w:webHidden/>
              </w:rPr>
              <w:tab/>
            </w:r>
            <w:r>
              <w:rPr>
                <w:noProof/>
                <w:webHidden/>
              </w:rPr>
              <w:fldChar w:fldCharType="begin"/>
            </w:r>
            <w:r>
              <w:rPr>
                <w:noProof/>
                <w:webHidden/>
              </w:rPr>
              <w:instrText xml:space="preserve"> PAGEREF _Toc20753612 \h </w:instrText>
            </w:r>
            <w:r>
              <w:rPr>
                <w:noProof/>
                <w:webHidden/>
              </w:rPr>
            </w:r>
            <w:r>
              <w:rPr>
                <w:noProof/>
                <w:webHidden/>
              </w:rPr>
              <w:fldChar w:fldCharType="separate"/>
            </w:r>
            <w:r>
              <w:rPr>
                <w:noProof/>
                <w:webHidden/>
              </w:rPr>
              <w:t>16</w:t>
            </w:r>
            <w:r>
              <w:rPr>
                <w:noProof/>
                <w:webHidden/>
              </w:rPr>
              <w:fldChar w:fldCharType="end"/>
            </w:r>
          </w:hyperlink>
        </w:p>
        <w:p w14:paraId="2C4BEAC5" w14:textId="0DF2C162" w:rsidR="007856ED" w:rsidRDefault="007856ED">
          <w:pPr>
            <w:pStyle w:val="TOC2"/>
            <w:rPr>
              <w:rFonts w:asciiTheme="minorHAnsi" w:eastAsiaTheme="minorEastAsia" w:hAnsiTheme="minorHAnsi" w:cstheme="minorBidi"/>
              <w:smallCaps w:val="0"/>
              <w:noProof/>
              <w:sz w:val="22"/>
              <w:szCs w:val="22"/>
              <w:lang w:eastAsia="en-GB"/>
            </w:rPr>
          </w:pPr>
          <w:hyperlink w:anchor="_Toc20753613" w:history="1">
            <w:r w:rsidRPr="006277DA">
              <w:rPr>
                <w:rStyle w:val="Hyperlink"/>
                <w:noProof/>
              </w:rPr>
              <w:t>1.3</w:t>
            </w:r>
            <w:r>
              <w:rPr>
                <w:rFonts w:asciiTheme="minorHAnsi" w:eastAsiaTheme="minorEastAsia" w:hAnsiTheme="minorHAnsi" w:cstheme="minorBidi"/>
                <w:smallCaps w:val="0"/>
                <w:noProof/>
                <w:sz w:val="22"/>
                <w:szCs w:val="22"/>
                <w:lang w:eastAsia="en-GB"/>
              </w:rPr>
              <w:tab/>
            </w:r>
            <w:r w:rsidRPr="006277DA">
              <w:rPr>
                <w:rStyle w:val="Hyperlink"/>
                <w:noProof/>
              </w:rPr>
              <w:t>Mauritius</w:t>
            </w:r>
            <w:r>
              <w:rPr>
                <w:noProof/>
                <w:webHidden/>
              </w:rPr>
              <w:tab/>
            </w:r>
            <w:r>
              <w:rPr>
                <w:noProof/>
                <w:webHidden/>
              </w:rPr>
              <w:fldChar w:fldCharType="begin"/>
            </w:r>
            <w:r>
              <w:rPr>
                <w:noProof/>
                <w:webHidden/>
              </w:rPr>
              <w:instrText xml:space="preserve"> PAGEREF _Toc20753613 \h </w:instrText>
            </w:r>
            <w:r>
              <w:rPr>
                <w:noProof/>
                <w:webHidden/>
              </w:rPr>
            </w:r>
            <w:r>
              <w:rPr>
                <w:noProof/>
                <w:webHidden/>
              </w:rPr>
              <w:fldChar w:fldCharType="separate"/>
            </w:r>
            <w:r>
              <w:rPr>
                <w:noProof/>
                <w:webHidden/>
              </w:rPr>
              <w:t>20</w:t>
            </w:r>
            <w:r>
              <w:rPr>
                <w:noProof/>
                <w:webHidden/>
              </w:rPr>
              <w:fldChar w:fldCharType="end"/>
            </w:r>
          </w:hyperlink>
        </w:p>
        <w:p w14:paraId="777A63CD" w14:textId="49A2759D"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14" w:history="1">
            <w:r w:rsidRPr="006277DA">
              <w:rPr>
                <w:rStyle w:val="Hyperlink"/>
                <w:noProof/>
              </w:rPr>
              <w:t>1.3.1</w:t>
            </w:r>
            <w:r>
              <w:rPr>
                <w:rFonts w:asciiTheme="minorHAnsi" w:eastAsiaTheme="minorEastAsia" w:hAnsiTheme="minorHAnsi" w:cstheme="minorBidi"/>
                <w:i w:val="0"/>
                <w:iCs w:val="0"/>
                <w:noProof/>
                <w:sz w:val="22"/>
                <w:szCs w:val="22"/>
                <w:lang w:eastAsia="en-GB"/>
              </w:rPr>
              <w:tab/>
            </w:r>
            <w:r w:rsidRPr="006277DA">
              <w:rPr>
                <w:rStyle w:val="Hyperlink"/>
                <w:noProof/>
              </w:rPr>
              <w:t>Climate risk profile</w:t>
            </w:r>
            <w:r>
              <w:rPr>
                <w:noProof/>
                <w:webHidden/>
              </w:rPr>
              <w:tab/>
            </w:r>
            <w:r>
              <w:rPr>
                <w:noProof/>
                <w:webHidden/>
              </w:rPr>
              <w:fldChar w:fldCharType="begin"/>
            </w:r>
            <w:r>
              <w:rPr>
                <w:noProof/>
                <w:webHidden/>
              </w:rPr>
              <w:instrText xml:space="preserve"> PAGEREF _Toc20753614 \h </w:instrText>
            </w:r>
            <w:r>
              <w:rPr>
                <w:noProof/>
                <w:webHidden/>
              </w:rPr>
            </w:r>
            <w:r>
              <w:rPr>
                <w:noProof/>
                <w:webHidden/>
              </w:rPr>
              <w:fldChar w:fldCharType="separate"/>
            </w:r>
            <w:r>
              <w:rPr>
                <w:noProof/>
                <w:webHidden/>
              </w:rPr>
              <w:t>21</w:t>
            </w:r>
            <w:r>
              <w:rPr>
                <w:noProof/>
                <w:webHidden/>
              </w:rPr>
              <w:fldChar w:fldCharType="end"/>
            </w:r>
          </w:hyperlink>
        </w:p>
        <w:p w14:paraId="2D53A051" w14:textId="5F0751FA"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15" w:history="1">
            <w:r w:rsidRPr="006277DA">
              <w:rPr>
                <w:rStyle w:val="Hyperlink"/>
                <w:noProof/>
              </w:rPr>
              <w:t>1.3.2</w:t>
            </w:r>
            <w:r>
              <w:rPr>
                <w:rFonts w:asciiTheme="minorHAnsi" w:eastAsiaTheme="minorEastAsia" w:hAnsiTheme="minorHAnsi" w:cstheme="minorBidi"/>
                <w:i w:val="0"/>
                <w:iCs w:val="0"/>
                <w:noProof/>
                <w:sz w:val="22"/>
                <w:szCs w:val="22"/>
                <w:lang w:eastAsia="en-GB"/>
              </w:rPr>
              <w:tab/>
            </w:r>
            <w:r w:rsidRPr="006277DA">
              <w:rPr>
                <w:rStyle w:val="Hyperlink"/>
                <w:noProof/>
              </w:rPr>
              <w:t>Climate vulnerability</w:t>
            </w:r>
            <w:r>
              <w:rPr>
                <w:noProof/>
                <w:webHidden/>
              </w:rPr>
              <w:tab/>
            </w:r>
            <w:r>
              <w:rPr>
                <w:noProof/>
                <w:webHidden/>
              </w:rPr>
              <w:fldChar w:fldCharType="begin"/>
            </w:r>
            <w:r>
              <w:rPr>
                <w:noProof/>
                <w:webHidden/>
              </w:rPr>
              <w:instrText xml:space="preserve"> PAGEREF _Toc20753615 \h </w:instrText>
            </w:r>
            <w:r>
              <w:rPr>
                <w:noProof/>
                <w:webHidden/>
              </w:rPr>
            </w:r>
            <w:r>
              <w:rPr>
                <w:noProof/>
                <w:webHidden/>
              </w:rPr>
              <w:fldChar w:fldCharType="separate"/>
            </w:r>
            <w:r>
              <w:rPr>
                <w:noProof/>
                <w:webHidden/>
              </w:rPr>
              <w:t>25</w:t>
            </w:r>
            <w:r>
              <w:rPr>
                <w:noProof/>
                <w:webHidden/>
              </w:rPr>
              <w:fldChar w:fldCharType="end"/>
            </w:r>
          </w:hyperlink>
        </w:p>
        <w:p w14:paraId="7C3A0C2E" w14:textId="329C7DE9" w:rsidR="007856ED" w:rsidRDefault="007856ED">
          <w:pPr>
            <w:pStyle w:val="TOC2"/>
            <w:rPr>
              <w:rFonts w:asciiTheme="minorHAnsi" w:eastAsiaTheme="minorEastAsia" w:hAnsiTheme="minorHAnsi" w:cstheme="minorBidi"/>
              <w:smallCaps w:val="0"/>
              <w:noProof/>
              <w:sz w:val="22"/>
              <w:szCs w:val="22"/>
              <w:lang w:eastAsia="en-GB"/>
            </w:rPr>
          </w:pPr>
          <w:hyperlink w:anchor="_Toc20753616" w:history="1">
            <w:r w:rsidRPr="006277DA">
              <w:rPr>
                <w:rStyle w:val="Hyperlink"/>
                <w:noProof/>
              </w:rPr>
              <w:t>1.4</w:t>
            </w:r>
            <w:r>
              <w:rPr>
                <w:rFonts w:asciiTheme="minorHAnsi" w:eastAsiaTheme="minorEastAsia" w:hAnsiTheme="minorHAnsi" w:cstheme="minorBidi"/>
                <w:smallCaps w:val="0"/>
                <w:noProof/>
                <w:sz w:val="22"/>
                <w:szCs w:val="22"/>
                <w:lang w:eastAsia="en-GB"/>
              </w:rPr>
              <w:tab/>
            </w:r>
            <w:r w:rsidRPr="006277DA">
              <w:rPr>
                <w:rStyle w:val="Hyperlink"/>
                <w:noProof/>
              </w:rPr>
              <w:t>Seychelles</w:t>
            </w:r>
            <w:r>
              <w:rPr>
                <w:noProof/>
                <w:webHidden/>
              </w:rPr>
              <w:tab/>
            </w:r>
            <w:r>
              <w:rPr>
                <w:noProof/>
                <w:webHidden/>
              </w:rPr>
              <w:fldChar w:fldCharType="begin"/>
            </w:r>
            <w:r>
              <w:rPr>
                <w:noProof/>
                <w:webHidden/>
              </w:rPr>
              <w:instrText xml:space="preserve"> PAGEREF _Toc20753616 \h </w:instrText>
            </w:r>
            <w:r>
              <w:rPr>
                <w:noProof/>
                <w:webHidden/>
              </w:rPr>
            </w:r>
            <w:r>
              <w:rPr>
                <w:noProof/>
                <w:webHidden/>
              </w:rPr>
              <w:fldChar w:fldCharType="separate"/>
            </w:r>
            <w:r>
              <w:rPr>
                <w:noProof/>
                <w:webHidden/>
              </w:rPr>
              <w:t>27</w:t>
            </w:r>
            <w:r>
              <w:rPr>
                <w:noProof/>
                <w:webHidden/>
              </w:rPr>
              <w:fldChar w:fldCharType="end"/>
            </w:r>
          </w:hyperlink>
        </w:p>
        <w:p w14:paraId="59F228DC" w14:textId="5622552E"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17" w:history="1">
            <w:r w:rsidRPr="006277DA">
              <w:rPr>
                <w:rStyle w:val="Hyperlink"/>
                <w:noProof/>
              </w:rPr>
              <w:t>1.4.1</w:t>
            </w:r>
            <w:r>
              <w:rPr>
                <w:rFonts w:asciiTheme="minorHAnsi" w:eastAsiaTheme="minorEastAsia" w:hAnsiTheme="minorHAnsi" w:cstheme="minorBidi"/>
                <w:i w:val="0"/>
                <w:iCs w:val="0"/>
                <w:noProof/>
                <w:sz w:val="22"/>
                <w:szCs w:val="22"/>
                <w:lang w:eastAsia="en-GB"/>
              </w:rPr>
              <w:tab/>
            </w:r>
            <w:r w:rsidRPr="006277DA">
              <w:rPr>
                <w:rStyle w:val="Hyperlink"/>
                <w:noProof/>
              </w:rPr>
              <w:t>Climate risk profile</w:t>
            </w:r>
            <w:r>
              <w:rPr>
                <w:noProof/>
                <w:webHidden/>
              </w:rPr>
              <w:tab/>
            </w:r>
            <w:r>
              <w:rPr>
                <w:noProof/>
                <w:webHidden/>
              </w:rPr>
              <w:fldChar w:fldCharType="begin"/>
            </w:r>
            <w:r>
              <w:rPr>
                <w:noProof/>
                <w:webHidden/>
              </w:rPr>
              <w:instrText xml:space="preserve"> PAGEREF _Toc20753617 \h </w:instrText>
            </w:r>
            <w:r>
              <w:rPr>
                <w:noProof/>
                <w:webHidden/>
              </w:rPr>
            </w:r>
            <w:r>
              <w:rPr>
                <w:noProof/>
                <w:webHidden/>
              </w:rPr>
              <w:fldChar w:fldCharType="separate"/>
            </w:r>
            <w:r>
              <w:rPr>
                <w:noProof/>
                <w:webHidden/>
              </w:rPr>
              <w:t>28</w:t>
            </w:r>
            <w:r>
              <w:rPr>
                <w:noProof/>
                <w:webHidden/>
              </w:rPr>
              <w:fldChar w:fldCharType="end"/>
            </w:r>
          </w:hyperlink>
        </w:p>
        <w:p w14:paraId="3A166C58" w14:textId="135C7C2D"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18" w:history="1">
            <w:r w:rsidRPr="006277DA">
              <w:rPr>
                <w:rStyle w:val="Hyperlink"/>
                <w:noProof/>
              </w:rPr>
              <w:t>1.4.2</w:t>
            </w:r>
            <w:r>
              <w:rPr>
                <w:rFonts w:asciiTheme="minorHAnsi" w:eastAsiaTheme="minorEastAsia" w:hAnsiTheme="minorHAnsi" w:cstheme="minorBidi"/>
                <w:i w:val="0"/>
                <w:iCs w:val="0"/>
                <w:noProof/>
                <w:sz w:val="22"/>
                <w:szCs w:val="22"/>
                <w:lang w:eastAsia="en-GB"/>
              </w:rPr>
              <w:tab/>
            </w:r>
            <w:r w:rsidRPr="006277DA">
              <w:rPr>
                <w:rStyle w:val="Hyperlink"/>
                <w:noProof/>
              </w:rPr>
              <w:t>Climate vulnerability</w:t>
            </w:r>
            <w:r>
              <w:rPr>
                <w:noProof/>
                <w:webHidden/>
              </w:rPr>
              <w:tab/>
            </w:r>
            <w:r>
              <w:rPr>
                <w:noProof/>
                <w:webHidden/>
              </w:rPr>
              <w:fldChar w:fldCharType="begin"/>
            </w:r>
            <w:r>
              <w:rPr>
                <w:noProof/>
                <w:webHidden/>
              </w:rPr>
              <w:instrText xml:space="preserve"> PAGEREF _Toc20753618 \h </w:instrText>
            </w:r>
            <w:r>
              <w:rPr>
                <w:noProof/>
                <w:webHidden/>
              </w:rPr>
            </w:r>
            <w:r>
              <w:rPr>
                <w:noProof/>
                <w:webHidden/>
              </w:rPr>
              <w:fldChar w:fldCharType="separate"/>
            </w:r>
            <w:r>
              <w:rPr>
                <w:noProof/>
                <w:webHidden/>
              </w:rPr>
              <w:t>32</w:t>
            </w:r>
            <w:r>
              <w:rPr>
                <w:noProof/>
                <w:webHidden/>
              </w:rPr>
              <w:fldChar w:fldCharType="end"/>
            </w:r>
          </w:hyperlink>
        </w:p>
        <w:p w14:paraId="09473F71" w14:textId="37E57C08" w:rsidR="007856ED" w:rsidRDefault="007856ED">
          <w:pPr>
            <w:pStyle w:val="TOC1"/>
            <w:rPr>
              <w:rFonts w:eastAsiaTheme="minorEastAsia" w:cstheme="minorBidi"/>
              <w:b w:val="0"/>
              <w:bCs w:val="0"/>
              <w:caps w:val="0"/>
              <w:noProof/>
              <w:sz w:val="22"/>
              <w:szCs w:val="22"/>
              <w:lang w:val="en-GB" w:eastAsia="en-GB"/>
            </w:rPr>
          </w:pPr>
          <w:hyperlink w:anchor="_Toc20753619" w:history="1">
            <w:r w:rsidRPr="006277DA">
              <w:rPr>
                <w:rStyle w:val="Hyperlink"/>
                <w:noProof/>
              </w:rPr>
              <w:t>Chapter 2 INSTITUTIONAL FRAMEWORKS, POLICIES AND PROJECTS</w:t>
            </w:r>
            <w:r>
              <w:rPr>
                <w:noProof/>
                <w:webHidden/>
              </w:rPr>
              <w:tab/>
            </w:r>
            <w:r>
              <w:rPr>
                <w:noProof/>
                <w:webHidden/>
              </w:rPr>
              <w:fldChar w:fldCharType="begin"/>
            </w:r>
            <w:r>
              <w:rPr>
                <w:noProof/>
                <w:webHidden/>
              </w:rPr>
              <w:instrText xml:space="preserve"> PAGEREF _Toc20753619 \h </w:instrText>
            </w:r>
            <w:r>
              <w:rPr>
                <w:noProof/>
                <w:webHidden/>
              </w:rPr>
            </w:r>
            <w:r>
              <w:rPr>
                <w:noProof/>
                <w:webHidden/>
              </w:rPr>
              <w:fldChar w:fldCharType="separate"/>
            </w:r>
            <w:r>
              <w:rPr>
                <w:noProof/>
                <w:webHidden/>
              </w:rPr>
              <w:t>35</w:t>
            </w:r>
            <w:r>
              <w:rPr>
                <w:noProof/>
                <w:webHidden/>
              </w:rPr>
              <w:fldChar w:fldCharType="end"/>
            </w:r>
          </w:hyperlink>
        </w:p>
        <w:p w14:paraId="0D5992DE" w14:textId="4C0333A6" w:rsidR="007856ED" w:rsidRDefault="007856ED">
          <w:pPr>
            <w:pStyle w:val="TOC2"/>
            <w:rPr>
              <w:rFonts w:asciiTheme="minorHAnsi" w:eastAsiaTheme="minorEastAsia" w:hAnsiTheme="minorHAnsi" w:cstheme="minorBidi"/>
              <w:smallCaps w:val="0"/>
              <w:noProof/>
              <w:sz w:val="22"/>
              <w:szCs w:val="22"/>
              <w:lang w:eastAsia="en-GB"/>
            </w:rPr>
          </w:pPr>
          <w:hyperlink w:anchor="_Toc20753620" w:history="1">
            <w:r w:rsidRPr="006277DA">
              <w:rPr>
                <w:rStyle w:val="Hyperlink"/>
                <w:noProof/>
              </w:rPr>
              <w:t>2.1</w:t>
            </w:r>
            <w:r>
              <w:rPr>
                <w:rFonts w:asciiTheme="minorHAnsi" w:eastAsiaTheme="minorEastAsia" w:hAnsiTheme="minorHAnsi" w:cstheme="minorBidi"/>
                <w:smallCaps w:val="0"/>
                <w:noProof/>
                <w:sz w:val="22"/>
                <w:szCs w:val="22"/>
                <w:lang w:eastAsia="en-GB"/>
              </w:rPr>
              <w:tab/>
            </w:r>
            <w:r w:rsidRPr="006277DA">
              <w:rPr>
                <w:rStyle w:val="Hyperlink"/>
                <w:noProof/>
              </w:rPr>
              <w:t>Regional level</w:t>
            </w:r>
            <w:r>
              <w:rPr>
                <w:noProof/>
                <w:webHidden/>
              </w:rPr>
              <w:tab/>
            </w:r>
            <w:r>
              <w:rPr>
                <w:noProof/>
                <w:webHidden/>
              </w:rPr>
              <w:fldChar w:fldCharType="begin"/>
            </w:r>
            <w:r>
              <w:rPr>
                <w:noProof/>
                <w:webHidden/>
              </w:rPr>
              <w:instrText xml:space="preserve"> PAGEREF _Toc20753620 \h </w:instrText>
            </w:r>
            <w:r>
              <w:rPr>
                <w:noProof/>
                <w:webHidden/>
              </w:rPr>
            </w:r>
            <w:r>
              <w:rPr>
                <w:noProof/>
                <w:webHidden/>
              </w:rPr>
              <w:fldChar w:fldCharType="separate"/>
            </w:r>
            <w:r>
              <w:rPr>
                <w:noProof/>
                <w:webHidden/>
              </w:rPr>
              <w:t>35</w:t>
            </w:r>
            <w:r>
              <w:rPr>
                <w:noProof/>
                <w:webHidden/>
              </w:rPr>
              <w:fldChar w:fldCharType="end"/>
            </w:r>
          </w:hyperlink>
        </w:p>
        <w:p w14:paraId="406406B2" w14:textId="7FBB50B3"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21" w:history="1">
            <w:r w:rsidRPr="006277DA">
              <w:rPr>
                <w:rStyle w:val="Hyperlink"/>
                <w:noProof/>
              </w:rPr>
              <w:t>2.1.1</w:t>
            </w:r>
            <w:r>
              <w:rPr>
                <w:rFonts w:asciiTheme="minorHAnsi" w:eastAsiaTheme="minorEastAsia" w:hAnsiTheme="minorHAnsi" w:cstheme="minorBidi"/>
                <w:i w:val="0"/>
                <w:iCs w:val="0"/>
                <w:noProof/>
                <w:sz w:val="22"/>
                <w:szCs w:val="22"/>
                <w:lang w:eastAsia="en-GB"/>
              </w:rPr>
              <w:tab/>
            </w:r>
            <w:r w:rsidRPr="006277DA">
              <w:rPr>
                <w:rStyle w:val="Hyperlink"/>
                <w:noProof/>
              </w:rPr>
              <w:t>Policies and strategies</w:t>
            </w:r>
            <w:r>
              <w:rPr>
                <w:noProof/>
                <w:webHidden/>
              </w:rPr>
              <w:tab/>
            </w:r>
            <w:r>
              <w:rPr>
                <w:noProof/>
                <w:webHidden/>
              </w:rPr>
              <w:fldChar w:fldCharType="begin"/>
            </w:r>
            <w:r>
              <w:rPr>
                <w:noProof/>
                <w:webHidden/>
              </w:rPr>
              <w:instrText xml:space="preserve"> PAGEREF _Toc20753621 \h </w:instrText>
            </w:r>
            <w:r>
              <w:rPr>
                <w:noProof/>
                <w:webHidden/>
              </w:rPr>
            </w:r>
            <w:r>
              <w:rPr>
                <w:noProof/>
                <w:webHidden/>
              </w:rPr>
              <w:fldChar w:fldCharType="separate"/>
            </w:r>
            <w:r>
              <w:rPr>
                <w:noProof/>
                <w:webHidden/>
              </w:rPr>
              <w:t>35</w:t>
            </w:r>
            <w:r>
              <w:rPr>
                <w:noProof/>
                <w:webHidden/>
              </w:rPr>
              <w:fldChar w:fldCharType="end"/>
            </w:r>
          </w:hyperlink>
        </w:p>
        <w:p w14:paraId="5861AF68" w14:textId="0295CE21"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22" w:history="1">
            <w:r w:rsidRPr="006277DA">
              <w:rPr>
                <w:rStyle w:val="Hyperlink"/>
                <w:noProof/>
              </w:rPr>
              <w:t>2.1.2</w:t>
            </w:r>
            <w:r>
              <w:rPr>
                <w:rFonts w:asciiTheme="minorHAnsi" w:eastAsiaTheme="minorEastAsia" w:hAnsiTheme="minorHAnsi" w:cstheme="minorBidi"/>
                <w:i w:val="0"/>
                <w:iCs w:val="0"/>
                <w:noProof/>
                <w:sz w:val="22"/>
                <w:szCs w:val="22"/>
                <w:lang w:eastAsia="en-GB"/>
              </w:rPr>
              <w:tab/>
            </w:r>
            <w:r w:rsidRPr="006277DA">
              <w:rPr>
                <w:rStyle w:val="Hyperlink"/>
                <w:noProof/>
              </w:rPr>
              <w:t>SWIOCOF</w:t>
            </w:r>
            <w:r>
              <w:rPr>
                <w:noProof/>
                <w:webHidden/>
              </w:rPr>
              <w:tab/>
            </w:r>
            <w:r>
              <w:rPr>
                <w:noProof/>
                <w:webHidden/>
              </w:rPr>
              <w:fldChar w:fldCharType="begin"/>
            </w:r>
            <w:r>
              <w:rPr>
                <w:noProof/>
                <w:webHidden/>
              </w:rPr>
              <w:instrText xml:space="preserve"> PAGEREF _Toc20753622 \h </w:instrText>
            </w:r>
            <w:r>
              <w:rPr>
                <w:noProof/>
                <w:webHidden/>
              </w:rPr>
            </w:r>
            <w:r>
              <w:rPr>
                <w:noProof/>
                <w:webHidden/>
              </w:rPr>
              <w:fldChar w:fldCharType="separate"/>
            </w:r>
            <w:r>
              <w:rPr>
                <w:noProof/>
                <w:webHidden/>
              </w:rPr>
              <w:t>35</w:t>
            </w:r>
            <w:r>
              <w:rPr>
                <w:noProof/>
                <w:webHidden/>
              </w:rPr>
              <w:fldChar w:fldCharType="end"/>
            </w:r>
          </w:hyperlink>
        </w:p>
        <w:p w14:paraId="36931355" w14:textId="19399F1F"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23" w:history="1">
            <w:r w:rsidRPr="006277DA">
              <w:rPr>
                <w:rStyle w:val="Hyperlink"/>
                <w:noProof/>
              </w:rPr>
              <w:t>2.1.3</w:t>
            </w:r>
            <w:r>
              <w:rPr>
                <w:rFonts w:asciiTheme="minorHAnsi" w:eastAsiaTheme="minorEastAsia" w:hAnsiTheme="minorHAnsi" w:cstheme="minorBidi"/>
                <w:i w:val="0"/>
                <w:iCs w:val="0"/>
                <w:noProof/>
                <w:sz w:val="22"/>
                <w:szCs w:val="22"/>
                <w:lang w:eastAsia="en-GB"/>
              </w:rPr>
              <w:tab/>
            </w:r>
            <w:r w:rsidRPr="006277DA">
              <w:rPr>
                <w:rStyle w:val="Hyperlink"/>
                <w:noProof/>
              </w:rPr>
              <w:t>SARCOF</w:t>
            </w:r>
            <w:r>
              <w:rPr>
                <w:noProof/>
                <w:webHidden/>
              </w:rPr>
              <w:tab/>
            </w:r>
            <w:r>
              <w:rPr>
                <w:noProof/>
                <w:webHidden/>
              </w:rPr>
              <w:fldChar w:fldCharType="begin"/>
            </w:r>
            <w:r>
              <w:rPr>
                <w:noProof/>
                <w:webHidden/>
              </w:rPr>
              <w:instrText xml:space="preserve"> PAGEREF _Toc20753623 \h </w:instrText>
            </w:r>
            <w:r>
              <w:rPr>
                <w:noProof/>
                <w:webHidden/>
              </w:rPr>
            </w:r>
            <w:r>
              <w:rPr>
                <w:noProof/>
                <w:webHidden/>
              </w:rPr>
              <w:fldChar w:fldCharType="separate"/>
            </w:r>
            <w:r>
              <w:rPr>
                <w:noProof/>
                <w:webHidden/>
              </w:rPr>
              <w:t>36</w:t>
            </w:r>
            <w:r>
              <w:rPr>
                <w:noProof/>
                <w:webHidden/>
              </w:rPr>
              <w:fldChar w:fldCharType="end"/>
            </w:r>
          </w:hyperlink>
        </w:p>
        <w:p w14:paraId="43596298" w14:textId="0CDDDB1A"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24" w:history="1">
            <w:r w:rsidRPr="006277DA">
              <w:rPr>
                <w:rStyle w:val="Hyperlink"/>
                <w:noProof/>
              </w:rPr>
              <w:t>2.1.4</w:t>
            </w:r>
            <w:r>
              <w:rPr>
                <w:rFonts w:asciiTheme="minorHAnsi" w:eastAsiaTheme="minorEastAsia" w:hAnsiTheme="minorHAnsi" w:cstheme="minorBidi"/>
                <w:i w:val="0"/>
                <w:iCs w:val="0"/>
                <w:noProof/>
                <w:sz w:val="22"/>
                <w:szCs w:val="22"/>
                <w:lang w:eastAsia="en-GB"/>
              </w:rPr>
              <w:tab/>
            </w:r>
            <w:r w:rsidRPr="006277DA">
              <w:rPr>
                <w:rStyle w:val="Hyperlink"/>
                <w:noProof/>
              </w:rPr>
              <w:t>NCOF</w:t>
            </w:r>
            <w:r>
              <w:rPr>
                <w:noProof/>
                <w:webHidden/>
              </w:rPr>
              <w:tab/>
            </w:r>
            <w:r>
              <w:rPr>
                <w:noProof/>
                <w:webHidden/>
              </w:rPr>
              <w:fldChar w:fldCharType="begin"/>
            </w:r>
            <w:r>
              <w:rPr>
                <w:noProof/>
                <w:webHidden/>
              </w:rPr>
              <w:instrText xml:space="preserve"> PAGEREF _Toc20753624 \h </w:instrText>
            </w:r>
            <w:r>
              <w:rPr>
                <w:noProof/>
                <w:webHidden/>
              </w:rPr>
            </w:r>
            <w:r>
              <w:rPr>
                <w:noProof/>
                <w:webHidden/>
              </w:rPr>
              <w:fldChar w:fldCharType="separate"/>
            </w:r>
            <w:r>
              <w:rPr>
                <w:noProof/>
                <w:webHidden/>
              </w:rPr>
              <w:t>38</w:t>
            </w:r>
            <w:r>
              <w:rPr>
                <w:noProof/>
                <w:webHidden/>
              </w:rPr>
              <w:fldChar w:fldCharType="end"/>
            </w:r>
          </w:hyperlink>
        </w:p>
        <w:p w14:paraId="57283C55" w14:textId="0B86AD69"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25" w:history="1">
            <w:r w:rsidRPr="006277DA">
              <w:rPr>
                <w:rStyle w:val="Hyperlink"/>
                <w:noProof/>
              </w:rPr>
              <w:t>2.1.5</w:t>
            </w:r>
            <w:r>
              <w:rPr>
                <w:rFonts w:asciiTheme="minorHAnsi" w:eastAsiaTheme="minorEastAsia" w:hAnsiTheme="minorHAnsi" w:cstheme="minorBidi"/>
                <w:i w:val="0"/>
                <w:iCs w:val="0"/>
                <w:noProof/>
                <w:sz w:val="22"/>
                <w:szCs w:val="22"/>
                <w:lang w:eastAsia="en-GB"/>
              </w:rPr>
              <w:tab/>
            </w:r>
            <w:r w:rsidRPr="006277DA">
              <w:rPr>
                <w:rStyle w:val="Hyperlink"/>
                <w:noProof/>
              </w:rPr>
              <w:t>User-interface platform</w:t>
            </w:r>
            <w:r>
              <w:rPr>
                <w:noProof/>
                <w:webHidden/>
              </w:rPr>
              <w:tab/>
            </w:r>
            <w:r>
              <w:rPr>
                <w:noProof/>
                <w:webHidden/>
              </w:rPr>
              <w:fldChar w:fldCharType="begin"/>
            </w:r>
            <w:r>
              <w:rPr>
                <w:noProof/>
                <w:webHidden/>
              </w:rPr>
              <w:instrText xml:space="preserve"> PAGEREF _Toc20753625 \h </w:instrText>
            </w:r>
            <w:r>
              <w:rPr>
                <w:noProof/>
                <w:webHidden/>
              </w:rPr>
            </w:r>
            <w:r>
              <w:rPr>
                <w:noProof/>
                <w:webHidden/>
              </w:rPr>
              <w:fldChar w:fldCharType="separate"/>
            </w:r>
            <w:r>
              <w:rPr>
                <w:noProof/>
                <w:webHidden/>
              </w:rPr>
              <w:t>39</w:t>
            </w:r>
            <w:r>
              <w:rPr>
                <w:noProof/>
                <w:webHidden/>
              </w:rPr>
              <w:fldChar w:fldCharType="end"/>
            </w:r>
          </w:hyperlink>
        </w:p>
        <w:p w14:paraId="3D9F5DEC" w14:textId="2CD2CE55"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26" w:history="1">
            <w:r w:rsidRPr="006277DA">
              <w:rPr>
                <w:rStyle w:val="Hyperlink"/>
                <w:noProof/>
              </w:rPr>
              <w:t>2.1.6</w:t>
            </w:r>
            <w:r>
              <w:rPr>
                <w:rFonts w:asciiTheme="minorHAnsi" w:eastAsiaTheme="minorEastAsia" w:hAnsiTheme="minorHAnsi" w:cstheme="minorBidi"/>
                <w:i w:val="0"/>
                <w:iCs w:val="0"/>
                <w:noProof/>
                <w:sz w:val="22"/>
                <w:szCs w:val="22"/>
                <w:lang w:eastAsia="en-GB"/>
              </w:rPr>
              <w:tab/>
            </w:r>
            <w:r w:rsidRPr="006277DA">
              <w:rPr>
                <w:rStyle w:val="Hyperlink"/>
                <w:noProof/>
              </w:rPr>
              <w:t>Regional baseline projects</w:t>
            </w:r>
            <w:r>
              <w:rPr>
                <w:noProof/>
                <w:webHidden/>
              </w:rPr>
              <w:tab/>
            </w:r>
            <w:r>
              <w:rPr>
                <w:noProof/>
                <w:webHidden/>
              </w:rPr>
              <w:fldChar w:fldCharType="begin"/>
            </w:r>
            <w:r>
              <w:rPr>
                <w:noProof/>
                <w:webHidden/>
              </w:rPr>
              <w:instrText xml:space="preserve"> PAGEREF _Toc20753626 \h </w:instrText>
            </w:r>
            <w:r>
              <w:rPr>
                <w:noProof/>
                <w:webHidden/>
              </w:rPr>
            </w:r>
            <w:r>
              <w:rPr>
                <w:noProof/>
                <w:webHidden/>
              </w:rPr>
              <w:fldChar w:fldCharType="separate"/>
            </w:r>
            <w:r>
              <w:rPr>
                <w:noProof/>
                <w:webHidden/>
              </w:rPr>
              <w:t>40</w:t>
            </w:r>
            <w:r>
              <w:rPr>
                <w:noProof/>
                <w:webHidden/>
              </w:rPr>
              <w:fldChar w:fldCharType="end"/>
            </w:r>
          </w:hyperlink>
        </w:p>
        <w:p w14:paraId="25E306CB" w14:textId="607AD6C6" w:rsidR="007856ED" w:rsidRDefault="007856ED">
          <w:pPr>
            <w:pStyle w:val="TOC2"/>
            <w:rPr>
              <w:rFonts w:asciiTheme="minorHAnsi" w:eastAsiaTheme="minorEastAsia" w:hAnsiTheme="minorHAnsi" w:cstheme="minorBidi"/>
              <w:smallCaps w:val="0"/>
              <w:noProof/>
              <w:sz w:val="22"/>
              <w:szCs w:val="22"/>
              <w:lang w:eastAsia="en-GB"/>
            </w:rPr>
          </w:pPr>
          <w:hyperlink w:anchor="_Toc20753627" w:history="1">
            <w:r w:rsidRPr="006277DA">
              <w:rPr>
                <w:rStyle w:val="Hyperlink"/>
                <w:noProof/>
              </w:rPr>
              <w:t>2.2</w:t>
            </w:r>
            <w:r>
              <w:rPr>
                <w:rFonts w:asciiTheme="minorHAnsi" w:eastAsiaTheme="minorEastAsia" w:hAnsiTheme="minorHAnsi" w:cstheme="minorBidi"/>
                <w:smallCaps w:val="0"/>
                <w:noProof/>
                <w:sz w:val="22"/>
                <w:szCs w:val="22"/>
                <w:lang w:eastAsia="en-GB"/>
              </w:rPr>
              <w:tab/>
            </w:r>
            <w:r w:rsidRPr="006277DA">
              <w:rPr>
                <w:rStyle w:val="Hyperlink"/>
                <w:noProof/>
              </w:rPr>
              <w:t>Comoros</w:t>
            </w:r>
            <w:r>
              <w:rPr>
                <w:noProof/>
                <w:webHidden/>
              </w:rPr>
              <w:tab/>
            </w:r>
            <w:r>
              <w:rPr>
                <w:noProof/>
                <w:webHidden/>
              </w:rPr>
              <w:fldChar w:fldCharType="begin"/>
            </w:r>
            <w:r>
              <w:rPr>
                <w:noProof/>
                <w:webHidden/>
              </w:rPr>
              <w:instrText xml:space="preserve"> PAGEREF _Toc20753627 \h </w:instrText>
            </w:r>
            <w:r>
              <w:rPr>
                <w:noProof/>
                <w:webHidden/>
              </w:rPr>
            </w:r>
            <w:r>
              <w:rPr>
                <w:noProof/>
                <w:webHidden/>
              </w:rPr>
              <w:fldChar w:fldCharType="separate"/>
            </w:r>
            <w:r>
              <w:rPr>
                <w:noProof/>
                <w:webHidden/>
              </w:rPr>
              <w:t>41</w:t>
            </w:r>
            <w:r>
              <w:rPr>
                <w:noProof/>
                <w:webHidden/>
              </w:rPr>
              <w:fldChar w:fldCharType="end"/>
            </w:r>
          </w:hyperlink>
        </w:p>
        <w:p w14:paraId="11886E58" w14:textId="49E8CD59"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28" w:history="1">
            <w:r w:rsidRPr="006277DA">
              <w:rPr>
                <w:rStyle w:val="Hyperlink"/>
                <w:noProof/>
              </w:rPr>
              <w:t>2.2.1</w:t>
            </w:r>
            <w:r>
              <w:rPr>
                <w:rFonts w:asciiTheme="minorHAnsi" w:eastAsiaTheme="minorEastAsia" w:hAnsiTheme="minorHAnsi" w:cstheme="minorBidi"/>
                <w:i w:val="0"/>
                <w:iCs w:val="0"/>
                <w:noProof/>
                <w:sz w:val="22"/>
                <w:szCs w:val="22"/>
                <w:lang w:eastAsia="en-GB"/>
              </w:rPr>
              <w:tab/>
            </w:r>
            <w:r w:rsidRPr="006277DA">
              <w:rPr>
                <w:rStyle w:val="Hyperlink"/>
                <w:noProof/>
              </w:rPr>
              <w:t>Policies and strategies on climate services and DRR</w:t>
            </w:r>
            <w:r>
              <w:rPr>
                <w:noProof/>
                <w:webHidden/>
              </w:rPr>
              <w:tab/>
            </w:r>
            <w:r>
              <w:rPr>
                <w:noProof/>
                <w:webHidden/>
              </w:rPr>
              <w:fldChar w:fldCharType="begin"/>
            </w:r>
            <w:r>
              <w:rPr>
                <w:noProof/>
                <w:webHidden/>
              </w:rPr>
              <w:instrText xml:space="preserve"> PAGEREF _Toc20753628 \h </w:instrText>
            </w:r>
            <w:r>
              <w:rPr>
                <w:noProof/>
                <w:webHidden/>
              </w:rPr>
            </w:r>
            <w:r>
              <w:rPr>
                <w:noProof/>
                <w:webHidden/>
              </w:rPr>
              <w:fldChar w:fldCharType="separate"/>
            </w:r>
            <w:r>
              <w:rPr>
                <w:noProof/>
                <w:webHidden/>
              </w:rPr>
              <w:t>41</w:t>
            </w:r>
            <w:r>
              <w:rPr>
                <w:noProof/>
                <w:webHidden/>
              </w:rPr>
              <w:fldChar w:fldCharType="end"/>
            </w:r>
          </w:hyperlink>
        </w:p>
        <w:p w14:paraId="39FDDC38" w14:textId="0545986A"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29" w:history="1">
            <w:r w:rsidRPr="006277DA">
              <w:rPr>
                <w:rStyle w:val="Hyperlink"/>
                <w:noProof/>
              </w:rPr>
              <w:t>2.2.2</w:t>
            </w:r>
            <w:r>
              <w:rPr>
                <w:rFonts w:asciiTheme="minorHAnsi" w:eastAsiaTheme="minorEastAsia" w:hAnsiTheme="minorHAnsi" w:cstheme="minorBidi"/>
                <w:i w:val="0"/>
                <w:iCs w:val="0"/>
                <w:noProof/>
                <w:sz w:val="22"/>
                <w:szCs w:val="22"/>
                <w:lang w:eastAsia="en-GB"/>
              </w:rPr>
              <w:tab/>
            </w:r>
            <w:r w:rsidRPr="006277DA">
              <w:rPr>
                <w:rStyle w:val="Hyperlink"/>
                <w:noProof/>
              </w:rPr>
              <w:t>Institutions and mandates of NHMSs and DRR institutions</w:t>
            </w:r>
            <w:r>
              <w:rPr>
                <w:noProof/>
                <w:webHidden/>
              </w:rPr>
              <w:tab/>
            </w:r>
            <w:r>
              <w:rPr>
                <w:noProof/>
                <w:webHidden/>
              </w:rPr>
              <w:fldChar w:fldCharType="begin"/>
            </w:r>
            <w:r>
              <w:rPr>
                <w:noProof/>
                <w:webHidden/>
              </w:rPr>
              <w:instrText xml:space="preserve"> PAGEREF _Toc20753629 \h </w:instrText>
            </w:r>
            <w:r>
              <w:rPr>
                <w:noProof/>
                <w:webHidden/>
              </w:rPr>
            </w:r>
            <w:r>
              <w:rPr>
                <w:noProof/>
                <w:webHidden/>
              </w:rPr>
              <w:fldChar w:fldCharType="separate"/>
            </w:r>
            <w:r>
              <w:rPr>
                <w:noProof/>
                <w:webHidden/>
              </w:rPr>
              <w:t>44</w:t>
            </w:r>
            <w:r>
              <w:rPr>
                <w:noProof/>
                <w:webHidden/>
              </w:rPr>
              <w:fldChar w:fldCharType="end"/>
            </w:r>
          </w:hyperlink>
        </w:p>
        <w:p w14:paraId="5AF6174D" w14:textId="388A227B"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30" w:history="1">
            <w:r w:rsidRPr="006277DA">
              <w:rPr>
                <w:rStyle w:val="Hyperlink"/>
                <w:noProof/>
              </w:rPr>
              <w:t>2.2.3</w:t>
            </w:r>
            <w:r>
              <w:rPr>
                <w:rFonts w:asciiTheme="minorHAnsi" w:eastAsiaTheme="minorEastAsia" w:hAnsiTheme="minorHAnsi" w:cstheme="minorBidi"/>
                <w:i w:val="0"/>
                <w:iCs w:val="0"/>
                <w:noProof/>
                <w:sz w:val="22"/>
                <w:szCs w:val="22"/>
                <w:lang w:eastAsia="en-GB"/>
              </w:rPr>
              <w:tab/>
            </w:r>
            <w:r w:rsidRPr="006277DA">
              <w:rPr>
                <w:rStyle w:val="Hyperlink"/>
                <w:noProof/>
              </w:rPr>
              <w:t>Baseline projects</w:t>
            </w:r>
            <w:r>
              <w:rPr>
                <w:noProof/>
                <w:webHidden/>
              </w:rPr>
              <w:tab/>
            </w:r>
            <w:r>
              <w:rPr>
                <w:noProof/>
                <w:webHidden/>
              </w:rPr>
              <w:fldChar w:fldCharType="begin"/>
            </w:r>
            <w:r>
              <w:rPr>
                <w:noProof/>
                <w:webHidden/>
              </w:rPr>
              <w:instrText xml:space="preserve"> PAGEREF _Toc20753630 \h </w:instrText>
            </w:r>
            <w:r>
              <w:rPr>
                <w:noProof/>
                <w:webHidden/>
              </w:rPr>
            </w:r>
            <w:r>
              <w:rPr>
                <w:noProof/>
                <w:webHidden/>
              </w:rPr>
              <w:fldChar w:fldCharType="separate"/>
            </w:r>
            <w:r>
              <w:rPr>
                <w:noProof/>
                <w:webHidden/>
              </w:rPr>
              <w:t>53</w:t>
            </w:r>
            <w:r>
              <w:rPr>
                <w:noProof/>
                <w:webHidden/>
              </w:rPr>
              <w:fldChar w:fldCharType="end"/>
            </w:r>
          </w:hyperlink>
        </w:p>
        <w:p w14:paraId="2DE8BF56" w14:textId="48EA24EB" w:rsidR="007856ED" w:rsidRDefault="007856ED">
          <w:pPr>
            <w:pStyle w:val="TOC2"/>
            <w:rPr>
              <w:rFonts w:asciiTheme="minorHAnsi" w:eastAsiaTheme="minorEastAsia" w:hAnsiTheme="minorHAnsi" w:cstheme="minorBidi"/>
              <w:smallCaps w:val="0"/>
              <w:noProof/>
              <w:sz w:val="22"/>
              <w:szCs w:val="22"/>
              <w:lang w:eastAsia="en-GB"/>
            </w:rPr>
          </w:pPr>
          <w:hyperlink w:anchor="_Toc20753631" w:history="1">
            <w:r w:rsidRPr="006277DA">
              <w:rPr>
                <w:rStyle w:val="Hyperlink"/>
                <w:noProof/>
              </w:rPr>
              <w:t>2.3</w:t>
            </w:r>
            <w:r>
              <w:rPr>
                <w:rFonts w:asciiTheme="minorHAnsi" w:eastAsiaTheme="minorEastAsia" w:hAnsiTheme="minorHAnsi" w:cstheme="minorBidi"/>
                <w:smallCaps w:val="0"/>
                <w:noProof/>
                <w:sz w:val="22"/>
                <w:szCs w:val="22"/>
                <w:lang w:eastAsia="en-GB"/>
              </w:rPr>
              <w:tab/>
            </w:r>
            <w:r w:rsidRPr="006277DA">
              <w:rPr>
                <w:rStyle w:val="Hyperlink"/>
                <w:noProof/>
              </w:rPr>
              <w:t>Madagascar</w:t>
            </w:r>
            <w:r>
              <w:rPr>
                <w:noProof/>
                <w:webHidden/>
              </w:rPr>
              <w:tab/>
            </w:r>
            <w:r>
              <w:rPr>
                <w:noProof/>
                <w:webHidden/>
              </w:rPr>
              <w:fldChar w:fldCharType="begin"/>
            </w:r>
            <w:r>
              <w:rPr>
                <w:noProof/>
                <w:webHidden/>
              </w:rPr>
              <w:instrText xml:space="preserve"> PAGEREF _Toc20753631 \h </w:instrText>
            </w:r>
            <w:r>
              <w:rPr>
                <w:noProof/>
                <w:webHidden/>
              </w:rPr>
            </w:r>
            <w:r>
              <w:rPr>
                <w:noProof/>
                <w:webHidden/>
              </w:rPr>
              <w:fldChar w:fldCharType="separate"/>
            </w:r>
            <w:r>
              <w:rPr>
                <w:noProof/>
                <w:webHidden/>
              </w:rPr>
              <w:t>54</w:t>
            </w:r>
            <w:r>
              <w:rPr>
                <w:noProof/>
                <w:webHidden/>
              </w:rPr>
              <w:fldChar w:fldCharType="end"/>
            </w:r>
          </w:hyperlink>
        </w:p>
        <w:p w14:paraId="55012254" w14:textId="44909328"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32" w:history="1">
            <w:r w:rsidRPr="006277DA">
              <w:rPr>
                <w:rStyle w:val="Hyperlink"/>
                <w:noProof/>
              </w:rPr>
              <w:t>2.3.1</w:t>
            </w:r>
            <w:r>
              <w:rPr>
                <w:rFonts w:asciiTheme="minorHAnsi" w:eastAsiaTheme="minorEastAsia" w:hAnsiTheme="minorHAnsi" w:cstheme="minorBidi"/>
                <w:i w:val="0"/>
                <w:iCs w:val="0"/>
                <w:noProof/>
                <w:sz w:val="22"/>
                <w:szCs w:val="22"/>
                <w:lang w:eastAsia="en-GB"/>
              </w:rPr>
              <w:tab/>
            </w:r>
            <w:r w:rsidRPr="006277DA">
              <w:rPr>
                <w:rStyle w:val="Hyperlink"/>
                <w:noProof/>
              </w:rPr>
              <w:t>Policies and strategies</w:t>
            </w:r>
            <w:r>
              <w:rPr>
                <w:noProof/>
                <w:webHidden/>
              </w:rPr>
              <w:tab/>
            </w:r>
            <w:r>
              <w:rPr>
                <w:noProof/>
                <w:webHidden/>
              </w:rPr>
              <w:fldChar w:fldCharType="begin"/>
            </w:r>
            <w:r>
              <w:rPr>
                <w:noProof/>
                <w:webHidden/>
              </w:rPr>
              <w:instrText xml:space="preserve"> PAGEREF _Toc20753632 \h </w:instrText>
            </w:r>
            <w:r>
              <w:rPr>
                <w:noProof/>
                <w:webHidden/>
              </w:rPr>
            </w:r>
            <w:r>
              <w:rPr>
                <w:noProof/>
                <w:webHidden/>
              </w:rPr>
              <w:fldChar w:fldCharType="separate"/>
            </w:r>
            <w:r>
              <w:rPr>
                <w:noProof/>
                <w:webHidden/>
              </w:rPr>
              <w:t>54</w:t>
            </w:r>
            <w:r>
              <w:rPr>
                <w:noProof/>
                <w:webHidden/>
              </w:rPr>
              <w:fldChar w:fldCharType="end"/>
            </w:r>
          </w:hyperlink>
        </w:p>
        <w:p w14:paraId="278ED36C" w14:textId="7689032E"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33" w:history="1">
            <w:r w:rsidRPr="006277DA">
              <w:rPr>
                <w:rStyle w:val="Hyperlink"/>
                <w:noProof/>
              </w:rPr>
              <w:t>2.3.2</w:t>
            </w:r>
            <w:r>
              <w:rPr>
                <w:rFonts w:asciiTheme="minorHAnsi" w:eastAsiaTheme="minorEastAsia" w:hAnsiTheme="minorHAnsi" w:cstheme="minorBidi"/>
                <w:i w:val="0"/>
                <w:iCs w:val="0"/>
                <w:noProof/>
                <w:sz w:val="22"/>
                <w:szCs w:val="22"/>
                <w:lang w:eastAsia="en-GB"/>
              </w:rPr>
              <w:tab/>
            </w:r>
            <w:r w:rsidRPr="006277DA">
              <w:rPr>
                <w:rStyle w:val="Hyperlink"/>
                <w:noProof/>
              </w:rPr>
              <w:t>Institutions and mandates of NHMSs and DRR institutions</w:t>
            </w:r>
            <w:r>
              <w:rPr>
                <w:noProof/>
                <w:webHidden/>
              </w:rPr>
              <w:tab/>
            </w:r>
            <w:r>
              <w:rPr>
                <w:noProof/>
                <w:webHidden/>
              </w:rPr>
              <w:fldChar w:fldCharType="begin"/>
            </w:r>
            <w:r>
              <w:rPr>
                <w:noProof/>
                <w:webHidden/>
              </w:rPr>
              <w:instrText xml:space="preserve"> PAGEREF _Toc20753633 \h </w:instrText>
            </w:r>
            <w:r>
              <w:rPr>
                <w:noProof/>
                <w:webHidden/>
              </w:rPr>
            </w:r>
            <w:r>
              <w:rPr>
                <w:noProof/>
                <w:webHidden/>
              </w:rPr>
              <w:fldChar w:fldCharType="separate"/>
            </w:r>
            <w:r>
              <w:rPr>
                <w:noProof/>
                <w:webHidden/>
              </w:rPr>
              <w:t>56</w:t>
            </w:r>
            <w:r>
              <w:rPr>
                <w:noProof/>
                <w:webHidden/>
              </w:rPr>
              <w:fldChar w:fldCharType="end"/>
            </w:r>
          </w:hyperlink>
        </w:p>
        <w:p w14:paraId="2D51A715" w14:textId="03940950"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34" w:history="1">
            <w:r w:rsidRPr="006277DA">
              <w:rPr>
                <w:rStyle w:val="Hyperlink"/>
                <w:noProof/>
              </w:rPr>
              <w:t>2.3.3</w:t>
            </w:r>
            <w:r>
              <w:rPr>
                <w:rFonts w:asciiTheme="minorHAnsi" w:eastAsiaTheme="minorEastAsia" w:hAnsiTheme="minorHAnsi" w:cstheme="minorBidi"/>
                <w:i w:val="0"/>
                <w:iCs w:val="0"/>
                <w:noProof/>
                <w:sz w:val="22"/>
                <w:szCs w:val="22"/>
                <w:lang w:eastAsia="en-GB"/>
              </w:rPr>
              <w:tab/>
            </w:r>
            <w:r w:rsidRPr="006277DA">
              <w:rPr>
                <w:rStyle w:val="Hyperlink"/>
                <w:noProof/>
              </w:rPr>
              <w:t>Baseline projects</w:t>
            </w:r>
            <w:r>
              <w:rPr>
                <w:noProof/>
                <w:webHidden/>
              </w:rPr>
              <w:tab/>
            </w:r>
            <w:r>
              <w:rPr>
                <w:noProof/>
                <w:webHidden/>
              </w:rPr>
              <w:fldChar w:fldCharType="begin"/>
            </w:r>
            <w:r>
              <w:rPr>
                <w:noProof/>
                <w:webHidden/>
              </w:rPr>
              <w:instrText xml:space="preserve"> PAGEREF _Toc20753634 \h </w:instrText>
            </w:r>
            <w:r>
              <w:rPr>
                <w:noProof/>
                <w:webHidden/>
              </w:rPr>
            </w:r>
            <w:r>
              <w:rPr>
                <w:noProof/>
                <w:webHidden/>
              </w:rPr>
              <w:fldChar w:fldCharType="separate"/>
            </w:r>
            <w:r>
              <w:rPr>
                <w:noProof/>
                <w:webHidden/>
              </w:rPr>
              <w:t>69</w:t>
            </w:r>
            <w:r>
              <w:rPr>
                <w:noProof/>
                <w:webHidden/>
              </w:rPr>
              <w:fldChar w:fldCharType="end"/>
            </w:r>
          </w:hyperlink>
        </w:p>
        <w:p w14:paraId="3083AA18" w14:textId="492A4FE4" w:rsidR="007856ED" w:rsidRDefault="007856ED">
          <w:pPr>
            <w:pStyle w:val="TOC2"/>
            <w:rPr>
              <w:rFonts w:asciiTheme="minorHAnsi" w:eastAsiaTheme="minorEastAsia" w:hAnsiTheme="minorHAnsi" w:cstheme="minorBidi"/>
              <w:smallCaps w:val="0"/>
              <w:noProof/>
              <w:sz w:val="22"/>
              <w:szCs w:val="22"/>
              <w:lang w:eastAsia="en-GB"/>
            </w:rPr>
          </w:pPr>
          <w:hyperlink w:anchor="_Toc20753635" w:history="1">
            <w:r w:rsidRPr="006277DA">
              <w:rPr>
                <w:rStyle w:val="Hyperlink"/>
                <w:noProof/>
              </w:rPr>
              <w:t>2.4</w:t>
            </w:r>
            <w:r>
              <w:rPr>
                <w:rFonts w:asciiTheme="minorHAnsi" w:eastAsiaTheme="minorEastAsia" w:hAnsiTheme="minorHAnsi" w:cstheme="minorBidi"/>
                <w:smallCaps w:val="0"/>
                <w:noProof/>
                <w:sz w:val="22"/>
                <w:szCs w:val="22"/>
                <w:lang w:eastAsia="en-GB"/>
              </w:rPr>
              <w:tab/>
            </w:r>
            <w:r w:rsidRPr="006277DA">
              <w:rPr>
                <w:rStyle w:val="Hyperlink"/>
                <w:noProof/>
              </w:rPr>
              <w:t>Mauritius</w:t>
            </w:r>
            <w:r>
              <w:rPr>
                <w:noProof/>
                <w:webHidden/>
              </w:rPr>
              <w:tab/>
            </w:r>
            <w:r>
              <w:rPr>
                <w:noProof/>
                <w:webHidden/>
              </w:rPr>
              <w:fldChar w:fldCharType="begin"/>
            </w:r>
            <w:r>
              <w:rPr>
                <w:noProof/>
                <w:webHidden/>
              </w:rPr>
              <w:instrText xml:space="preserve"> PAGEREF _Toc20753635 \h </w:instrText>
            </w:r>
            <w:r>
              <w:rPr>
                <w:noProof/>
                <w:webHidden/>
              </w:rPr>
            </w:r>
            <w:r>
              <w:rPr>
                <w:noProof/>
                <w:webHidden/>
              </w:rPr>
              <w:fldChar w:fldCharType="separate"/>
            </w:r>
            <w:r>
              <w:rPr>
                <w:noProof/>
                <w:webHidden/>
              </w:rPr>
              <w:t>70</w:t>
            </w:r>
            <w:r>
              <w:rPr>
                <w:noProof/>
                <w:webHidden/>
              </w:rPr>
              <w:fldChar w:fldCharType="end"/>
            </w:r>
          </w:hyperlink>
        </w:p>
        <w:p w14:paraId="46212FEA" w14:textId="6E403B90"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36" w:history="1">
            <w:r w:rsidRPr="006277DA">
              <w:rPr>
                <w:rStyle w:val="Hyperlink"/>
                <w:noProof/>
              </w:rPr>
              <w:t>2.4.1</w:t>
            </w:r>
            <w:r>
              <w:rPr>
                <w:rFonts w:asciiTheme="minorHAnsi" w:eastAsiaTheme="minorEastAsia" w:hAnsiTheme="minorHAnsi" w:cstheme="minorBidi"/>
                <w:i w:val="0"/>
                <w:iCs w:val="0"/>
                <w:noProof/>
                <w:sz w:val="22"/>
                <w:szCs w:val="22"/>
                <w:lang w:eastAsia="en-GB"/>
              </w:rPr>
              <w:tab/>
            </w:r>
            <w:r w:rsidRPr="006277DA">
              <w:rPr>
                <w:rStyle w:val="Hyperlink"/>
                <w:noProof/>
              </w:rPr>
              <w:t>Policies and strategies</w:t>
            </w:r>
            <w:r>
              <w:rPr>
                <w:noProof/>
                <w:webHidden/>
              </w:rPr>
              <w:tab/>
            </w:r>
            <w:r>
              <w:rPr>
                <w:noProof/>
                <w:webHidden/>
              </w:rPr>
              <w:fldChar w:fldCharType="begin"/>
            </w:r>
            <w:r>
              <w:rPr>
                <w:noProof/>
                <w:webHidden/>
              </w:rPr>
              <w:instrText xml:space="preserve"> PAGEREF _Toc20753636 \h </w:instrText>
            </w:r>
            <w:r>
              <w:rPr>
                <w:noProof/>
                <w:webHidden/>
              </w:rPr>
            </w:r>
            <w:r>
              <w:rPr>
                <w:noProof/>
                <w:webHidden/>
              </w:rPr>
              <w:fldChar w:fldCharType="separate"/>
            </w:r>
            <w:r>
              <w:rPr>
                <w:noProof/>
                <w:webHidden/>
              </w:rPr>
              <w:t>70</w:t>
            </w:r>
            <w:r>
              <w:rPr>
                <w:noProof/>
                <w:webHidden/>
              </w:rPr>
              <w:fldChar w:fldCharType="end"/>
            </w:r>
          </w:hyperlink>
        </w:p>
        <w:p w14:paraId="0237EBA5" w14:textId="2C85E2F4"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37" w:history="1">
            <w:r w:rsidRPr="006277DA">
              <w:rPr>
                <w:rStyle w:val="Hyperlink"/>
                <w:noProof/>
              </w:rPr>
              <w:t>2.4.2</w:t>
            </w:r>
            <w:r>
              <w:rPr>
                <w:rFonts w:asciiTheme="minorHAnsi" w:eastAsiaTheme="minorEastAsia" w:hAnsiTheme="minorHAnsi" w:cstheme="minorBidi"/>
                <w:i w:val="0"/>
                <w:iCs w:val="0"/>
                <w:noProof/>
                <w:sz w:val="22"/>
                <w:szCs w:val="22"/>
                <w:lang w:eastAsia="en-GB"/>
              </w:rPr>
              <w:tab/>
            </w:r>
            <w:r w:rsidRPr="006277DA">
              <w:rPr>
                <w:rStyle w:val="Hyperlink"/>
                <w:noProof/>
              </w:rPr>
              <w:t>Institutions and mandates of NHMSs and DRR institutions</w:t>
            </w:r>
            <w:r>
              <w:rPr>
                <w:noProof/>
                <w:webHidden/>
              </w:rPr>
              <w:tab/>
            </w:r>
            <w:r>
              <w:rPr>
                <w:noProof/>
                <w:webHidden/>
              </w:rPr>
              <w:fldChar w:fldCharType="begin"/>
            </w:r>
            <w:r>
              <w:rPr>
                <w:noProof/>
                <w:webHidden/>
              </w:rPr>
              <w:instrText xml:space="preserve"> PAGEREF _Toc20753637 \h </w:instrText>
            </w:r>
            <w:r>
              <w:rPr>
                <w:noProof/>
                <w:webHidden/>
              </w:rPr>
            </w:r>
            <w:r>
              <w:rPr>
                <w:noProof/>
                <w:webHidden/>
              </w:rPr>
              <w:fldChar w:fldCharType="separate"/>
            </w:r>
            <w:r>
              <w:rPr>
                <w:noProof/>
                <w:webHidden/>
              </w:rPr>
              <w:t>72</w:t>
            </w:r>
            <w:r>
              <w:rPr>
                <w:noProof/>
                <w:webHidden/>
              </w:rPr>
              <w:fldChar w:fldCharType="end"/>
            </w:r>
          </w:hyperlink>
        </w:p>
        <w:p w14:paraId="3657BEEE" w14:textId="7A7A130A"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38" w:history="1">
            <w:r w:rsidRPr="006277DA">
              <w:rPr>
                <w:rStyle w:val="Hyperlink"/>
                <w:noProof/>
              </w:rPr>
              <w:t>2.4.3</w:t>
            </w:r>
            <w:r>
              <w:rPr>
                <w:rFonts w:asciiTheme="minorHAnsi" w:eastAsiaTheme="minorEastAsia" w:hAnsiTheme="minorHAnsi" w:cstheme="minorBidi"/>
                <w:i w:val="0"/>
                <w:iCs w:val="0"/>
                <w:noProof/>
                <w:sz w:val="22"/>
                <w:szCs w:val="22"/>
                <w:lang w:eastAsia="en-GB"/>
              </w:rPr>
              <w:tab/>
            </w:r>
            <w:r w:rsidRPr="006277DA">
              <w:rPr>
                <w:rStyle w:val="Hyperlink"/>
                <w:noProof/>
              </w:rPr>
              <w:t>Baseline projects</w:t>
            </w:r>
            <w:r>
              <w:rPr>
                <w:noProof/>
                <w:webHidden/>
              </w:rPr>
              <w:tab/>
            </w:r>
            <w:r>
              <w:rPr>
                <w:noProof/>
                <w:webHidden/>
              </w:rPr>
              <w:fldChar w:fldCharType="begin"/>
            </w:r>
            <w:r>
              <w:rPr>
                <w:noProof/>
                <w:webHidden/>
              </w:rPr>
              <w:instrText xml:space="preserve"> PAGEREF _Toc20753638 \h </w:instrText>
            </w:r>
            <w:r>
              <w:rPr>
                <w:noProof/>
                <w:webHidden/>
              </w:rPr>
            </w:r>
            <w:r>
              <w:rPr>
                <w:noProof/>
                <w:webHidden/>
              </w:rPr>
              <w:fldChar w:fldCharType="separate"/>
            </w:r>
            <w:r>
              <w:rPr>
                <w:noProof/>
                <w:webHidden/>
              </w:rPr>
              <w:t>76</w:t>
            </w:r>
            <w:r>
              <w:rPr>
                <w:noProof/>
                <w:webHidden/>
              </w:rPr>
              <w:fldChar w:fldCharType="end"/>
            </w:r>
          </w:hyperlink>
        </w:p>
        <w:p w14:paraId="5F448DD3" w14:textId="172AFD14" w:rsidR="007856ED" w:rsidRDefault="007856ED">
          <w:pPr>
            <w:pStyle w:val="TOC2"/>
            <w:rPr>
              <w:rFonts w:asciiTheme="minorHAnsi" w:eastAsiaTheme="minorEastAsia" w:hAnsiTheme="minorHAnsi" w:cstheme="minorBidi"/>
              <w:smallCaps w:val="0"/>
              <w:noProof/>
              <w:sz w:val="22"/>
              <w:szCs w:val="22"/>
              <w:lang w:eastAsia="en-GB"/>
            </w:rPr>
          </w:pPr>
          <w:hyperlink w:anchor="_Toc20753639" w:history="1">
            <w:r w:rsidRPr="006277DA">
              <w:rPr>
                <w:rStyle w:val="Hyperlink"/>
                <w:noProof/>
              </w:rPr>
              <w:t>2.5</w:t>
            </w:r>
            <w:r>
              <w:rPr>
                <w:rFonts w:asciiTheme="minorHAnsi" w:eastAsiaTheme="minorEastAsia" w:hAnsiTheme="minorHAnsi" w:cstheme="minorBidi"/>
                <w:smallCaps w:val="0"/>
                <w:noProof/>
                <w:sz w:val="22"/>
                <w:szCs w:val="22"/>
                <w:lang w:eastAsia="en-GB"/>
              </w:rPr>
              <w:tab/>
            </w:r>
            <w:r w:rsidRPr="006277DA">
              <w:rPr>
                <w:rStyle w:val="Hyperlink"/>
                <w:noProof/>
              </w:rPr>
              <w:t>Seychelles</w:t>
            </w:r>
            <w:r>
              <w:rPr>
                <w:noProof/>
                <w:webHidden/>
              </w:rPr>
              <w:tab/>
            </w:r>
            <w:r>
              <w:rPr>
                <w:noProof/>
                <w:webHidden/>
              </w:rPr>
              <w:fldChar w:fldCharType="begin"/>
            </w:r>
            <w:r>
              <w:rPr>
                <w:noProof/>
                <w:webHidden/>
              </w:rPr>
              <w:instrText xml:space="preserve"> PAGEREF _Toc20753639 \h </w:instrText>
            </w:r>
            <w:r>
              <w:rPr>
                <w:noProof/>
                <w:webHidden/>
              </w:rPr>
            </w:r>
            <w:r>
              <w:rPr>
                <w:noProof/>
                <w:webHidden/>
              </w:rPr>
              <w:fldChar w:fldCharType="separate"/>
            </w:r>
            <w:r>
              <w:rPr>
                <w:noProof/>
                <w:webHidden/>
              </w:rPr>
              <w:t>77</w:t>
            </w:r>
            <w:r>
              <w:rPr>
                <w:noProof/>
                <w:webHidden/>
              </w:rPr>
              <w:fldChar w:fldCharType="end"/>
            </w:r>
          </w:hyperlink>
        </w:p>
        <w:p w14:paraId="6401AE91" w14:textId="205D50C9"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40" w:history="1">
            <w:r w:rsidRPr="006277DA">
              <w:rPr>
                <w:rStyle w:val="Hyperlink"/>
                <w:noProof/>
              </w:rPr>
              <w:t>2.5.1</w:t>
            </w:r>
            <w:r>
              <w:rPr>
                <w:rFonts w:asciiTheme="minorHAnsi" w:eastAsiaTheme="minorEastAsia" w:hAnsiTheme="minorHAnsi" w:cstheme="minorBidi"/>
                <w:i w:val="0"/>
                <w:iCs w:val="0"/>
                <w:noProof/>
                <w:sz w:val="22"/>
                <w:szCs w:val="22"/>
                <w:lang w:eastAsia="en-GB"/>
              </w:rPr>
              <w:tab/>
            </w:r>
            <w:r w:rsidRPr="006277DA">
              <w:rPr>
                <w:rStyle w:val="Hyperlink"/>
                <w:noProof/>
              </w:rPr>
              <w:t>Policies and strategies</w:t>
            </w:r>
            <w:r>
              <w:rPr>
                <w:noProof/>
                <w:webHidden/>
              </w:rPr>
              <w:tab/>
            </w:r>
            <w:r>
              <w:rPr>
                <w:noProof/>
                <w:webHidden/>
              </w:rPr>
              <w:fldChar w:fldCharType="begin"/>
            </w:r>
            <w:r>
              <w:rPr>
                <w:noProof/>
                <w:webHidden/>
              </w:rPr>
              <w:instrText xml:space="preserve"> PAGEREF _Toc20753640 \h </w:instrText>
            </w:r>
            <w:r>
              <w:rPr>
                <w:noProof/>
                <w:webHidden/>
              </w:rPr>
            </w:r>
            <w:r>
              <w:rPr>
                <w:noProof/>
                <w:webHidden/>
              </w:rPr>
              <w:fldChar w:fldCharType="separate"/>
            </w:r>
            <w:r>
              <w:rPr>
                <w:noProof/>
                <w:webHidden/>
              </w:rPr>
              <w:t>77</w:t>
            </w:r>
            <w:r>
              <w:rPr>
                <w:noProof/>
                <w:webHidden/>
              </w:rPr>
              <w:fldChar w:fldCharType="end"/>
            </w:r>
          </w:hyperlink>
        </w:p>
        <w:p w14:paraId="2F92E57E" w14:textId="05B42900"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41" w:history="1">
            <w:r w:rsidRPr="006277DA">
              <w:rPr>
                <w:rStyle w:val="Hyperlink"/>
                <w:noProof/>
              </w:rPr>
              <w:t>2.5.2</w:t>
            </w:r>
            <w:r>
              <w:rPr>
                <w:rFonts w:asciiTheme="minorHAnsi" w:eastAsiaTheme="minorEastAsia" w:hAnsiTheme="minorHAnsi" w:cstheme="minorBidi"/>
                <w:i w:val="0"/>
                <w:iCs w:val="0"/>
                <w:noProof/>
                <w:sz w:val="22"/>
                <w:szCs w:val="22"/>
                <w:lang w:eastAsia="en-GB"/>
              </w:rPr>
              <w:tab/>
            </w:r>
            <w:r w:rsidRPr="006277DA">
              <w:rPr>
                <w:rStyle w:val="Hyperlink"/>
                <w:noProof/>
              </w:rPr>
              <w:t>Institutions and mandates of NHMSs and DRR institutions</w:t>
            </w:r>
            <w:r>
              <w:rPr>
                <w:noProof/>
                <w:webHidden/>
              </w:rPr>
              <w:tab/>
            </w:r>
            <w:r>
              <w:rPr>
                <w:noProof/>
                <w:webHidden/>
              </w:rPr>
              <w:fldChar w:fldCharType="begin"/>
            </w:r>
            <w:r>
              <w:rPr>
                <w:noProof/>
                <w:webHidden/>
              </w:rPr>
              <w:instrText xml:space="preserve"> PAGEREF _Toc20753641 \h </w:instrText>
            </w:r>
            <w:r>
              <w:rPr>
                <w:noProof/>
                <w:webHidden/>
              </w:rPr>
            </w:r>
            <w:r>
              <w:rPr>
                <w:noProof/>
                <w:webHidden/>
              </w:rPr>
              <w:fldChar w:fldCharType="separate"/>
            </w:r>
            <w:r>
              <w:rPr>
                <w:noProof/>
                <w:webHidden/>
              </w:rPr>
              <w:t>79</w:t>
            </w:r>
            <w:r>
              <w:rPr>
                <w:noProof/>
                <w:webHidden/>
              </w:rPr>
              <w:fldChar w:fldCharType="end"/>
            </w:r>
          </w:hyperlink>
        </w:p>
        <w:p w14:paraId="317ACD12" w14:textId="4F26DD01"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42" w:history="1">
            <w:r w:rsidRPr="006277DA">
              <w:rPr>
                <w:rStyle w:val="Hyperlink"/>
                <w:noProof/>
              </w:rPr>
              <w:t>2.5.3</w:t>
            </w:r>
            <w:r>
              <w:rPr>
                <w:rFonts w:asciiTheme="minorHAnsi" w:eastAsiaTheme="minorEastAsia" w:hAnsiTheme="minorHAnsi" w:cstheme="minorBidi"/>
                <w:i w:val="0"/>
                <w:iCs w:val="0"/>
                <w:noProof/>
                <w:sz w:val="22"/>
                <w:szCs w:val="22"/>
                <w:lang w:eastAsia="en-GB"/>
              </w:rPr>
              <w:tab/>
            </w:r>
            <w:r w:rsidRPr="006277DA">
              <w:rPr>
                <w:rStyle w:val="Hyperlink"/>
                <w:noProof/>
              </w:rPr>
              <w:t>Baseline projects</w:t>
            </w:r>
            <w:r>
              <w:rPr>
                <w:noProof/>
                <w:webHidden/>
              </w:rPr>
              <w:tab/>
            </w:r>
            <w:r>
              <w:rPr>
                <w:noProof/>
                <w:webHidden/>
              </w:rPr>
              <w:fldChar w:fldCharType="begin"/>
            </w:r>
            <w:r>
              <w:rPr>
                <w:noProof/>
                <w:webHidden/>
              </w:rPr>
              <w:instrText xml:space="preserve"> PAGEREF _Toc20753642 \h </w:instrText>
            </w:r>
            <w:r>
              <w:rPr>
                <w:noProof/>
                <w:webHidden/>
              </w:rPr>
            </w:r>
            <w:r>
              <w:rPr>
                <w:noProof/>
                <w:webHidden/>
              </w:rPr>
              <w:fldChar w:fldCharType="separate"/>
            </w:r>
            <w:r>
              <w:rPr>
                <w:noProof/>
                <w:webHidden/>
              </w:rPr>
              <w:t>86</w:t>
            </w:r>
            <w:r>
              <w:rPr>
                <w:noProof/>
                <w:webHidden/>
              </w:rPr>
              <w:fldChar w:fldCharType="end"/>
            </w:r>
          </w:hyperlink>
        </w:p>
        <w:p w14:paraId="4F19EB27" w14:textId="560990B8" w:rsidR="007856ED" w:rsidRDefault="007856ED">
          <w:pPr>
            <w:pStyle w:val="TOC1"/>
            <w:rPr>
              <w:rFonts w:eastAsiaTheme="minorEastAsia" w:cstheme="minorBidi"/>
              <w:b w:val="0"/>
              <w:bCs w:val="0"/>
              <w:caps w:val="0"/>
              <w:noProof/>
              <w:sz w:val="22"/>
              <w:szCs w:val="22"/>
              <w:lang w:val="en-GB" w:eastAsia="en-GB"/>
            </w:rPr>
          </w:pPr>
          <w:hyperlink w:anchor="_Toc20753643" w:history="1">
            <w:r w:rsidRPr="006277DA">
              <w:rPr>
                <w:rStyle w:val="Hyperlink"/>
                <w:noProof/>
              </w:rPr>
              <w:t>Chapter 3 Assessment of hydrometeorological institutions and services in SWIO region</w:t>
            </w:r>
            <w:r>
              <w:rPr>
                <w:noProof/>
                <w:webHidden/>
              </w:rPr>
              <w:tab/>
            </w:r>
            <w:r>
              <w:rPr>
                <w:noProof/>
                <w:webHidden/>
              </w:rPr>
              <w:fldChar w:fldCharType="begin"/>
            </w:r>
            <w:r>
              <w:rPr>
                <w:noProof/>
                <w:webHidden/>
              </w:rPr>
              <w:instrText xml:space="preserve"> PAGEREF _Toc20753643 \h </w:instrText>
            </w:r>
            <w:r>
              <w:rPr>
                <w:noProof/>
                <w:webHidden/>
              </w:rPr>
            </w:r>
            <w:r>
              <w:rPr>
                <w:noProof/>
                <w:webHidden/>
              </w:rPr>
              <w:fldChar w:fldCharType="separate"/>
            </w:r>
            <w:r>
              <w:rPr>
                <w:noProof/>
                <w:webHidden/>
              </w:rPr>
              <w:t>88</w:t>
            </w:r>
            <w:r>
              <w:rPr>
                <w:noProof/>
                <w:webHidden/>
              </w:rPr>
              <w:fldChar w:fldCharType="end"/>
            </w:r>
          </w:hyperlink>
        </w:p>
        <w:p w14:paraId="305F192D" w14:textId="07FC4CAB" w:rsidR="007856ED" w:rsidRDefault="007856ED">
          <w:pPr>
            <w:pStyle w:val="TOC2"/>
            <w:rPr>
              <w:rFonts w:asciiTheme="minorHAnsi" w:eastAsiaTheme="minorEastAsia" w:hAnsiTheme="minorHAnsi" w:cstheme="minorBidi"/>
              <w:smallCaps w:val="0"/>
              <w:noProof/>
              <w:sz w:val="22"/>
              <w:szCs w:val="22"/>
              <w:lang w:eastAsia="en-GB"/>
            </w:rPr>
          </w:pPr>
          <w:hyperlink w:anchor="_Toc20753644" w:history="1">
            <w:r w:rsidRPr="006277DA">
              <w:rPr>
                <w:rStyle w:val="Hyperlink"/>
                <w:noProof/>
              </w:rPr>
              <w:t>3.1</w:t>
            </w:r>
            <w:r>
              <w:rPr>
                <w:rFonts w:asciiTheme="minorHAnsi" w:eastAsiaTheme="minorEastAsia" w:hAnsiTheme="minorHAnsi" w:cstheme="minorBidi"/>
                <w:smallCaps w:val="0"/>
                <w:noProof/>
                <w:sz w:val="22"/>
                <w:szCs w:val="22"/>
                <w:lang w:eastAsia="en-GB"/>
              </w:rPr>
              <w:tab/>
            </w:r>
            <w:r w:rsidRPr="006277DA">
              <w:rPr>
                <w:rStyle w:val="Hyperlink"/>
                <w:noProof/>
              </w:rPr>
              <w:t>Comoros</w:t>
            </w:r>
            <w:r>
              <w:rPr>
                <w:noProof/>
                <w:webHidden/>
              </w:rPr>
              <w:tab/>
            </w:r>
            <w:r>
              <w:rPr>
                <w:noProof/>
                <w:webHidden/>
              </w:rPr>
              <w:fldChar w:fldCharType="begin"/>
            </w:r>
            <w:r>
              <w:rPr>
                <w:noProof/>
                <w:webHidden/>
              </w:rPr>
              <w:instrText xml:space="preserve"> PAGEREF _Toc20753644 \h </w:instrText>
            </w:r>
            <w:r>
              <w:rPr>
                <w:noProof/>
                <w:webHidden/>
              </w:rPr>
            </w:r>
            <w:r>
              <w:rPr>
                <w:noProof/>
                <w:webHidden/>
              </w:rPr>
              <w:fldChar w:fldCharType="separate"/>
            </w:r>
            <w:r>
              <w:rPr>
                <w:noProof/>
                <w:webHidden/>
              </w:rPr>
              <w:t>91</w:t>
            </w:r>
            <w:r>
              <w:rPr>
                <w:noProof/>
                <w:webHidden/>
              </w:rPr>
              <w:fldChar w:fldCharType="end"/>
            </w:r>
          </w:hyperlink>
        </w:p>
        <w:p w14:paraId="4B559D4D" w14:textId="254E0069"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45" w:history="1">
            <w:r w:rsidRPr="006277DA">
              <w:rPr>
                <w:rStyle w:val="Hyperlink"/>
                <w:noProof/>
              </w:rPr>
              <w:t>3.1.1</w:t>
            </w:r>
            <w:r>
              <w:rPr>
                <w:rFonts w:asciiTheme="minorHAnsi" w:eastAsiaTheme="minorEastAsia" w:hAnsiTheme="minorHAnsi" w:cstheme="minorBidi"/>
                <w:i w:val="0"/>
                <w:iCs w:val="0"/>
                <w:noProof/>
                <w:sz w:val="22"/>
                <w:szCs w:val="22"/>
                <w:lang w:eastAsia="en-GB"/>
              </w:rPr>
              <w:tab/>
            </w:r>
            <w:r w:rsidRPr="006277DA">
              <w:rPr>
                <w:rStyle w:val="Hyperlink"/>
                <w:noProof/>
              </w:rPr>
              <w:t>Assessment of NHMS</w:t>
            </w:r>
            <w:r>
              <w:rPr>
                <w:noProof/>
                <w:webHidden/>
              </w:rPr>
              <w:tab/>
            </w:r>
            <w:r>
              <w:rPr>
                <w:noProof/>
                <w:webHidden/>
              </w:rPr>
              <w:fldChar w:fldCharType="begin"/>
            </w:r>
            <w:r>
              <w:rPr>
                <w:noProof/>
                <w:webHidden/>
              </w:rPr>
              <w:instrText xml:space="preserve"> PAGEREF _Toc20753645 \h </w:instrText>
            </w:r>
            <w:r>
              <w:rPr>
                <w:noProof/>
                <w:webHidden/>
              </w:rPr>
            </w:r>
            <w:r>
              <w:rPr>
                <w:noProof/>
                <w:webHidden/>
              </w:rPr>
              <w:fldChar w:fldCharType="separate"/>
            </w:r>
            <w:r>
              <w:rPr>
                <w:noProof/>
                <w:webHidden/>
              </w:rPr>
              <w:t>91</w:t>
            </w:r>
            <w:r>
              <w:rPr>
                <w:noProof/>
                <w:webHidden/>
              </w:rPr>
              <w:fldChar w:fldCharType="end"/>
            </w:r>
          </w:hyperlink>
        </w:p>
        <w:p w14:paraId="2E807787" w14:textId="6C46BB3F"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46" w:history="1">
            <w:r w:rsidRPr="006277DA">
              <w:rPr>
                <w:rStyle w:val="Hyperlink"/>
                <w:noProof/>
              </w:rPr>
              <w:t>3.1.2</w:t>
            </w:r>
            <w:r>
              <w:rPr>
                <w:rFonts w:asciiTheme="minorHAnsi" w:eastAsiaTheme="minorEastAsia" w:hAnsiTheme="minorHAnsi" w:cstheme="minorBidi"/>
                <w:i w:val="0"/>
                <w:iCs w:val="0"/>
                <w:noProof/>
                <w:sz w:val="22"/>
                <w:szCs w:val="22"/>
                <w:lang w:eastAsia="en-GB"/>
              </w:rPr>
              <w:tab/>
            </w:r>
            <w:r w:rsidRPr="006277DA">
              <w:rPr>
                <w:rStyle w:val="Hyperlink"/>
                <w:noProof/>
              </w:rPr>
              <w:t>Assessment of existing climate services users and platforms</w:t>
            </w:r>
            <w:r>
              <w:rPr>
                <w:noProof/>
                <w:webHidden/>
              </w:rPr>
              <w:tab/>
            </w:r>
            <w:r>
              <w:rPr>
                <w:noProof/>
                <w:webHidden/>
              </w:rPr>
              <w:fldChar w:fldCharType="begin"/>
            </w:r>
            <w:r>
              <w:rPr>
                <w:noProof/>
                <w:webHidden/>
              </w:rPr>
              <w:instrText xml:space="preserve"> PAGEREF _Toc20753646 \h </w:instrText>
            </w:r>
            <w:r>
              <w:rPr>
                <w:noProof/>
                <w:webHidden/>
              </w:rPr>
            </w:r>
            <w:r>
              <w:rPr>
                <w:noProof/>
                <w:webHidden/>
              </w:rPr>
              <w:fldChar w:fldCharType="separate"/>
            </w:r>
            <w:r>
              <w:rPr>
                <w:noProof/>
                <w:webHidden/>
              </w:rPr>
              <w:t>94</w:t>
            </w:r>
            <w:r>
              <w:rPr>
                <w:noProof/>
                <w:webHidden/>
              </w:rPr>
              <w:fldChar w:fldCharType="end"/>
            </w:r>
          </w:hyperlink>
        </w:p>
        <w:p w14:paraId="117646BE" w14:textId="2E0D9A5D"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47" w:history="1">
            <w:r w:rsidRPr="006277DA">
              <w:rPr>
                <w:rStyle w:val="Hyperlink"/>
                <w:noProof/>
              </w:rPr>
              <w:t>3.1.3</w:t>
            </w:r>
            <w:r>
              <w:rPr>
                <w:rFonts w:asciiTheme="minorHAnsi" w:eastAsiaTheme="minorEastAsia" w:hAnsiTheme="minorHAnsi" w:cstheme="minorBidi"/>
                <w:i w:val="0"/>
                <w:iCs w:val="0"/>
                <w:noProof/>
                <w:sz w:val="22"/>
                <w:szCs w:val="22"/>
                <w:lang w:eastAsia="en-GB"/>
              </w:rPr>
              <w:tab/>
            </w:r>
            <w:r w:rsidRPr="006277DA">
              <w:rPr>
                <w:rStyle w:val="Hyperlink"/>
                <w:noProof/>
              </w:rPr>
              <w:t>Assessment of EWS, End-users and Case Studies</w:t>
            </w:r>
            <w:r>
              <w:rPr>
                <w:noProof/>
                <w:webHidden/>
              </w:rPr>
              <w:tab/>
            </w:r>
            <w:r>
              <w:rPr>
                <w:noProof/>
                <w:webHidden/>
              </w:rPr>
              <w:fldChar w:fldCharType="begin"/>
            </w:r>
            <w:r>
              <w:rPr>
                <w:noProof/>
                <w:webHidden/>
              </w:rPr>
              <w:instrText xml:space="preserve"> PAGEREF _Toc20753647 \h </w:instrText>
            </w:r>
            <w:r>
              <w:rPr>
                <w:noProof/>
                <w:webHidden/>
              </w:rPr>
            </w:r>
            <w:r>
              <w:rPr>
                <w:noProof/>
                <w:webHidden/>
              </w:rPr>
              <w:fldChar w:fldCharType="separate"/>
            </w:r>
            <w:r>
              <w:rPr>
                <w:noProof/>
                <w:webHidden/>
              </w:rPr>
              <w:t>98</w:t>
            </w:r>
            <w:r>
              <w:rPr>
                <w:noProof/>
                <w:webHidden/>
              </w:rPr>
              <w:fldChar w:fldCharType="end"/>
            </w:r>
          </w:hyperlink>
        </w:p>
        <w:p w14:paraId="0184B28E" w14:textId="0A87C7E3"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48" w:history="1">
            <w:r w:rsidRPr="006277DA">
              <w:rPr>
                <w:rStyle w:val="Hyperlink"/>
                <w:noProof/>
              </w:rPr>
              <w:t>3.1.4</w:t>
            </w:r>
            <w:r>
              <w:rPr>
                <w:rFonts w:asciiTheme="minorHAnsi" w:eastAsiaTheme="minorEastAsia" w:hAnsiTheme="minorHAnsi" w:cstheme="minorBidi"/>
                <w:i w:val="0"/>
                <w:iCs w:val="0"/>
                <w:noProof/>
                <w:sz w:val="22"/>
                <w:szCs w:val="22"/>
                <w:lang w:eastAsia="en-GB"/>
              </w:rPr>
              <w:tab/>
            </w:r>
            <w:r w:rsidRPr="006277DA">
              <w:rPr>
                <w:rStyle w:val="Hyperlink"/>
                <w:noProof/>
              </w:rPr>
              <w:t>SWOT analysis</w:t>
            </w:r>
            <w:r>
              <w:rPr>
                <w:noProof/>
                <w:webHidden/>
              </w:rPr>
              <w:tab/>
            </w:r>
            <w:r>
              <w:rPr>
                <w:noProof/>
                <w:webHidden/>
              </w:rPr>
              <w:fldChar w:fldCharType="begin"/>
            </w:r>
            <w:r>
              <w:rPr>
                <w:noProof/>
                <w:webHidden/>
              </w:rPr>
              <w:instrText xml:space="preserve"> PAGEREF _Toc20753648 \h </w:instrText>
            </w:r>
            <w:r>
              <w:rPr>
                <w:noProof/>
                <w:webHidden/>
              </w:rPr>
            </w:r>
            <w:r>
              <w:rPr>
                <w:noProof/>
                <w:webHidden/>
              </w:rPr>
              <w:fldChar w:fldCharType="separate"/>
            </w:r>
            <w:r>
              <w:rPr>
                <w:noProof/>
                <w:webHidden/>
              </w:rPr>
              <w:t>122</w:t>
            </w:r>
            <w:r>
              <w:rPr>
                <w:noProof/>
                <w:webHidden/>
              </w:rPr>
              <w:fldChar w:fldCharType="end"/>
            </w:r>
          </w:hyperlink>
        </w:p>
        <w:p w14:paraId="5AC2A8A8" w14:textId="38EE2F10" w:rsidR="007856ED" w:rsidRDefault="007856ED">
          <w:pPr>
            <w:pStyle w:val="TOC2"/>
            <w:rPr>
              <w:rFonts w:asciiTheme="minorHAnsi" w:eastAsiaTheme="minorEastAsia" w:hAnsiTheme="minorHAnsi" w:cstheme="minorBidi"/>
              <w:smallCaps w:val="0"/>
              <w:noProof/>
              <w:sz w:val="22"/>
              <w:szCs w:val="22"/>
              <w:lang w:eastAsia="en-GB"/>
            </w:rPr>
          </w:pPr>
          <w:hyperlink w:anchor="_Toc20753649" w:history="1">
            <w:r w:rsidRPr="006277DA">
              <w:rPr>
                <w:rStyle w:val="Hyperlink"/>
                <w:noProof/>
              </w:rPr>
              <w:t>3.2</w:t>
            </w:r>
            <w:r>
              <w:rPr>
                <w:rFonts w:asciiTheme="minorHAnsi" w:eastAsiaTheme="minorEastAsia" w:hAnsiTheme="minorHAnsi" w:cstheme="minorBidi"/>
                <w:smallCaps w:val="0"/>
                <w:noProof/>
                <w:sz w:val="22"/>
                <w:szCs w:val="22"/>
                <w:lang w:eastAsia="en-GB"/>
              </w:rPr>
              <w:tab/>
            </w:r>
            <w:r w:rsidRPr="006277DA">
              <w:rPr>
                <w:rStyle w:val="Hyperlink"/>
                <w:noProof/>
              </w:rPr>
              <w:t>Madagascar</w:t>
            </w:r>
            <w:r>
              <w:rPr>
                <w:noProof/>
                <w:webHidden/>
              </w:rPr>
              <w:tab/>
            </w:r>
            <w:r>
              <w:rPr>
                <w:noProof/>
                <w:webHidden/>
              </w:rPr>
              <w:fldChar w:fldCharType="begin"/>
            </w:r>
            <w:r>
              <w:rPr>
                <w:noProof/>
                <w:webHidden/>
              </w:rPr>
              <w:instrText xml:space="preserve"> PAGEREF _Toc20753649 \h </w:instrText>
            </w:r>
            <w:r>
              <w:rPr>
                <w:noProof/>
                <w:webHidden/>
              </w:rPr>
            </w:r>
            <w:r>
              <w:rPr>
                <w:noProof/>
                <w:webHidden/>
              </w:rPr>
              <w:fldChar w:fldCharType="separate"/>
            </w:r>
            <w:r>
              <w:rPr>
                <w:noProof/>
                <w:webHidden/>
              </w:rPr>
              <w:t>125</w:t>
            </w:r>
            <w:r>
              <w:rPr>
                <w:noProof/>
                <w:webHidden/>
              </w:rPr>
              <w:fldChar w:fldCharType="end"/>
            </w:r>
          </w:hyperlink>
        </w:p>
        <w:p w14:paraId="78CD2246" w14:textId="4CE812B6"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50" w:history="1">
            <w:r w:rsidRPr="006277DA">
              <w:rPr>
                <w:rStyle w:val="Hyperlink"/>
                <w:noProof/>
              </w:rPr>
              <w:t>3.2.1</w:t>
            </w:r>
            <w:r>
              <w:rPr>
                <w:rFonts w:asciiTheme="minorHAnsi" w:eastAsiaTheme="minorEastAsia" w:hAnsiTheme="minorHAnsi" w:cstheme="minorBidi"/>
                <w:i w:val="0"/>
                <w:iCs w:val="0"/>
                <w:noProof/>
                <w:sz w:val="22"/>
                <w:szCs w:val="22"/>
                <w:lang w:eastAsia="en-GB"/>
              </w:rPr>
              <w:tab/>
            </w:r>
            <w:r w:rsidRPr="006277DA">
              <w:rPr>
                <w:rStyle w:val="Hyperlink"/>
                <w:noProof/>
              </w:rPr>
              <w:t>Assessment of NHMS</w:t>
            </w:r>
            <w:r>
              <w:rPr>
                <w:noProof/>
                <w:webHidden/>
              </w:rPr>
              <w:tab/>
            </w:r>
            <w:r>
              <w:rPr>
                <w:noProof/>
                <w:webHidden/>
              </w:rPr>
              <w:fldChar w:fldCharType="begin"/>
            </w:r>
            <w:r>
              <w:rPr>
                <w:noProof/>
                <w:webHidden/>
              </w:rPr>
              <w:instrText xml:space="preserve"> PAGEREF _Toc20753650 \h </w:instrText>
            </w:r>
            <w:r>
              <w:rPr>
                <w:noProof/>
                <w:webHidden/>
              </w:rPr>
            </w:r>
            <w:r>
              <w:rPr>
                <w:noProof/>
                <w:webHidden/>
              </w:rPr>
              <w:fldChar w:fldCharType="separate"/>
            </w:r>
            <w:r>
              <w:rPr>
                <w:noProof/>
                <w:webHidden/>
              </w:rPr>
              <w:t>125</w:t>
            </w:r>
            <w:r>
              <w:rPr>
                <w:noProof/>
                <w:webHidden/>
              </w:rPr>
              <w:fldChar w:fldCharType="end"/>
            </w:r>
          </w:hyperlink>
        </w:p>
        <w:p w14:paraId="70A8DCA6" w14:textId="747BC006"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51" w:history="1">
            <w:r w:rsidRPr="006277DA">
              <w:rPr>
                <w:rStyle w:val="Hyperlink"/>
                <w:noProof/>
              </w:rPr>
              <w:t>3.2.2</w:t>
            </w:r>
            <w:r>
              <w:rPr>
                <w:rFonts w:asciiTheme="minorHAnsi" w:eastAsiaTheme="minorEastAsia" w:hAnsiTheme="minorHAnsi" w:cstheme="minorBidi"/>
                <w:i w:val="0"/>
                <w:iCs w:val="0"/>
                <w:noProof/>
                <w:sz w:val="22"/>
                <w:szCs w:val="22"/>
                <w:lang w:eastAsia="en-GB"/>
              </w:rPr>
              <w:tab/>
            </w:r>
            <w:r w:rsidRPr="006277DA">
              <w:rPr>
                <w:rStyle w:val="Hyperlink"/>
                <w:noProof/>
              </w:rPr>
              <w:t>Assessment of existing climate services users and platforms</w:t>
            </w:r>
            <w:r>
              <w:rPr>
                <w:noProof/>
                <w:webHidden/>
              </w:rPr>
              <w:tab/>
            </w:r>
            <w:r>
              <w:rPr>
                <w:noProof/>
                <w:webHidden/>
              </w:rPr>
              <w:fldChar w:fldCharType="begin"/>
            </w:r>
            <w:r>
              <w:rPr>
                <w:noProof/>
                <w:webHidden/>
              </w:rPr>
              <w:instrText xml:space="preserve"> PAGEREF _Toc20753651 \h </w:instrText>
            </w:r>
            <w:r>
              <w:rPr>
                <w:noProof/>
                <w:webHidden/>
              </w:rPr>
            </w:r>
            <w:r>
              <w:rPr>
                <w:noProof/>
                <w:webHidden/>
              </w:rPr>
              <w:fldChar w:fldCharType="separate"/>
            </w:r>
            <w:r>
              <w:rPr>
                <w:noProof/>
                <w:webHidden/>
              </w:rPr>
              <w:t>128</w:t>
            </w:r>
            <w:r>
              <w:rPr>
                <w:noProof/>
                <w:webHidden/>
              </w:rPr>
              <w:fldChar w:fldCharType="end"/>
            </w:r>
          </w:hyperlink>
        </w:p>
        <w:p w14:paraId="1925CB03" w14:textId="41E44E0D"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52" w:history="1">
            <w:r w:rsidRPr="006277DA">
              <w:rPr>
                <w:rStyle w:val="Hyperlink"/>
                <w:noProof/>
              </w:rPr>
              <w:t>3.2.3</w:t>
            </w:r>
            <w:r>
              <w:rPr>
                <w:rFonts w:asciiTheme="minorHAnsi" w:eastAsiaTheme="minorEastAsia" w:hAnsiTheme="minorHAnsi" w:cstheme="minorBidi"/>
                <w:i w:val="0"/>
                <w:iCs w:val="0"/>
                <w:noProof/>
                <w:sz w:val="22"/>
                <w:szCs w:val="22"/>
                <w:lang w:eastAsia="en-GB"/>
              </w:rPr>
              <w:tab/>
            </w:r>
            <w:r w:rsidRPr="006277DA">
              <w:rPr>
                <w:rStyle w:val="Hyperlink"/>
                <w:noProof/>
              </w:rPr>
              <w:t>Assessment of EWS, End-users and Case Studies</w:t>
            </w:r>
            <w:r>
              <w:rPr>
                <w:noProof/>
                <w:webHidden/>
              </w:rPr>
              <w:tab/>
            </w:r>
            <w:r>
              <w:rPr>
                <w:noProof/>
                <w:webHidden/>
              </w:rPr>
              <w:fldChar w:fldCharType="begin"/>
            </w:r>
            <w:r>
              <w:rPr>
                <w:noProof/>
                <w:webHidden/>
              </w:rPr>
              <w:instrText xml:space="preserve"> PAGEREF _Toc20753652 \h </w:instrText>
            </w:r>
            <w:r>
              <w:rPr>
                <w:noProof/>
                <w:webHidden/>
              </w:rPr>
            </w:r>
            <w:r>
              <w:rPr>
                <w:noProof/>
                <w:webHidden/>
              </w:rPr>
              <w:fldChar w:fldCharType="separate"/>
            </w:r>
            <w:r>
              <w:rPr>
                <w:noProof/>
                <w:webHidden/>
              </w:rPr>
              <w:t>132</w:t>
            </w:r>
            <w:r>
              <w:rPr>
                <w:noProof/>
                <w:webHidden/>
              </w:rPr>
              <w:fldChar w:fldCharType="end"/>
            </w:r>
          </w:hyperlink>
        </w:p>
        <w:p w14:paraId="59E9EB8F" w14:textId="245699EB"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53" w:history="1">
            <w:r w:rsidRPr="006277DA">
              <w:rPr>
                <w:rStyle w:val="Hyperlink"/>
                <w:noProof/>
              </w:rPr>
              <w:t>3.2.4</w:t>
            </w:r>
            <w:r>
              <w:rPr>
                <w:rFonts w:asciiTheme="minorHAnsi" w:eastAsiaTheme="minorEastAsia" w:hAnsiTheme="minorHAnsi" w:cstheme="minorBidi"/>
                <w:i w:val="0"/>
                <w:iCs w:val="0"/>
                <w:noProof/>
                <w:sz w:val="22"/>
                <w:szCs w:val="22"/>
                <w:lang w:eastAsia="en-GB"/>
              </w:rPr>
              <w:tab/>
            </w:r>
            <w:r w:rsidRPr="006277DA">
              <w:rPr>
                <w:rStyle w:val="Hyperlink"/>
                <w:noProof/>
              </w:rPr>
              <w:t>SWOT analysis</w:t>
            </w:r>
            <w:r>
              <w:rPr>
                <w:noProof/>
                <w:webHidden/>
              </w:rPr>
              <w:tab/>
            </w:r>
            <w:r>
              <w:rPr>
                <w:noProof/>
                <w:webHidden/>
              </w:rPr>
              <w:fldChar w:fldCharType="begin"/>
            </w:r>
            <w:r>
              <w:rPr>
                <w:noProof/>
                <w:webHidden/>
              </w:rPr>
              <w:instrText xml:space="preserve"> PAGEREF _Toc20753653 \h </w:instrText>
            </w:r>
            <w:r>
              <w:rPr>
                <w:noProof/>
                <w:webHidden/>
              </w:rPr>
            </w:r>
            <w:r>
              <w:rPr>
                <w:noProof/>
                <w:webHidden/>
              </w:rPr>
              <w:fldChar w:fldCharType="separate"/>
            </w:r>
            <w:r>
              <w:rPr>
                <w:noProof/>
                <w:webHidden/>
              </w:rPr>
              <w:t>150</w:t>
            </w:r>
            <w:r>
              <w:rPr>
                <w:noProof/>
                <w:webHidden/>
              </w:rPr>
              <w:fldChar w:fldCharType="end"/>
            </w:r>
          </w:hyperlink>
        </w:p>
        <w:p w14:paraId="7DFEB300" w14:textId="39C2CDBE" w:rsidR="007856ED" w:rsidRDefault="007856ED">
          <w:pPr>
            <w:pStyle w:val="TOC2"/>
            <w:rPr>
              <w:rFonts w:asciiTheme="minorHAnsi" w:eastAsiaTheme="minorEastAsia" w:hAnsiTheme="minorHAnsi" w:cstheme="minorBidi"/>
              <w:smallCaps w:val="0"/>
              <w:noProof/>
              <w:sz w:val="22"/>
              <w:szCs w:val="22"/>
              <w:lang w:eastAsia="en-GB"/>
            </w:rPr>
          </w:pPr>
          <w:hyperlink w:anchor="_Toc20753654" w:history="1">
            <w:r w:rsidRPr="006277DA">
              <w:rPr>
                <w:rStyle w:val="Hyperlink"/>
                <w:noProof/>
              </w:rPr>
              <w:t>3.3</w:t>
            </w:r>
            <w:r>
              <w:rPr>
                <w:rFonts w:asciiTheme="minorHAnsi" w:eastAsiaTheme="minorEastAsia" w:hAnsiTheme="minorHAnsi" w:cstheme="minorBidi"/>
                <w:smallCaps w:val="0"/>
                <w:noProof/>
                <w:sz w:val="22"/>
                <w:szCs w:val="22"/>
                <w:lang w:eastAsia="en-GB"/>
              </w:rPr>
              <w:tab/>
            </w:r>
            <w:r w:rsidRPr="006277DA">
              <w:rPr>
                <w:rStyle w:val="Hyperlink"/>
                <w:noProof/>
              </w:rPr>
              <w:t>Mauritius</w:t>
            </w:r>
            <w:r>
              <w:rPr>
                <w:noProof/>
                <w:webHidden/>
              </w:rPr>
              <w:tab/>
            </w:r>
            <w:r>
              <w:rPr>
                <w:noProof/>
                <w:webHidden/>
              </w:rPr>
              <w:fldChar w:fldCharType="begin"/>
            </w:r>
            <w:r>
              <w:rPr>
                <w:noProof/>
                <w:webHidden/>
              </w:rPr>
              <w:instrText xml:space="preserve"> PAGEREF _Toc20753654 \h </w:instrText>
            </w:r>
            <w:r>
              <w:rPr>
                <w:noProof/>
                <w:webHidden/>
              </w:rPr>
            </w:r>
            <w:r>
              <w:rPr>
                <w:noProof/>
                <w:webHidden/>
              </w:rPr>
              <w:fldChar w:fldCharType="separate"/>
            </w:r>
            <w:r>
              <w:rPr>
                <w:noProof/>
                <w:webHidden/>
              </w:rPr>
              <w:t>153</w:t>
            </w:r>
            <w:r>
              <w:rPr>
                <w:noProof/>
                <w:webHidden/>
              </w:rPr>
              <w:fldChar w:fldCharType="end"/>
            </w:r>
          </w:hyperlink>
        </w:p>
        <w:p w14:paraId="2F25EFFA" w14:textId="042A304B"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55" w:history="1">
            <w:r w:rsidRPr="006277DA">
              <w:rPr>
                <w:rStyle w:val="Hyperlink"/>
                <w:noProof/>
              </w:rPr>
              <w:t>3.3.1</w:t>
            </w:r>
            <w:r>
              <w:rPr>
                <w:rFonts w:asciiTheme="minorHAnsi" w:eastAsiaTheme="minorEastAsia" w:hAnsiTheme="minorHAnsi" w:cstheme="minorBidi"/>
                <w:i w:val="0"/>
                <w:iCs w:val="0"/>
                <w:noProof/>
                <w:sz w:val="22"/>
                <w:szCs w:val="22"/>
                <w:lang w:eastAsia="en-GB"/>
              </w:rPr>
              <w:tab/>
            </w:r>
            <w:r w:rsidRPr="006277DA">
              <w:rPr>
                <w:rStyle w:val="Hyperlink"/>
                <w:noProof/>
              </w:rPr>
              <w:t>Assessment of NHMS</w:t>
            </w:r>
            <w:r>
              <w:rPr>
                <w:noProof/>
                <w:webHidden/>
              </w:rPr>
              <w:tab/>
            </w:r>
            <w:r>
              <w:rPr>
                <w:noProof/>
                <w:webHidden/>
              </w:rPr>
              <w:fldChar w:fldCharType="begin"/>
            </w:r>
            <w:r>
              <w:rPr>
                <w:noProof/>
                <w:webHidden/>
              </w:rPr>
              <w:instrText xml:space="preserve"> PAGEREF _Toc20753655 \h </w:instrText>
            </w:r>
            <w:r>
              <w:rPr>
                <w:noProof/>
                <w:webHidden/>
              </w:rPr>
            </w:r>
            <w:r>
              <w:rPr>
                <w:noProof/>
                <w:webHidden/>
              </w:rPr>
              <w:fldChar w:fldCharType="separate"/>
            </w:r>
            <w:r>
              <w:rPr>
                <w:noProof/>
                <w:webHidden/>
              </w:rPr>
              <w:t>153</w:t>
            </w:r>
            <w:r>
              <w:rPr>
                <w:noProof/>
                <w:webHidden/>
              </w:rPr>
              <w:fldChar w:fldCharType="end"/>
            </w:r>
          </w:hyperlink>
        </w:p>
        <w:p w14:paraId="5D740FBA" w14:textId="64805305"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56" w:history="1">
            <w:r w:rsidRPr="006277DA">
              <w:rPr>
                <w:rStyle w:val="Hyperlink"/>
                <w:noProof/>
              </w:rPr>
              <w:t>3.3.2</w:t>
            </w:r>
            <w:r>
              <w:rPr>
                <w:rFonts w:asciiTheme="minorHAnsi" w:eastAsiaTheme="minorEastAsia" w:hAnsiTheme="minorHAnsi" w:cstheme="minorBidi"/>
                <w:i w:val="0"/>
                <w:iCs w:val="0"/>
                <w:noProof/>
                <w:sz w:val="22"/>
                <w:szCs w:val="22"/>
                <w:lang w:eastAsia="en-GB"/>
              </w:rPr>
              <w:tab/>
            </w:r>
            <w:r w:rsidRPr="006277DA">
              <w:rPr>
                <w:rStyle w:val="Hyperlink"/>
                <w:noProof/>
              </w:rPr>
              <w:t>Assessment of existing climate services users and platforms</w:t>
            </w:r>
            <w:r>
              <w:rPr>
                <w:noProof/>
                <w:webHidden/>
              </w:rPr>
              <w:tab/>
            </w:r>
            <w:r>
              <w:rPr>
                <w:noProof/>
                <w:webHidden/>
              </w:rPr>
              <w:fldChar w:fldCharType="begin"/>
            </w:r>
            <w:r>
              <w:rPr>
                <w:noProof/>
                <w:webHidden/>
              </w:rPr>
              <w:instrText xml:space="preserve"> PAGEREF _Toc20753656 \h </w:instrText>
            </w:r>
            <w:r>
              <w:rPr>
                <w:noProof/>
                <w:webHidden/>
              </w:rPr>
            </w:r>
            <w:r>
              <w:rPr>
                <w:noProof/>
                <w:webHidden/>
              </w:rPr>
              <w:fldChar w:fldCharType="separate"/>
            </w:r>
            <w:r>
              <w:rPr>
                <w:noProof/>
                <w:webHidden/>
              </w:rPr>
              <w:t>154</w:t>
            </w:r>
            <w:r>
              <w:rPr>
                <w:noProof/>
                <w:webHidden/>
              </w:rPr>
              <w:fldChar w:fldCharType="end"/>
            </w:r>
          </w:hyperlink>
        </w:p>
        <w:p w14:paraId="488C3E78" w14:textId="3B171030"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57" w:history="1">
            <w:r w:rsidRPr="006277DA">
              <w:rPr>
                <w:rStyle w:val="Hyperlink"/>
                <w:noProof/>
              </w:rPr>
              <w:t>3.3.3</w:t>
            </w:r>
            <w:r>
              <w:rPr>
                <w:rFonts w:asciiTheme="minorHAnsi" w:eastAsiaTheme="minorEastAsia" w:hAnsiTheme="minorHAnsi" w:cstheme="minorBidi"/>
                <w:i w:val="0"/>
                <w:iCs w:val="0"/>
                <w:noProof/>
                <w:sz w:val="22"/>
                <w:szCs w:val="22"/>
                <w:lang w:eastAsia="en-GB"/>
              </w:rPr>
              <w:tab/>
            </w:r>
            <w:r w:rsidRPr="006277DA">
              <w:rPr>
                <w:rStyle w:val="Hyperlink"/>
                <w:noProof/>
              </w:rPr>
              <w:t>Assessment of EWS, End-users and Case Studies</w:t>
            </w:r>
            <w:r>
              <w:rPr>
                <w:noProof/>
                <w:webHidden/>
              </w:rPr>
              <w:tab/>
            </w:r>
            <w:r>
              <w:rPr>
                <w:noProof/>
                <w:webHidden/>
              </w:rPr>
              <w:fldChar w:fldCharType="begin"/>
            </w:r>
            <w:r>
              <w:rPr>
                <w:noProof/>
                <w:webHidden/>
              </w:rPr>
              <w:instrText xml:space="preserve"> PAGEREF _Toc20753657 \h </w:instrText>
            </w:r>
            <w:r>
              <w:rPr>
                <w:noProof/>
                <w:webHidden/>
              </w:rPr>
            </w:r>
            <w:r>
              <w:rPr>
                <w:noProof/>
                <w:webHidden/>
              </w:rPr>
              <w:fldChar w:fldCharType="separate"/>
            </w:r>
            <w:r>
              <w:rPr>
                <w:noProof/>
                <w:webHidden/>
              </w:rPr>
              <w:t>156</w:t>
            </w:r>
            <w:r>
              <w:rPr>
                <w:noProof/>
                <w:webHidden/>
              </w:rPr>
              <w:fldChar w:fldCharType="end"/>
            </w:r>
          </w:hyperlink>
        </w:p>
        <w:p w14:paraId="47454AA6" w14:textId="2439E0EC"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58" w:history="1">
            <w:r w:rsidRPr="006277DA">
              <w:rPr>
                <w:rStyle w:val="Hyperlink"/>
                <w:noProof/>
              </w:rPr>
              <w:t>3.3.4</w:t>
            </w:r>
            <w:r>
              <w:rPr>
                <w:rFonts w:asciiTheme="minorHAnsi" w:eastAsiaTheme="minorEastAsia" w:hAnsiTheme="minorHAnsi" w:cstheme="minorBidi"/>
                <w:i w:val="0"/>
                <w:iCs w:val="0"/>
                <w:noProof/>
                <w:sz w:val="22"/>
                <w:szCs w:val="22"/>
                <w:lang w:eastAsia="en-GB"/>
              </w:rPr>
              <w:tab/>
            </w:r>
            <w:r w:rsidRPr="006277DA">
              <w:rPr>
                <w:rStyle w:val="Hyperlink"/>
                <w:noProof/>
              </w:rPr>
              <w:t>SWOT analysis</w:t>
            </w:r>
            <w:r>
              <w:rPr>
                <w:noProof/>
                <w:webHidden/>
              </w:rPr>
              <w:tab/>
            </w:r>
            <w:r>
              <w:rPr>
                <w:noProof/>
                <w:webHidden/>
              </w:rPr>
              <w:fldChar w:fldCharType="begin"/>
            </w:r>
            <w:r>
              <w:rPr>
                <w:noProof/>
                <w:webHidden/>
              </w:rPr>
              <w:instrText xml:space="preserve"> PAGEREF _Toc20753658 \h </w:instrText>
            </w:r>
            <w:r>
              <w:rPr>
                <w:noProof/>
                <w:webHidden/>
              </w:rPr>
            </w:r>
            <w:r>
              <w:rPr>
                <w:noProof/>
                <w:webHidden/>
              </w:rPr>
              <w:fldChar w:fldCharType="separate"/>
            </w:r>
            <w:r>
              <w:rPr>
                <w:noProof/>
                <w:webHidden/>
              </w:rPr>
              <w:t>165</w:t>
            </w:r>
            <w:r>
              <w:rPr>
                <w:noProof/>
                <w:webHidden/>
              </w:rPr>
              <w:fldChar w:fldCharType="end"/>
            </w:r>
          </w:hyperlink>
        </w:p>
        <w:p w14:paraId="484D9FF7" w14:textId="2AF9CD25" w:rsidR="007856ED" w:rsidRDefault="007856ED">
          <w:pPr>
            <w:pStyle w:val="TOC2"/>
            <w:rPr>
              <w:rFonts w:asciiTheme="minorHAnsi" w:eastAsiaTheme="minorEastAsia" w:hAnsiTheme="minorHAnsi" w:cstheme="minorBidi"/>
              <w:smallCaps w:val="0"/>
              <w:noProof/>
              <w:sz w:val="22"/>
              <w:szCs w:val="22"/>
              <w:lang w:eastAsia="en-GB"/>
            </w:rPr>
          </w:pPr>
          <w:hyperlink w:anchor="_Toc20753659" w:history="1">
            <w:r w:rsidRPr="006277DA">
              <w:rPr>
                <w:rStyle w:val="Hyperlink"/>
                <w:noProof/>
              </w:rPr>
              <w:t>3.4</w:t>
            </w:r>
            <w:r>
              <w:rPr>
                <w:rFonts w:asciiTheme="minorHAnsi" w:eastAsiaTheme="minorEastAsia" w:hAnsiTheme="minorHAnsi" w:cstheme="minorBidi"/>
                <w:smallCaps w:val="0"/>
                <w:noProof/>
                <w:sz w:val="22"/>
                <w:szCs w:val="22"/>
                <w:lang w:eastAsia="en-GB"/>
              </w:rPr>
              <w:tab/>
            </w:r>
            <w:r w:rsidRPr="006277DA">
              <w:rPr>
                <w:rStyle w:val="Hyperlink"/>
                <w:noProof/>
              </w:rPr>
              <w:t>Seychelles</w:t>
            </w:r>
            <w:r>
              <w:rPr>
                <w:noProof/>
                <w:webHidden/>
              </w:rPr>
              <w:tab/>
            </w:r>
            <w:r>
              <w:rPr>
                <w:noProof/>
                <w:webHidden/>
              </w:rPr>
              <w:fldChar w:fldCharType="begin"/>
            </w:r>
            <w:r>
              <w:rPr>
                <w:noProof/>
                <w:webHidden/>
              </w:rPr>
              <w:instrText xml:space="preserve"> PAGEREF _Toc20753659 \h </w:instrText>
            </w:r>
            <w:r>
              <w:rPr>
                <w:noProof/>
                <w:webHidden/>
              </w:rPr>
            </w:r>
            <w:r>
              <w:rPr>
                <w:noProof/>
                <w:webHidden/>
              </w:rPr>
              <w:fldChar w:fldCharType="separate"/>
            </w:r>
            <w:r>
              <w:rPr>
                <w:noProof/>
                <w:webHidden/>
              </w:rPr>
              <w:t>167</w:t>
            </w:r>
            <w:r>
              <w:rPr>
                <w:noProof/>
                <w:webHidden/>
              </w:rPr>
              <w:fldChar w:fldCharType="end"/>
            </w:r>
          </w:hyperlink>
        </w:p>
        <w:p w14:paraId="64FEA284" w14:textId="740CE3A0"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60" w:history="1">
            <w:r w:rsidRPr="006277DA">
              <w:rPr>
                <w:rStyle w:val="Hyperlink"/>
                <w:noProof/>
              </w:rPr>
              <w:t>3.4.1</w:t>
            </w:r>
            <w:r>
              <w:rPr>
                <w:rFonts w:asciiTheme="minorHAnsi" w:eastAsiaTheme="minorEastAsia" w:hAnsiTheme="minorHAnsi" w:cstheme="minorBidi"/>
                <w:i w:val="0"/>
                <w:iCs w:val="0"/>
                <w:noProof/>
                <w:sz w:val="22"/>
                <w:szCs w:val="22"/>
                <w:lang w:eastAsia="en-GB"/>
              </w:rPr>
              <w:tab/>
            </w:r>
            <w:r w:rsidRPr="006277DA">
              <w:rPr>
                <w:rStyle w:val="Hyperlink"/>
                <w:noProof/>
              </w:rPr>
              <w:t>Assessment of NHMS</w:t>
            </w:r>
            <w:r>
              <w:rPr>
                <w:noProof/>
                <w:webHidden/>
              </w:rPr>
              <w:tab/>
            </w:r>
            <w:r>
              <w:rPr>
                <w:noProof/>
                <w:webHidden/>
              </w:rPr>
              <w:fldChar w:fldCharType="begin"/>
            </w:r>
            <w:r>
              <w:rPr>
                <w:noProof/>
                <w:webHidden/>
              </w:rPr>
              <w:instrText xml:space="preserve"> PAGEREF _Toc20753660 \h </w:instrText>
            </w:r>
            <w:r>
              <w:rPr>
                <w:noProof/>
                <w:webHidden/>
              </w:rPr>
            </w:r>
            <w:r>
              <w:rPr>
                <w:noProof/>
                <w:webHidden/>
              </w:rPr>
              <w:fldChar w:fldCharType="separate"/>
            </w:r>
            <w:r>
              <w:rPr>
                <w:noProof/>
                <w:webHidden/>
              </w:rPr>
              <w:t>167</w:t>
            </w:r>
            <w:r>
              <w:rPr>
                <w:noProof/>
                <w:webHidden/>
              </w:rPr>
              <w:fldChar w:fldCharType="end"/>
            </w:r>
          </w:hyperlink>
        </w:p>
        <w:p w14:paraId="17AD8F5A" w14:textId="0644BAA3"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61" w:history="1">
            <w:r w:rsidRPr="006277DA">
              <w:rPr>
                <w:rStyle w:val="Hyperlink"/>
                <w:noProof/>
              </w:rPr>
              <w:t>3.4.2</w:t>
            </w:r>
            <w:r>
              <w:rPr>
                <w:rFonts w:asciiTheme="minorHAnsi" w:eastAsiaTheme="minorEastAsia" w:hAnsiTheme="minorHAnsi" w:cstheme="minorBidi"/>
                <w:i w:val="0"/>
                <w:iCs w:val="0"/>
                <w:noProof/>
                <w:sz w:val="22"/>
                <w:szCs w:val="22"/>
                <w:lang w:eastAsia="en-GB"/>
              </w:rPr>
              <w:tab/>
            </w:r>
            <w:r w:rsidRPr="006277DA">
              <w:rPr>
                <w:rStyle w:val="Hyperlink"/>
                <w:noProof/>
              </w:rPr>
              <w:t>Assessment of existing climate services users and platforms</w:t>
            </w:r>
            <w:r>
              <w:rPr>
                <w:noProof/>
                <w:webHidden/>
              </w:rPr>
              <w:tab/>
            </w:r>
            <w:r>
              <w:rPr>
                <w:noProof/>
                <w:webHidden/>
              </w:rPr>
              <w:fldChar w:fldCharType="begin"/>
            </w:r>
            <w:r>
              <w:rPr>
                <w:noProof/>
                <w:webHidden/>
              </w:rPr>
              <w:instrText xml:space="preserve"> PAGEREF _Toc20753661 \h </w:instrText>
            </w:r>
            <w:r>
              <w:rPr>
                <w:noProof/>
                <w:webHidden/>
              </w:rPr>
            </w:r>
            <w:r>
              <w:rPr>
                <w:noProof/>
                <w:webHidden/>
              </w:rPr>
              <w:fldChar w:fldCharType="separate"/>
            </w:r>
            <w:r>
              <w:rPr>
                <w:noProof/>
                <w:webHidden/>
              </w:rPr>
              <w:t>169</w:t>
            </w:r>
            <w:r>
              <w:rPr>
                <w:noProof/>
                <w:webHidden/>
              </w:rPr>
              <w:fldChar w:fldCharType="end"/>
            </w:r>
          </w:hyperlink>
        </w:p>
        <w:p w14:paraId="78612AA9" w14:textId="01AB246C"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62" w:history="1">
            <w:r w:rsidRPr="006277DA">
              <w:rPr>
                <w:rStyle w:val="Hyperlink"/>
                <w:noProof/>
              </w:rPr>
              <w:t>3.4.3</w:t>
            </w:r>
            <w:r>
              <w:rPr>
                <w:rFonts w:asciiTheme="minorHAnsi" w:eastAsiaTheme="minorEastAsia" w:hAnsiTheme="minorHAnsi" w:cstheme="minorBidi"/>
                <w:i w:val="0"/>
                <w:iCs w:val="0"/>
                <w:noProof/>
                <w:sz w:val="22"/>
                <w:szCs w:val="22"/>
                <w:lang w:eastAsia="en-GB"/>
              </w:rPr>
              <w:tab/>
            </w:r>
            <w:r w:rsidRPr="006277DA">
              <w:rPr>
                <w:rStyle w:val="Hyperlink"/>
                <w:noProof/>
              </w:rPr>
              <w:t>Assessment of EWS, End-users and Case Studies</w:t>
            </w:r>
            <w:r>
              <w:rPr>
                <w:noProof/>
                <w:webHidden/>
              </w:rPr>
              <w:tab/>
            </w:r>
            <w:r>
              <w:rPr>
                <w:noProof/>
                <w:webHidden/>
              </w:rPr>
              <w:fldChar w:fldCharType="begin"/>
            </w:r>
            <w:r>
              <w:rPr>
                <w:noProof/>
                <w:webHidden/>
              </w:rPr>
              <w:instrText xml:space="preserve"> PAGEREF _Toc20753662 \h </w:instrText>
            </w:r>
            <w:r>
              <w:rPr>
                <w:noProof/>
                <w:webHidden/>
              </w:rPr>
            </w:r>
            <w:r>
              <w:rPr>
                <w:noProof/>
                <w:webHidden/>
              </w:rPr>
              <w:fldChar w:fldCharType="separate"/>
            </w:r>
            <w:r>
              <w:rPr>
                <w:noProof/>
                <w:webHidden/>
              </w:rPr>
              <w:t>171</w:t>
            </w:r>
            <w:r>
              <w:rPr>
                <w:noProof/>
                <w:webHidden/>
              </w:rPr>
              <w:fldChar w:fldCharType="end"/>
            </w:r>
          </w:hyperlink>
        </w:p>
        <w:p w14:paraId="42AE93B9" w14:textId="0F305104"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63" w:history="1">
            <w:r w:rsidRPr="006277DA">
              <w:rPr>
                <w:rStyle w:val="Hyperlink"/>
                <w:noProof/>
              </w:rPr>
              <w:t>3.4.4</w:t>
            </w:r>
            <w:r>
              <w:rPr>
                <w:rFonts w:asciiTheme="minorHAnsi" w:eastAsiaTheme="minorEastAsia" w:hAnsiTheme="minorHAnsi" w:cstheme="minorBidi"/>
                <w:i w:val="0"/>
                <w:iCs w:val="0"/>
                <w:noProof/>
                <w:sz w:val="22"/>
                <w:szCs w:val="22"/>
                <w:lang w:eastAsia="en-GB"/>
              </w:rPr>
              <w:tab/>
            </w:r>
            <w:r w:rsidRPr="006277DA">
              <w:rPr>
                <w:rStyle w:val="Hyperlink"/>
                <w:noProof/>
              </w:rPr>
              <w:t>SWOT analysis</w:t>
            </w:r>
            <w:r>
              <w:rPr>
                <w:noProof/>
                <w:webHidden/>
              </w:rPr>
              <w:tab/>
            </w:r>
            <w:r>
              <w:rPr>
                <w:noProof/>
                <w:webHidden/>
              </w:rPr>
              <w:fldChar w:fldCharType="begin"/>
            </w:r>
            <w:r>
              <w:rPr>
                <w:noProof/>
                <w:webHidden/>
              </w:rPr>
              <w:instrText xml:space="preserve"> PAGEREF _Toc20753663 \h </w:instrText>
            </w:r>
            <w:r>
              <w:rPr>
                <w:noProof/>
                <w:webHidden/>
              </w:rPr>
            </w:r>
            <w:r>
              <w:rPr>
                <w:noProof/>
                <w:webHidden/>
              </w:rPr>
              <w:fldChar w:fldCharType="separate"/>
            </w:r>
            <w:r>
              <w:rPr>
                <w:noProof/>
                <w:webHidden/>
              </w:rPr>
              <w:t>182</w:t>
            </w:r>
            <w:r>
              <w:rPr>
                <w:noProof/>
                <w:webHidden/>
              </w:rPr>
              <w:fldChar w:fldCharType="end"/>
            </w:r>
          </w:hyperlink>
        </w:p>
        <w:p w14:paraId="3E6603A3" w14:textId="3FC4F094" w:rsidR="007856ED" w:rsidRDefault="007856ED">
          <w:pPr>
            <w:pStyle w:val="TOC1"/>
            <w:rPr>
              <w:rFonts w:eastAsiaTheme="minorEastAsia" w:cstheme="minorBidi"/>
              <w:b w:val="0"/>
              <w:bCs w:val="0"/>
              <w:caps w:val="0"/>
              <w:noProof/>
              <w:sz w:val="22"/>
              <w:szCs w:val="22"/>
              <w:lang w:val="en-GB" w:eastAsia="en-GB"/>
            </w:rPr>
          </w:pPr>
          <w:hyperlink w:anchor="_Toc20753664" w:history="1">
            <w:r w:rsidRPr="006277DA">
              <w:rPr>
                <w:rStyle w:val="Hyperlink"/>
                <w:noProof/>
              </w:rPr>
              <w:t>Chapter 4 Recommendations</w:t>
            </w:r>
            <w:r>
              <w:rPr>
                <w:noProof/>
                <w:webHidden/>
              </w:rPr>
              <w:tab/>
            </w:r>
            <w:r>
              <w:rPr>
                <w:noProof/>
                <w:webHidden/>
              </w:rPr>
              <w:fldChar w:fldCharType="begin"/>
            </w:r>
            <w:r>
              <w:rPr>
                <w:noProof/>
                <w:webHidden/>
              </w:rPr>
              <w:instrText xml:space="preserve"> PAGEREF _Toc20753664 \h </w:instrText>
            </w:r>
            <w:r>
              <w:rPr>
                <w:noProof/>
                <w:webHidden/>
              </w:rPr>
            </w:r>
            <w:r>
              <w:rPr>
                <w:noProof/>
                <w:webHidden/>
              </w:rPr>
              <w:fldChar w:fldCharType="separate"/>
            </w:r>
            <w:r>
              <w:rPr>
                <w:noProof/>
                <w:webHidden/>
              </w:rPr>
              <w:t>184</w:t>
            </w:r>
            <w:r>
              <w:rPr>
                <w:noProof/>
                <w:webHidden/>
              </w:rPr>
              <w:fldChar w:fldCharType="end"/>
            </w:r>
          </w:hyperlink>
        </w:p>
        <w:p w14:paraId="6AA65F7A" w14:textId="20CB035E" w:rsidR="007856ED" w:rsidRDefault="007856ED">
          <w:pPr>
            <w:pStyle w:val="TOC2"/>
            <w:rPr>
              <w:rFonts w:asciiTheme="minorHAnsi" w:eastAsiaTheme="minorEastAsia" w:hAnsiTheme="minorHAnsi" w:cstheme="minorBidi"/>
              <w:smallCaps w:val="0"/>
              <w:noProof/>
              <w:sz w:val="22"/>
              <w:szCs w:val="22"/>
              <w:lang w:eastAsia="en-GB"/>
            </w:rPr>
          </w:pPr>
          <w:hyperlink w:anchor="_Toc20753665" w:history="1">
            <w:r w:rsidRPr="006277DA">
              <w:rPr>
                <w:rStyle w:val="Hyperlink"/>
                <w:noProof/>
              </w:rPr>
              <w:t>4.1</w:t>
            </w:r>
            <w:r>
              <w:rPr>
                <w:rFonts w:asciiTheme="minorHAnsi" w:eastAsiaTheme="minorEastAsia" w:hAnsiTheme="minorHAnsi" w:cstheme="minorBidi"/>
                <w:smallCaps w:val="0"/>
                <w:noProof/>
                <w:sz w:val="22"/>
                <w:szCs w:val="22"/>
                <w:lang w:eastAsia="en-GB"/>
              </w:rPr>
              <w:tab/>
            </w:r>
            <w:r w:rsidRPr="006277DA">
              <w:rPr>
                <w:rStyle w:val="Hyperlink"/>
                <w:noProof/>
              </w:rPr>
              <w:t>Recommendations to improve institutional capacities and NFCS for NHMS</w:t>
            </w:r>
            <w:r>
              <w:rPr>
                <w:noProof/>
                <w:webHidden/>
              </w:rPr>
              <w:tab/>
            </w:r>
            <w:r>
              <w:rPr>
                <w:noProof/>
                <w:webHidden/>
              </w:rPr>
              <w:fldChar w:fldCharType="begin"/>
            </w:r>
            <w:r>
              <w:rPr>
                <w:noProof/>
                <w:webHidden/>
              </w:rPr>
              <w:instrText xml:space="preserve"> PAGEREF _Toc20753665 \h </w:instrText>
            </w:r>
            <w:r>
              <w:rPr>
                <w:noProof/>
                <w:webHidden/>
              </w:rPr>
            </w:r>
            <w:r>
              <w:rPr>
                <w:noProof/>
                <w:webHidden/>
              </w:rPr>
              <w:fldChar w:fldCharType="separate"/>
            </w:r>
            <w:r>
              <w:rPr>
                <w:noProof/>
                <w:webHidden/>
              </w:rPr>
              <w:t>184</w:t>
            </w:r>
            <w:r>
              <w:rPr>
                <w:noProof/>
                <w:webHidden/>
              </w:rPr>
              <w:fldChar w:fldCharType="end"/>
            </w:r>
          </w:hyperlink>
        </w:p>
        <w:p w14:paraId="0BA9AE4E" w14:textId="2600740A"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66" w:history="1">
            <w:r w:rsidRPr="006277DA">
              <w:rPr>
                <w:rStyle w:val="Hyperlink"/>
                <w:noProof/>
              </w:rPr>
              <w:t>4.1.1</w:t>
            </w:r>
            <w:r>
              <w:rPr>
                <w:rFonts w:asciiTheme="minorHAnsi" w:eastAsiaTheme="minorEastAsia" w:hAnsiTheme="minorHAnsi" w:cstheme="minorBidi"/>
                <w:i w:val="0"/>
                <w:iCs w:val="0"/>
                <w:noProof/>
                <w:sz w:val="22"/>
                <w:szCs w:val="22"/>
                <w:lang w:eastAsia="en-GB"/>
              </w:rPr>
              <w:tab/>
            </w:r>
            <w:r w:rsidRPr="006277DA">
              <w:rPr>
                <w:rStyle w:val="Hyperlink"/>
                <w:noProof/>
              </w:rPr>
              <w:t>All countries</w:t>
            </w:r>
            <w:r>
              <w:rPr>
                <w:noProof/>
                <w:webHidden/>
              </w:rPr>
              <w:tab/>
            </w:r>
            <w:r>
              <w:rPr>
                <w:noProof/>
                <w:webHidden/>
              </w:rPr>
              <w:fldChar w:fldCharType="begin"/>
            </w:r>
            <w:r>
              <w:rPr>
                <w:noProof/>
                <w:webHidden/>
              </w:rPr>
              <w:instrText xml:space="preserve"> PAGEREF _Toc20753666 \h </w:instrText>
            </w:r>
            <w:r>
              <w:rPr>
                <w:noProof/>
                <w:webHidden/>
              </w:rPr>
            </w:r>
            <w:r>
              <w:rPr>
                <w:noProof/>
                <w:webHidden/>
              </w:rPr>
              <w:fldChar w:fldCharType="separate"/>
            </w:r>
            <w:r>
              <w:rPr>
                <w:noProof/>
                <w:webHidden/>
              </w:rPr>
              <w:t>184</w:t>
            </w:r>
            <w:r>
              <w:rPr>
                <w:noProof/>
                <w:webHidden/>
              </w:rPr>
              <w:fldChar w:fldCharType="end"/>
            </w:r>
          </w:hyperlink>
        </w:p>
        <w:p w14:paraId="079097CB" w14:textId="7896603C"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67" w:history="1">
            <w:r w:rsidRPr="006277DA">
              <w:rPr>
                <w:rStyle w:val="Hyperlink"/>
                <w:noProof/>
              </w:rPr>
              <w:t>4.1.2</w:t>
            </w:r>
            <w:r>
              <w:rPr>
                <w:rFonts w:asciiTheme="minorHAnsi" w:eastAsiaTheme="minorEastAsia" w:hAnsiTheme="minorHAnsi" w:cstheme="minorBidi"/>
                <w:i w:val="0"/>
                <w:iCs w:val="0"/>
                <w:noProof/>
                <w:sz w:val="22"/>
                <w:szCs w:val="22"/>
                <w:lang w:eastAsia="en-GB"/>
              </w:rPr>
              <w:tab/>
            </w:r>
            <w:r w:rsidRPr="006277DA">
              <w:rPr>
                <w:rStyle w:val="Hyperlink"/>
                <w:noProof/>
              </w:rPr>
              <w:t>Comoros</w:t>
            </w:r>
            <w:r>
              <w:rPr>
                <w:noProof/>
                <w:webHidden/>
              </w:rPr>
              <w:tab/>
            </w:r>
            <w:r>
              <w:rPr>
                <w:noProof/>
                <w:webHidden/>
              </w:rPr>
              <w:fldChar w:fldCharType="begin"/>
            </w:r>
            <w:r>
              <w:rPr>
                <w:noProof/>
                <w:webHidden/>
              </w:rPr>
              <w:instrText xml:space="preserve"> PAGEREF _Toc20753667 \h </w:instrText>
            </w:r>
            <w:r>
              <w:rPr>
                <w:noProof/>
                <w:webHidden/>
              </w:rPr>
            </w:r>
            <w:r>
              <w:rPr>
                <w:noProof/>
                <w:webHidden/>
              </w:rPr>
              <w:fldChar w:fldCharType="separate"/>
            </w:r>
            <w:r>
              <w:rPr>
                <w:noProof/>
                <w:webHidden/>
              </w:rPr>
              <w:t>185</w:t>
            </w:r>
            <w:r>
              <w:rPr>
                <w:noProof/>
                <w:webHidden/>
              </w:rPr>
              <w:fldChar w:fldCharType="end"/>
            </w:r>
          </w:hyperlink>
        </w:p>
        <w:p w14:paraId="511BF5BA" w14:textId="2949E3E5"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68" w:history="1">
            <w:r w:rsidRPr="006277DA">
              <w:rPr>
                <w:rStyle w:val="Hyperlink"/>
                <w:noProof/>
              </w:rPr>
              <w:t>4.1.3</w:t>
            </w:r>
            <w:r>
              <w:rPr>
                <w:rFonts w:asciiTheme="minorHAnsi" w:eastAsiaTheme="minorEastAsia" w:hAnsiTheme="minorHAnsi" w:cstheme="minorBidi"/>
                <w:i w:val="0"/>
                <w:iCs w:val="0"/>
                <w:noProof/>
                <w:sz w:val="22"/>
                <w:szCs w:val="22"/>
                <w:lang w:eastAsia="en-GB"/>
              </w:rPr>
              <w:tab/>
            </w:r>
            <w:r w:rsidRPr="006277DA">
              <w:rPr>
                <w:rStyle w:val="Hyperlink"/>
                <w:noProof/>
              </w:rPr>
              <w:t>Madagascar</w:t>
            </w:r>
            <w:r>
              <w:rPr>
                <w:noProof/>
                <w:webHidden/>
              </w:rPr>
              <w:tab/>
            </w:r>
            <w:r>
              <w:rPr>
                <w:noProof/>
                <w:webHidden/>
              </w:rPr>
              <w:fldChar w:fldCharType="begin"/>
            </w:r>
            <w:r>
              <w:rPr>
                <w:noProof/>
                <w:webHidden/>
              </w:rPr>
              <w:instrText xml:space="preserve"> PAGEREF _Toc20753668 \h </w:instrText>
            </w:r>
            <w:r>
              <w:rPr>
                <w:noProof/>
                <w:webHidden/>
              </w:rPr>
            </w:r>
            <w:r>
              <w:rPr>
                <w:noProof/>
                <w:webHidden/>
              </w:rPr>
              <w:fldChar w:fldCharType="separate"/>
            </w:r>
            <w:r>
              <w:rPr>
                <w:noProof/>
                <w:webHidden/>
              </w:rPr>
              <w:t>186</w:t>
            </w:r>
            <w:r>
              <w:rPr>
                <w:noProof/>
                <w:webHidden/>
              </w:rPr>
              <w:fldChar w:fldCharType="end"/>
            </w:r>
          </w:hyperlink>
        </w:p>
        <w:p w14:paraId="38AEB624" w14:textId="0CD7FE9C"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69" w:history="1">
            <w:r w:rsidRPr="006277DA">
              <w:rPr>
                <w:rStyle w:val="Hyperlink"/>
                <w:noProof/>
              </w:rPr>
              <w:t>4.1.4</w:t>
            </w:r>
            <w:r>
              <w:rPr>
                <w:rFonts w:asciiTheme="minorHAnsi" w:eastAsiaTheme="minorEastAsia" w:hAnsiTheme="minorHAnsi" w:cstheme="minorBidi"/>
                <w:i w:val="0"/>
                <w:iCs w:val="0"/>
                <w:noProof/>
                <w:sz w:val="22"/>
                <w:szCs w:val="22"/>
                <w:lang w:eastAsia="en-GB"/>
              </w:rPr>
              <w:tab/>
            </w:r>
            <w:r w:rsidRPr="006277DA">
              <w:rPr>
                <w:rStyle w:val="Hyperlink"/>
                <w:noProof/>
              </w:rPr>
              <w:t>Mauritius</w:t>
            </w:r>
            <w:r>
              <w:rPr>
                <w:noProof/>
                <w:webHidden/>
              </w:rPr>
              <w:tab/>
            </w:r>
            <w:r>
              <w:rPr>
                <w:noProof/>
                <w:webHidden/>
              </w:rPr>
              <w:fldChar w:fldCharType="begin"/>
            </w:r>
            <w:r>
              <w:rPr>
                <w:noProof/>
                <w:webHidden/>
              </w:rPr>
              <w:instrText xml:space="preserve"> PAGEREF _Toc20753669 \h </w:instrText>
            </w:r>
            <w:r>
              <w:rPr>
                <w:noProof/>
                <w:webHidden/>
              </w:rPr>
            </w:r>
            <w:r>
              <w:rPr>
                <w:noProof/>
                <w:webHidden/>
              </w:rPr>
              <w:fldChar w:fldCharType="separate"/>
            </w:r>
            <w:r>
              <w:rPr>
                <w:noProof/>
                <w:webHidden/>
              </w:rPr>
              <w:t>187</w:t>
            </w:r>
            <w:r>
              <w:rPr>
                <w:noProof/>
                <w:webHidden/>
              </w:rPr>
              <w:fldChar w:fldCharType="end"/>
            </w:r>
          </w:hyperlink>
        </w:p>
        <w:p w14:paraId="218E4731" w14:textId="20E1724A"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70" w:history="1">
            <w:r w:rsidRPr="006277DA">
              <w:rPr>
                <w:rStyle w:val="Hyperlink"/>
                <w:noProof/>
              </w:rPr>
              <w:t>4.1.5</w:t>
            </w:r>
            <w:r>
              <w:rPr>
                <w:rFonts w:asciiTheme="minorHAnsi" w:eastAsiaTheme="minorEastAsia" w:hAnsiTheme="minorHAnsi" w:cstheme="minorBidi"/>
                <w:i w:val="0"/>
                <w:iCs w:val="0"/>
                <w:noProof/>
                <w:sz w:val="22"/>
                <w:szCs w:val="22"/>
                <w:lang w:eastAsia="en-GB"/>
              </w:rPr>
              <w:tab/>
            </w:r>
            <w:r w:rsidRPr="006277DA">
              <w:rPr>
                <w:rStyle w:val="Hyperlink"/>
                <w:noProof/>
              </w:rPr>
              <w:t>Seychelles</w:t>
            </w:r>
            <w:r>
              <w:rPr>
                <w:noProof/>
                <w:webHidden/>
              </w:rPr>
              <w:tab/>
            </w:r>
            <w:r>
              <w:rPr>
                <w:noProof/>
                <w:webHidden/>
              </w:rPr>
              <w:fldChar w:fldCharType="begin"/>
            </w:r>
            <w:r>
              <w:rPr>
                <w:noProof/>
                <w:webHidden/>
              </w:rPr>
              <w:instrText xml:space="preserve"> PAGEREF _Toc20753670 \h </w:instrText>
            </w:r>
            <w:r>
              <w:rPr>
                <w:noProof/>
                <w:webHidden/>
              </w:rPr>
            </w:r>
            <w:r>
              <w:rPr>
                <w:noProof/>
                <w:webHidden/>
              </w:rPr>
              <w:fldChar w:fldCharType="separate"/>
            </w:r>
            <w:r>
              <w:rPr>
                <w:noProof/>
                <w:webHidden/>
              </w:rPr>
              <w:t>187</w:t>
            </w:r>
            <w:r>
              <w:rPr>
                <w:noProof/>
                <w:webHidden/>
              </w:rPr>
              <w:fldChar w:fldCharType="end"/>
            </w:r>
          </w:hyperlink>
        </w:p>
        <w:p w14:paraId="6A4DDA8C" w14:textId="49C90E8F" w:rsidR="007856ED" w:rsidRDefault="007856ED">
          <w:pPr>
            <w:pStyle w:val="TOC2"/>
            <w:rPr>
              <w:rFonts w:asciiTheme="minorHAnsi" w:eastAsiaTheme="minorEastAsia" w:hAnsiTheme="minorHAnsi" w:cstheme="minorBidi"/>
              <w:smallCaps w:val="0"/>
              <w:noProof/>
              <w:sz w:val="22"/>
              <w:szCs w:val="22"/>
              <w:lang w:eastAsia="en-GB"/>
            </w:rPr>
          </w:pPr>
          <w:hyperlink w:anchor="_Toc20753671" w:history="1">
            <w:r w:rsidRPr="006277DA">
              <w:rPr>
                <w:rStyle w:val="Hyperlink"/>
                <w:noProof/>
              </w:rPr>
              <w:t>4.2</w:t>
            </w:r>
            <w:r>
              <w:rPr>
                <w:rFonts w:asciiTheme="minorHAnsi" w:eastAsiaTheme="minorEastAsia" w:hAnsiTheme="minorHAnsi" w:cstheme="minorBidi"/>
                <w:smallCaps w:val="0"/>
                <w:noProof/>
                <w:sz w:val="22"/>
                <w:szCs w:val="22"/>
                <w:lang w:eastAsia="en-GB"/>
              </w:rPr>
              <w:tab/>
            </w:r>
            <w:r w:rsidRPr="006277DA">
              <w:rPr>
                <w:rStyle w:val="Hyperlink"/>
                <w:noProof/>
              </w:rPr>
              <w:t>Recommendations to modernise NHMS equipment and skills</w:t>
            </w:r>
            <w:r>
              <w:rPr>
                <w:noProof/>
                <w:webHidden/>
              </w:rPr>
              <w:tab/>
            </w:r>
            <w:r>
              <w:rPr>
                <w:noProof/>
                <w:webHidden/>
              </w:rPr>
              <w:fldChar w:fldCharType="begin"/>
            </w:r>
            <w:r>
              <w:rPr>
                <w:noProof/>
                <w:webHidden/>
              </w:rPr>
              <w:instrText xml:space="preserve"> PAGEREF _Toc20753671 \h </w:instrText>
            </w:r>
            <w:r>
              <w:rPr>
                <w:noProof/>
                <w:webHidden/>
              </w:rPr>
            </w:r>
            <w:r>
              <w:rPr>
                <w:noProof/>
                <w:webHidden/>
              </w:rPr>
              <w:fldChar w:fldCharType="separate"/>
            </w:r>
            <w:r>
              <w:rPr>
                <w:noProof/>
                <w:webHidden/>
              </w:rPr>
              <w:t>187</w:t>
            </w:r>
            <w:r>
              <w:rPr>
                <w:noProof/>
                <w:webHidden/>
              </w:rPr>
              <w:fldChar w:fldCharType="end"/>
            </w:r>
          </w:hyperlink>
        </w:p>
        <w:p w14:paraId="47C60C18" w14:textId="4A1AA87C"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72" w:history="1">
            <w:r w:rsidRPr="006277DA">
              <w:rPr>
                <w:rStyle w:val="Hyperlink"/>
                <w:noProof/>
              </w:rPr>
              <w:t>4.2.1</w:t>
            </w:r>
            <w:r>
              <w:rPr>
                <w:rFonts w:asciiTheme="minorHAnsi" w:eastAsiaTheme="minorEastAsia" w:hAnsiTheme="minorHAnsi" w:cstheme="minorBidi"/>
                <w:i w:val="0"/>
                <w:iCs w:val="0"/>
                <w:noProof/>
                <w:sz w:val="22"/>
                <w:szCs w:val="22"/>
                <w:lang w:eastAsia="en-GB"/>
              </w:rPr>
              <w:tab/>
            </w:r>
            <w:r w:rsidRPr="006277DA">
              <w:rPr>
                <w:rStyle w:val="Hyperlink"/>
                <w:noProof/>
              </w:rPr>
              <w:t>Comoros</w:t>
            </w:r>
            <w:r>
              <w:rPr>
                <w:noProof/>
                <w:webHidden/>
              </w:rPr>
              <w:tab/>
            </w:r>
            <w:r>
              <w:rPr>
                <w:noProof/>
                <w:webHidden/>
              </w:rPr>
              <w:fldChar w:fldCharType="begin"/>
            </w:r>
            <w:r>
              <w:rPr>
                <w:noProof/>
                <w:webHidden/>
              </w:rPr>
              <w:instrText xml:space="preserve"> PAGEREF _Toc20753672 \h </w:instrText>
            </w:r>
            <w:r>
              <w:rPr>
                <w:noProof/>
                <w:webHidden/>
              </w:rPr>
            </w:r>
            <w:r>
              <w:rPr>
                <w:noProof/>
                <w:webHidden/>
              </w:rPr>
              <w:fldChar w:fldCharType="separate"/>
            </w:r>
            <w:r>
              <w:rPr>
                <w:noProof/>
                <w:webHidden/>
              </w:rPr>
              <w:t>187</w:t>
            </w:r>
            <w:r>
              <w:rPr>
                <w:noProof/>
                <w:webHidden/>
              </w:rPr>
              <w:fldChar w:fldCharType="end"/>
            </w:r>
          </w:hyperlink>
        </w:p>
        <w:p w14:paraId="13CAC964" w14:textId="5D3650D1"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73" w:history="1">
            <w:r w:rsidRPr="006277DA">
              <w:rPr>
                <w:rStyle w:val="Hyperlink"/>
                <w:noProof/>
              </w:rPr>
              <w:t>4.2.2</w:t>
            </w:r>
            <w:r>
              <w:rPr>
                <w:rFonts w:asciiTheme="minorHAnsi" w:eastAsiaTheme="minorEastAsia" w:hAnsiTheme="minorHAnsi" w:cstheme="minorBidi"/>
                <w:i w:val="0"/>
                <w:iCs w:val="0"/>
                <w:noProof/>
                <w:sz w:val="22"/>
                <w:szCs w:val="22"/>
                <w:lang w:eastAsia="en-GB"/>
              </w:rPr>
              <w:tab/>
            </w:r>
            <w:r w:rsidRPr="006277DA">
              <w:rPr>
                <w:rStyle w:val="Hyperlink"/>
                <w:noProof/>
              </w:rPr>
              <w:t>Madagascar</w:t>
            </w:r>
            <w:r>
              <w:rPr>
                <w:noProof/>
                <w:webHidden/>
              </w:rPr>
              <w:tab/>
            </w:r>
            <w:r>
              <w:rPr>
                <w:noProof/>
                <w:webHidden/>
              </w:rPr>
              <w:fldChar w:fldCharType="begin"/>
            </w:r>
            <w:r>
              <w:rPr>
                <w:noProof/>
                <w:webHidden/>
              </w:rPr>
              <w:instrText xml:space="preserve"> PAGEREF _Toc20753673 \h </w:instrText>
            </w:r>
            <w:r>
              <w:rPr>
                <w:noProof/>
                <w:webHidden/>
              </w:rPr>
            </w:r>
            <w:r>
              <w:rPr>
                <w:noProof/>
                <w:webHidden/>
              </w:rPr>
              <w:fldChar w:fldCharType="separate"/>
            </w:r>
            <w:r>
              <w:rPr>
                <w:noProof/>
                <w:webHidden/>
              </w:rPr>
              <w:t>188</w:t>
            </w:r>
            <w:r>
              <w:rPr>
                <w:noProof/>
                <w:webHidden/>
              </w:rPr>
              <w:fldChar w:fldCharType="end"/>
            </w:r>
          </w:hyperlink>
        </w:p>
        <w:p w14:paraId="659CBE8B" w14:textId="28F21D3E"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74" w:history="1">
            <w:r w:rsidRPr="006277DA">
              <w:rPr>
                <w:rStyle w:val="Hyperlink"/>
                <w:noProof/>
              </w:rPr>
              <w:t>4.2.3</w:t>
            </w:r>
            <w:r>
              <w:rPr>
                <w:rFonts w:asciiTheme="minorHAnsi" w:eastAsiaTheme="minorEastAsia" w:hAnsiTheme="minorHAnsi" w:cstheme="minorBidi"/>
                <w:i w:val="0"/>
                <w:iCs w:val="0"/>
                <w:noProof/>
                <w:sz w:val="22"/>
                <w:szCs w:val="22"/>
                <w:lang w:eastAsia="en-GB"/>
              </w:rPr>
              <w:tab/>
            </w:r>
            <w:r w:rsidRPr="006277DA">
              <w:rPr>
                <w:rStyle w:val="Hyperlink"/>
                <w:noProof/>
              </w:rPr>
              <w:t>Mauritius</w:t>
            </w:r>
            <w:r>
              <w:rPr>
                <w:noProof/>
                <w:webHidden/>
              </w:rPr>
              <w:tab/>
            </w:r>
            <w:r>
              <w:rPr>
                <w:noProof/>
                <w:webHidden/>
              </w:rPr>
              <w:fldChar w:fldCharType="begin"/>
            </w:r>
            <w:r>
              <w:rPr>
                <w:noProof/>
                <w:webHidden/>
              </w:rPr>
              <w:instrText xml:space="preserve"> PAGEREF _Toc20753674 \h </w:instrText>
            </w:r>
            <w:r>
              <w:rPr>
                <w:noProof/>
                <w:webHidden/>
              </w:rPr>
            </w:r>
            <w:r>
              <w:rPr>
                <w:noProof/>
                <w:webHidden/>
              </w:rPr>
              <w:fldChar w:fldCharType="separate"/>
            </w:r>
            <w:r>
              <w:rPr>
                <w:noProof/>
                <w:webHidden/>
              </w:rPr>
              <w:t>189</w:t>
            </w:r>
            <w:r>
              <w:rPr>
                <w:noProof/>
                <w:webHidden/>
              </w:rPr>
              <w:fldChar w:fldCharType="end"/>
            </w:r>
          </w:hyperlink>
        </w:p>
        <w:p w14:paraId="4946C3B2" w14:textId="588BBC39"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75" w:history="1">
            <w:r w:rsidRPr="006277DA">
              <w:rPr>
                <w:rStyle w:val="Hyperlink"/>
                <w:noProof/>
              </w:rPr>
              <w:t>4.2.4</w:t>
            </w:r>
            <w:r>
              <w:rPr>
                <w:rFonts w:asciiTheme="minorHAnsi" w:eastAsiaTheme="minorEastAsia" w:hAnsiTheme="minorHAnsi" w:cstheme="minorBidi"/>
                <w:i w:val="0"/>
                <w:iCs w:val="0"/>
                <w:noProof/>
                <w:sz w:val="22"/>
                <w:szCs w:val="22"/>
                <w:lang w:eastAsia="en-GB"/>
              </w:rPr>
              <w:tab/>
            </w:r>
            <w:r w:rsidRPr="006277DA">
              <w:rPr>
                <w:rStyle w:val="Hyperlink"/>
                <w:noProof/>
              </w:rPr>
              <w:t>Seychelles</w:t>
            </w:r>
            <w:r>
              <w:rPr>
                <w:noProof/>
                <w:webHidden/>
              </w:rPr>
              <w:tab/>
            </w:r>
            <w:r>
              <w:rPr>
                <w:noProof/>
                <w:webHidden/>
              </w:rPr>
              <w:fldChar w:fldCharType="begin"/>
            </w:r>
            <w:r>
              <w:rPr>
                <w:noProof/>
                <w:webHidden/>
              </w:rPr>
              <w:instrText xml:space="preserve"> PAGEREF _Toc20753675 \h </w:instrText>
            </w:r>
            <w:r>
              <w:rPr>
                <w:noProof/>
                <w:webHidden/>
              </w:rPr>
            </w:r>
            <w:r>
              <w:rPr>
                <w:noProof/>
                <w:webHidden/>
              </w:rPr>
              <w:fldChar w:fldCharType="separate"/>
            </w:r>
            <w:r>
              <w:rPr>
                <w:noProof/>
                <w:webHidden/>
              </w:rPr>
              <w:t>190</w:t>
            </w:r>
            <w:r>
              <w:rPr>
                <w:noProof/>
                <w:webHidden/>
              </w:rPr>
              <w:fldChar w:fldCharType="end"/>
            </w:r>
          </w:hyperlink>
        </w:p>
        <w:p w14:paraId="3ACE5E67" w14:textId="3FD0D9ED" w:rsidR="007856ED" w:rsidRDefault="007856ED">
          <w:pPr>
            <w:pStyle w:val="TOC2"/>
            <w:rPr>
              <w:rFonts w:asciiTheme="minorHAnsi" w:eastAsiaTheme="minorEastAsia" w:hAnsiTheme="minorHAnsi" w:cstheme="minorBidi"/>
              <w:smallCaps w:val="0"/>
              <w:noProof/>
              <w:sz w:val="22"/>
              <w:szCs w:val="22"/>
              <w:lang w:eastAsia="en-GB"/>
            </w:rPr>
          </w:pPr>
          <w:hyperlink w:anchor="_Toc20753676" w:history="1">
            <w:r w:rsidRPr="006277DA">
              <w:rPr>
                <w:rStyle w:val="Hyperlink"/>
                <w:noProof/>
              </w:rPr>
              <w:t>4.3</w:t>
            </w:r>
            <w:r>
              <w:rPr>
                <w:rFonts w:asciiTheme="minorHAnsi" w:eastAsiaTheme="minorEastAsia" w:hAnsiTheme="minorHAnsi" w:cstheme="minorBidi"/>
                <w:smallCaps w:val="0"/>
                <w:noProof/>
                <w:sz w:val="22"/>
                <w:szCs w:val="22"/>
                <w:lang w:eastAsia="en-GB"/>
              </w:rPr>
              <w:tab/>
            </w:r>
            <w:r w:rsidRPr="006277DA">
              <w:rPr>
                <w:rStyle w:val="Hyperlink"/>
                <w:noProof/>
              </w:rPr>
              <w:t>Recommendations to improve EWS and relevance to Sector Users</w:t>
            </w:r>
            <w:r>
              <w:rPr>
                <w:noProof/>
                <w:webHidden/>
              </w:rPr>
              <w:tab/>
            </w:r>
            <w:r>
              <w:rPr>
                <w:noProof/>
                <w:webHidden/>
              </w:rPr>
              <w:fldChar w:fldCharType="begin"/>
            </w:r>
            <w:r>
              <w:rPr>
                <w:noProof/>
                <w:webHidden/>
              </w:rPr>
              <w:instrText xml:space="preserve"> PAGEREF _Toc20753676 \h </w:instrText>
            </w:r>
            <w:r>
              <w:rPr>
                <w:noProof/>
                <w:webHidden/>
              </w:rPr>
            </w:r>
            <w:r>
              <w:rPr>
                <w:noProof/>
                <w:webHidden/>
              </w:rPr>
              <w:fldChar w:fldCharType="separate"/>
            </w:r>
            <w:r>
              <w:rPr>
                <w:noProof/>
                <w:webHidden/>
              </w:rPr>
              <w:t>190</w:t>
            </w:r>
            <w:r>
              <w:rPr>
                <w:noProof/>
                <w:webHidden/>
              </w:rPr>
              <w:fldChar w:fldCharType="end"/>
            </w:r>
          </w:hyperlink>
        </w:p>
        <w:p w14:paraId="1A086DFC" w14:textId="14D80FAD"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77" w:history="1">
            <w:r w:rsidRPr="006277DA">
              <w:rPr>
                <w:rStyle w:val="Hyperlink"/>
                <w:noProof/>
              </w:rPr>
              <w:t>4.3.1</w:t>
            </w:r>
            <w:r>
              <w:rPr>
                <w:rFonts w:asciiTheme="minorHAnsi" w:eastAsiaTheme="minorEastAsia" w:hAnsiTheme="minorHAnsi" w:cstheme="minorBidi"/>
                <w:i w:val="0"/>
                <w:iCs w:val="0"/>
                <w:noProof/>
                <w:sz w:val="22"/>
                <w:szCs w:val="22"/>
                <w:lang w:eastAsia="en-GB"/>
              </w:rPr>
              <w:tab/>
            </w:r>
            <w:r w:rsidRPr="006277DA">
              <w:rPr>
                <w:rStyle w:val="Hyperlink"/>
                <w:noProof/>
              </w:rPr>
              <w:t>All countries</w:t>
            </w:r>
            <w:r>
              <w:rPr>
                <w:noProof/>
                <w:webHidden/>
              </w:rPr>
              <w:tab/>
            </w:r>
            <w:r>
              <w:rPr>
                <w:noProof/>
                <w:webHidden/>
              </w:rPr>
              <w:fldChar w:fldCharType="begin"/>
            </w:r>
            <w:r>
              <w:rPr>
                <w:noProof/>
                <w:webHidden/>
              </w:rPr>
              <w:instrText xml:space="preserve"> PAGEREF _Toc20753677 \h </w:instrText>
            </w:r>
            <w:r>
              <w:rPr>
                <w:noProof/>
                <w:webHidden/>
              </w:rPr>
            </w:r>
            <w:r>
              <w:rPr>
                <w:noProof/>
                <w:webHidden/>
              </w:rPr>
              <w:fldChar w:fldCharType="separate"/>
            </w:r>
            <w:r>
              <w:rPr>
                <w:noProof/>
                <w:webHidden/>
              </w:rPr>
              <w:t>190</w:t>
            </w:r>
            <w:r>
              <w:rPr>
                <w:noProof/>
                <w:webHidden/>
              </w:rPr>
              <w:fldChar w:fldCharType="end"/>
            </w:r>
          </w:hyperlink>
        </w:p>
        <w:p w14:paraId="50702AD9" w14:textId="45D67FEE"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78" w:history="1">
            <w:r w:rsidRPr="006277DA">
              <w:rPr>
                <w:rStyle w:val="Hyperlink"/>
                <w:noProof/>
              </w:rPr>
              <w:t>4.3.2</w:t>
            </w:r>
            <w:r>
              <w:rPr>
                <w:rFonts w:asciiTheme="minorHAnsi" w:eastAsiaTheme="minorEastAsia" w:hAnsiTheme="minorHAnsi" w:cstheme="minorBidi"/>
                <w:i w:val="0"/>
                <w:iCs w:val="0"/>
                <w:noProof/>
                <w:sz w:val="22"/>
                <w:szCs w:val="22"/>
                <w:lang w:eastAsia="en-GB"/>
              </w:rPr>
              <w:tab/>
            </w:r>
            <w:r w:rsidRPr="006277DA">
              <w:rPr>
                <w:rStyle w:val="Hyperlink"/>
                <w:noProof/>
              </w:rPr>
              <w:t>Comoros</w:t>
            </w:r>
            <w:r>
              <w:rPr>
                <w:noProof/>
                <w:webHidden/>
              </w:rPr>
              <w:tab/>
            </w:r>
            <w:r>
              <w:rPr>
                <w:noProof/>
                <w:webHidden/>
              </w:rPr>
              <w:fldChar w:fldCharType="begin"/>
            </w:r>
            <w:r>
              <w:rPr>
                <w:noProof/>
                <w:webHidden/>
              </w:rPr>
              <w:instrText xml:space="preserve"> PAGEREF _Toc20753678 \h </w:instrText>
            </w:r>
            <w:r>
              <w:rPr>
                <w:noProof/>
                <w:webHidden/>
              </w:rPr>
            </w:r>
            <w:r>
              <w:rPr>
                <w:noProof/>
                <w:webHidden/>
              </w:rPr>
              <w:fldChar w:fldCharType="separate"/>
            </w:r>
            <w:r>
              <w:rPr>
                <w:noProof/>
                <w:webHidden/>
              </w:rPr>
              <w:t>192</w:t>
            </w:r>
            <w:r>
              <w:rPr>
                <w:noProof/>
                <w:webHidden/>
              </w:rPr>
              <w:fldChar w:fldCharType="end"/>
            </w:r>
          </w:hyperlink>
        </w:p>
        <w:p w14:paraId="7A28998D" w14:textId="5013CAE0"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79" w:history="1">
            <w:r w:rsidRPr="006277DA">
              <w:rPr>
                <w:rStyle w:val="Hyperlink"/>
                <w:noProof/>
              </w:rPr>
              <w:t>4.3.3</w:t>
            </w:r>
            <w:r>
              <w:rPr>
                <w:rFonts w:asciiTheme="minorHAnsi" w:eastAsiaTheme="minorEastAsia" w:hAnsiTheme="minorHAnsi" w:cstheme="minorBidi"/>
                <w:i w:val="0"/>
                <w:iCs w:val="0"/>
                <w:noProof/>
                <w:sz w:val="22"/>
                <w:szCs w:val="22"/>
                <w:lang w:eastAsia="en-GB"/>
              </w:rPr>
              <w:tab/>
            </w:r>
            <w:r w:rsidRPr="006277DA">
              <w:rPr>
                <w:rStyle w:val="Hyperlink"/>
                <w:noProof/>
              </w:rPr>
              <w:t>Madagascar</w:t>
            </w:r>
            <w:r>
              <w:rPr>
                <w:noProof/>
                <w:webHidden/>
              </w:rPr>
              <w:tab/>
            </w:r>
            <w:r>
              <w:rPr>
                <w:noProof/>
                <w:webHidden/>
              </w:rPr>
              <w:fldChar w:fldCharType="begin"/>
            </w:r>
            <w:r>
              <w:rPr>
                <w:noProof/>
                <w:webHidden/>
              </w:rPr>
              <w:instrText xml:space="preserve"> PAGEREF _Toc20753679 \h </w:instrText>
            </w:r>
            <w:r>
              <w:rPr>
                <w:noProof/>
                <w:webHidden/>
              </w:rPr>
            </w:r>
            <w:r>
              <w:rPr>
                <w:noProof/>
                <w:webHidden/>
              </w:rPr>
              <w:fldChar w:fldCharType="separate"/>
            </w:r>
            <w:r>
              <w:rPr>
                <w:noProof/>
                <w:webHidden/>
              </w:rPr>
              <w:t>192</w:t>
            </w:r>
            <w:r>
              <w:rPr>
                <w:noProof/>
                <w:webHidden/>
              </w:rPr>
              <w:fldChar w:fldCharType="end"/>
            </w:r>
          </w:hyperlink>
        </w:p>
        <w:p w14:paraId="0297A472" w14:textId="4E3DA896"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80" w:history="1">
            <w:r w:rsidRPr="006277DA">
              <w:rPr>
                <w:rStyle w:val="Hyperlink"/>
                <w:noProof/>
              </w:rPr>
              <w:t>4.3.4</w:t>
            </w:r>
            <w:r>
              <w:rPr>
                <w:rFonts w:asciiTheme="minorHAnsi" w:eastAsiaTheme="minorEastAsia" w:hAnsiTheme="minorHAnsi" w:cstheme="minorBidi"/>
                <w:i w:val="0"/>
                <w:iCs w:val="0"/>
                <w:noProof/>
                <w:sz w:val="22"/>
                <w:szCs w:val="22"/>
                <w:lang w:eastAsia="en-GB"/>
              </w:rPr>
              <w:tab/>
            </w:r>
            <w:r w:rsidRPr="006277DA">
              <w:rPr>
                <w:rStyle w:val="Hyperlink"/>
                <w:noProof/>
              </w:rPr>
              <w:t>Mauritius</w:t>
            </w:r>
            <w:r>
              <w:rPr>
                <w:noProof/>
                <w:webHidden/>
              </w:rPr>
              <w:tab/>
            </w:r>
            <w:r>
              <w:rPr>
                <w:noProof/>
                <w:webHidden/>
              </w:rPr>
              <w:fldChar w:fldCharType="begin"/>
            </w:r>
            <w:r>
              <w:rPr>
                <w:noProof/>
                <w:webHidden/>
              </w:rPr>
              <w:instrText xml:space="preserve"> PAGEREF _Toc20753680 \h </w:instrText>
            </w:r>
            <w:r>
              <w:rPr>
                <w:noProof/>
                <w:webHidden/>
              </w:rPr>
            </w:r>
            <w:r>
              <w:rPr>
                <w:noProof/>
                <w:webHidden/>
              </w:rPr>
              <w:fldChar w:fldCharType="separate"/>
            </w:r>
            <w:r>
              <w:rPr>
                <w:noProof/>
                <w:webHidden/>
              </w:rPr>
              <w:t>193</w:t>
            </w:r>
            <w:r>
              <w:rPr>
                <w:noProof/>
                <w:webHidden/>
              </w:rPr>
              <w:fldChar w:fldCharType="end"/>
            </w:r>
          </w:hyperlink>
        </w:p>
        <w:p w14:paraId="0E8C6463" w14:textId="6B5ACA32"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81" w:history="1">
            <w:r w:rsidRPr="006277DA">
              <w:rPr>
                <w:rStyle w:val="Hyperlink"/>
                <w:noProof/>
              </w:rPr>
              <w:t>4.3.5</w:t>
            </w:r>
            <w:r>
              <w:rPr>
                <w:rFonts w:asciiTheme="minorHAnsi" w:eastAsiaTheme="minorEastAsia" w:hAnsiTheme="minorHAnsi" w:cstheme="minorBidi"/>
                <w:i w:val="0"/>
                <w:iCs w:val="0"/>
                <w:noProof/>
                <w:sz w:val="22"/>
                <w:szCs w:val="22"/>
                <w:lang w:eastAsia="en-GB"/>
              </w:rPr>
              <w:tab/>
            </w:r>
            <w:r w:rsidRPr="006277DA">
              <w:rPr>
                <w:rStyle w:val="Hyperlink"/>
                <w:noProof/>
              </w:rPr>
              <w:t>Seychelles</w:t>
            </w:r>
            <w:r>
              <w:rPr>
                <w:noProof/>
                <w:webHidden/>
              </w:rPr>
              <w:tab/>
            </w:r>
            <w:r>
              <w:rPr>
                <w:noProof/>
                <w:webHidden/>
              </w:rPr>
              <w:fldChar w:fldCharType="begin"/>
            </w:r>
            <w:r>
              <w:rPr>
                <w:noProof/>
                <w:webHidden/>
              </w:rPr>
              <w:instrText xml:space="preserve"> PAGEREF _Toc20753681 \h </w:instrText>
            </w:r>
            <w:r>
              <w:rPr>
                <w:noProof/>
                <w:webHidden/>
              </w:rPr>
            </w:r>
            <w:r>
              <w:rPr>
                <w:noProof/>
                <w:webHidden/>
              </w:rPr>
              <w:fldChar w:fldCharType="separate"/>
            </w:r>
            <w:r>
              <w:rPr>
                <w:noProof/>
                <w:webHidden/>
              </w:rPr>
              <w:t>194</w:t>
            </w:r>
            <w:r>
              <w:rPr>
                <w:noProof/>
                <w:webHidden/>
              </w:rPr>
              <w:fldChar w:fldCharType="end"/>
            </w:r>
          </w:hyperlink>
        </w:p>
        <w:p w14:paraId="3AF3DB92" w14:textId="7F6142D0" w:rsidR="007856ED" w:rsidRDefault="007856ED">
          <w:pPr>
            <w:pStyle w:val="TOC2"/>
            <w:rPr>
              <w:rFonts w:asciiTheme="minorHAnsi" w:eastAsiaTheme="minorEastAsia" w:hAnsiTheme="minorHAnsi" w:cstheme="minorBidi"/>
              <w:smallCaps w:val="0"/>
              <w:noProof/>
              <w:sz w:val="22"/>
              <w:szCs w:val="22"/>
              <w:lang w:eastAsia="en-GB"/>
            </w:rPr>
          </w:pPr>
          <w:hyperlink w:anchor="_Toc20753682" w:history="1">
            <w:r w:rsidRPr="006277DA">
              <w:rPr>
                <w:rStyle w:val="Hyperlink"/>
                <w:noProof/>
              </w:rPr>
              <w:t>4.4</w:t>
            </w:r>
            <w:r>
              <w:rPr>
                <w:rFonts w:asciiTheme="minorHAnsi" w:eastAsiaTheme="minorEastAsia" w:hAnsiTheme="minorHAnsi" w:cstheme="minorBidi"/>
                <w:smallCaps w:val="0"/>
                <w:noProof/>
                <w:sz w:val="22"/>
                <w:szCs w:val="22"/>
                <w:lang w:eastAsia="en-GB"/>
              </w:rPr>
              <w:tab/>
            </w:r>
            <w:r w:rsidRPr="006277DA">
              <w:rPr>
                <w:rStyle w:val="Hyperlink"/>
                <w:noProof/>
              </w:rPr>
              <w:t>Recommendations to improve communications with End Users</w:t>
            </w:r>
            <w:r>
              <w:rPr>
                <w:noProof/>
                <w:webHidden/>
              </w:rPr>
              <w:tab/>
            </w:r>
            <w:r>
              <w:rPr>
                <w:noProof/>
                <w:webHidden/>
              </w:rPr>
              <w:fldChar w:fldCharType="begin"/>
            </w:r>
            <w:r>
              <w:rPr>
                <w:noProof/>
                <w:webHidden/>
              </w:rPr>
              <w:instrText xml:space="preserve"> PAGEREF _Toc20753682 \h </w:instrText>
            </w:r>
            <w:r>
              <w:rPr>
                <w:noProof/>
                <w:webHidden/>
              </w:rPr>
            </w:r>
            <w:r>
              <w:rPr>
                <w:noProof/>
                <w:webHidden/>
              </w:rPr>
              <w:fldChar w:fldCharType="separate"/>
            </w:r>
            <w:r>
              <w:rPr>
                <w:noProof/>
                <w:webHidden/>
              </w:rPr>
              <w:t>194</w:t>
            </w:r>
            <w:r>
              <w:rPr>
                <w:noProof/>
                <w:webHidden/>
              </w:rPr>
              <w:fldChar w:fldCharType="end"/>
            </w:r>
          </w:hyperlink>
        </w:p>
        <w:p w14:paraId="383B43F6" w14:textId="49B522E1"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83" w:history="1">
            <w:r w:rsidRPr="006277DA">
              <w:rPr>
                <w:rStyle w:val="Hyperlink"/>
                <w:noProof/>
              </w:rPr>
              <w:t>4.4.1</w:t>
            </w:r>
            <w:r>
              <w:rPr>
                <w:rFonts w:asciiTheme="minorHAnsi" w:eastAsiaTheme="minorEastAsia" w:hAnsiTheme="minorHAnsi" w:cstheme="minorBidi"/>
                <w:i w:val="0"/>
                <w:iCs w:val="0"/>
                <w:noProof/>
                <w:sz w:val="22"/>
                <w:szCs w:val="22"/>
                <w:lang w:eastAsia="en-GB"/>
              </w:rPr>
              <w:tab/>
            </w:r>
            <w:r w:rsidRPr="006277DA">
              <w:rPr>
                <w:rStyle w:val="Hyperlink"/>
                <w:noProof/>
              </w:rPr>
              <w:t>All countries</w:t>
            </w:r>
            <w:r>
              <w:rPr>
                <w:noProof/>
                <w:webHidden/>
              </w:rPr>
              <w:tab/>
            </w:r>
            <w:r>
              <w:rPr>
                <w:noProof/>
                <w:webHidden/>
              </w:rPr>
              <w:fldChar w:fldCharType="begin"/>
            </w:r>
            <w:r>
              <w:rPr>
                <w:noProof/>
                <w:webHidden/>
              </w:rPr>
              <w:instrText xml:space="preserve"> PAGEREF _Toc20753683 \h </w:instrText>
            </w:r>
            <w:r>
              <w:rPr>
                <w:noProof/>
                <w:webHidden/>
              </w:rPr>
            </w:r>
            <w:r>
              <w:rPr>
                <w:noProof/>
                <w:webHidden/>
              </w:rPr>
              <w:fldChar w:fldCharType="separate"/>
            </w:r>
            <w:r>
              <w:rPr>
                <w:noProof/>
                <w:webHidden/>
              </w:rPr>
              <w:t>194</w:t>
            </w:r>
            <w:r>
              <w:rPr>
                <w:noProof/>
                <w:webHidden/>
              </w:rPr>
              <w:fldChar w:fldCharType="end"/>
            </w:r>
          </w:hyperlink>
        </w:p>
        <w:p w14:paraId="54AAF8A0" w14:textId="4D62A3B0"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84" w:history="1">
            <w:r w:rsidRPr="006277DA">
              <w:rPr>
                <w:rStyle w:val="Hyperlink"/>
                <w:noProof/>
              </w:rPr>
              <w:t>4.4.2</w:t>
            </w:r>
            <w:r>
              <w:rPr>
                <w:rFonts w:asciiTheme="minorHAnsi" w:eastAsiaTheme="minorEastAsia" w:hAnsiTheme="minorHAnsi" w:cstheme="minorBidi"/>
                <w:i w:val="0"/>
                <w:iCs w:val="0"/>
                <w:noProof/>
                <w:sz w:val="22"/>
                <w:szCs w:val="22"/>
                <w:lang w:eastAsia="en-GB"/>
              </w:rPr>
              <w:tab/>
            </w:r>
            <w:r w:rsidRPr="006277DA">
              <w:rPr>
                <w:rStyle w:val="Hyperlink"/>
                <w:noProof/>
              </w:rPr>
              <w:t>Comoros</w:t>
            </w:r>
            <w:r>
              <w:rPr>
                <w:noProof/>
                <w:webHidden/>
              </w:rPr>
              <w:tab/>
            </w:r>
            <w:r>
              <w:rPr>
                <w:noProof/>
                <w:webHidden/>
              </w:rPr>
              <w:fldChar w:fldCharType="begin"/>
            </w:r>
            <w:r>
              <w:rPr>
                <w:noProof/>
                <w:webHidden/>
              </w:rPr>
              <w:instrText xml:space="preserve"> PAGEREF _Toc20753684 \h </w:instrText>
            </w:r>
            <w:r>
              <w:rPr>
                <w:noProof/>
                <w:webHidden/>
              </w:rPr>
            </w:r>
            <w:r>
              <w:rPr>
                <w:noProof/>
                <w:webHidden/>
              </w:rPr>
              <w:fldChar w:fldCharType="separate"/>
            </w:r>
            <w:r>
              <w:rPr>
                <w:noProof/>
                <w:webHidden/>
              </w:rPr>
              <w:t>195</w:t>
            </w:r>
            <w:r>
              <w:rPr>
                <w:noProof/>
                <w:webHidden/>
              </w:rPr>
              <w:fldChar w:fldCharType="end"/>
            </w:r>
          </w:hyperlink>
        </w:p>
        <w:p w14:paraId="3E10FE2C" w14:textId="1DB1ED92"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85" w:history="1">
            <w:r w:rsidRPr="006277DA">
              <w:rPr>
                <w:rStyle w:val="Hyperlink"/>
                <w:noProof/>
              </w:rPr>
              <w:t>4.4.3</w:t>
            </w:r>
            <w:r>
              <w:rPr>
                <w:rFonts w:asciiTheme="minorHAnsi" w:eastAsiaTheme="minorEastAsia" w:hAnsiTheme="minorHAnsi" w:cstheme="minorBidi"/>
                <w:i w:val="0"/>
                <w:iCs w:val="0"/>
                <w:noProof/>
                <w:sz w:val="22"/>
                <w:szCs w:val="22"/>
                <w:lang w:eastAsia="en-GB"/>
              </w:rPr>
              <w:tab/>
            </w:r>
            <w:r w:rsidRPr="006277DA">
              <w:rPr>
                <w:rStyle w:val="Hyperlink"/>
                <w:noProof/>
              </w:rPr>
              <w:t>Madagascar</w:t>
            </w:r>
            <w:r>
              <w:rPr>
                <w:noProof/>
                <w:webHidden/>
              </w:rPr>
              <w:tab/>
            </w:r>
            <w:r>
              <w:rPr>
                <w:noProof/>
                <w:webHidden/>
              </w:rPr>
              <w:fldChar w:fldCharType="begin"/>
            </w:r>
            <w:r>
              <w:rPr>
                <w:noProof/>
                <w:webHidden/>
              </w:rPr>
              <w:instrText xml:space="preserve"> PAGEREF _Toc20753685 \h </w:instrText>
            </w:r>
            <w:r>
              <w:rPr>
                <w:noProof/>
                <w:webHidden/>
              </w:rPr>
            </w:r>
            <w:r>
              <w:rPr>
                <w:noProof/>
                <w:webHidden/>
              </w:rPr>
              <w:fldChar w:fldCharType="separate"/>
            </w:r>
            <w:r>
              <w:rPr>
                <w:noProof/>
                <w:webHidden/>
              </w:rPr>
              <w:t>196</w:t>
            </w:r>
            <w:r>
              <w:rPr>
                <w:noProof/>
                <w:webHidden/>
              </w:rPr>
              <w:fldChar w:fldCharType="end"/>
            </w:r>
          </w:hyperlink>
        </w:p>
        <w:p w14:paraId="2CF3B4FA" w14:textId="0B31BDF8"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86" w:history="1">
            <w:r w:rsidRPr="006277DA">
              <w:rPr>
                <w:rStyle w:val="Hyperlink"/>
                <w:noProof/>
              </w:rPr>
              <w:t>4.4.4</w:t>
            </w:r>
            <w:r>
              <w:rPr>
                <w:rFonts w:asciiTheme="minorHAnsi" w:eastAsiaTheme="minorEastAsia" w:hAnsiTheme="minorHAnsi" w:cstheme="minorBidi"/>
                <w:i w:val="0"/>
                <w:iCs w:val="0"/>
                <w:noProof/>
                <w:sz w:val="22"/>
                <w:szCs w:val="22"/>
                <w:lang w:eastAsia="en-GB"/>
              </w:rPr>
              <w:tab/>
            </w:r>
            <w:r w:rsidRPr="006277DA">
              <w:rPr>
                <w:rStyle w:val="Hyperlink"/>
                <w:noProof/>
              </w:rPr>
              <w:t>Mauritius</w:t>
            </w:r>
            <w:r>
              <w:rPr>
                <w:noProof/>
                <w:webHidden/>
              </w:rPr>
              <w:tab/>
            </w:r>
            <w:r>
              <w:rPr>
                <w:noProof/>
                <w:webHidden/>
              </w:rPr>
              <w:fldChar w:fldCharType="begin"/>
            </w:r>
            <w:r>
              <w:rPr>
                <w:noProof/>
                <w:webHidden/>
              </w:rPr>
              <w:instrText xml:space="preserve"> PAGEREF _Toc20753686 \h </w:instrText>
            </w:r>
            <w:r>
              <w:rPr>
                <w:noProof/>
                <w:webHidden/>
              </w:rPr>
            </w:r>
            <w:r>
              <w:rPr>
                <w:noProof/>
                <w:webHidden/>
              </w:rPr>
              <w:fldChar w:fldCharType="separate"/>
            </w:r>
            <w:r>
              <w:rPr>
                <w:noProof/>
                <w:webHidden/>
              </w:rPr>
              <w:t>197</w:t>
            </w:r>
            <w:r>
              <w:rPr>
                <w:noProof/>
                <w:webHidden/>
              </w:rPr>
              <w:fldChar w:fldCharType="end"/>
            </w:r>
          </w:hyperlink>
        </w:p>
        <w:p w14:paraId="1C72B03E" w14:textId="06BCE22A"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87" w:history="1">
            <w:r w:rsidRPr="006277DA">
              <w:rPr>
                <w:rStyle w:val="Hyperlink"/>
                <w:noProof/>
              </w:rPr>
              <w:t>4.4.5</w:t>
            </w:r>
            <w:r>
              <w:rPr>
                <w:rFonts w:asciiTheme="minorHAnsi" w:eastAsiaTheme="minorEastAsia" w:hAnsiTheme="minorHAnsi" w:cstheme="minorBidi"/>
                <w:i w:val="0"/>
                <w:iCs w:val="0"/>
                <w:noProof/>
                <w:sz w:val="22"/>
                <w:szCs w:val="22"/>
                <w:lang w:eastAsia="en-GB"/>
              </w:rPr>
              <w:tab/>
            </w:r>
            <w:r w:rsidRPr="006277DA">
              <w:rPr>
                <w:rStyle w:val="Hyperlink"/>
                <w:noProof/>
              </w:rPr>
              <w:t>Seychelles</w:t>
            </w:r>
            <w:r>
              <w:rPr>
                <w:noProof/>
                <w:webHidden/>
              </w:rPr>
              <w:tab/>
            </w:r>
            <w:r>
              <w:rPr>
                <w:noProof/>
                <w:webHidden/>
              </w:rPr>
              <w:fldChar w:fldCharType="begin"/>
            </w:r>
            <w:r>
              <w:rPr>
                <w:noProof/>
                <w:webHidden/>
              </w:rPr>
              <w:instrText xml:space="preserve"> PAGEREF _Toc20753687 \h </w:instrText>
            </w:r>
            <w:r>
              <w:rPr>
                <w:noProof/>
                <w:webHidden/>
              </w:rPr>
            </w:r>
            <w:r>
              <w:rPr>
                <w:noProof/>
                <w:webHidden/>
              </w:rPr>
              <w:fldChar w:fldCharType="separate"/>
            </w:r>
            <w:r>
              <w:rPr>
                <w:noProof/>
                <w:webHidden/>
              </w:rPr>
              <w:t>197</w:t>
            </w:r>
            <w:r>
              <w:rPr>
                <w:noProof/>
                <w:webHidden/>
              </w:rPr>
              <w:fldChar w:fldCharType="end"/>
            </w:r>
          </w:hyperlink>
        </w:p>
        <w:p w14:paraId="76DFF0B2" w14:textId="715165FB" w:rsidR="007856ED" w:rsidRDefault="007856ED">
          <w:pPr>
            <w:pStyle w:val="TOC2"/>
            <w:rPr>
              <w:rFonts w:asciiTheme="minorHAnsi" w:eastAsiaTheme="minorEastAsia" w:hAnsiTheme="minorHAnsi" w:cstheme="minorBidi"/>
              <w:smallCaps w:val="0"/>
              <w:noProof/>
              <w:sz w:val="22"/>
              <w:szCs w:val="22"/>
              <w:lang w:eastAsia="en-GB"/>
            </w:rPr>
          </w:pPr>
          <w:hyperlink w:anchor="_Toc20753688" w:history="1">
            <w:r w:rsidRPr="006277DA">
              <w:rPr>
                <w:rStyle w:val="Hyperlink"/>
                <w:noProof/>
              </w:rPr>
              <w:t>4.5</w:t>
            </w:r>
            <w:r>
              <w:rPr>
                <w:rFonts w:asciiTheme="minorHAnsi" w:eastAsiaTheme="minorEastAsia" w:hAnsiTheme="minorHAnsi" w:cstheme="minorBidi"/>
                <w:smallCaps w:val="0"/>
                <w:noProof/>
                <w:sz w:val="22"/>
                <w:szCs w:val="22"/>
                <w:lang w:eastAsia="en-GB"/>
              </w:rPr>
              <w:tab/>
            </w:r>
            <w:r w:rsidRPr="006277DA">
              <w:rPr>
                <w:rStyle w:val="Hyperlink"/>
                <w:noProof/>
              </w:rPr>
              <w:t>Recommendations to improve regional cooperation and synergies with other initiatives</w:t>
            </w:r>
            <w:r>
              <w:rPr>
                <w:noProof/>
                <w:webHidden/>
              </w:rPr>
              <w:tab/>
            </w:r>
            <w:r>
              <w:rPr>
                <w:noProof/>
                <w:webHidden/>
              </w:rPr>
              <w:fldChar w:fldCharType="begin"/>
            </w:r>
            <w:r>
              <w:rPr>
                <w:noProof/>
                <w:webHidden/>
              </w:rPr>
              <w:instrText xml:space="preserve"> PAGEREF _Toc20753688 \h </w:instrText>
            </w:r>
            <w:r>
              <w:rPr>
                <w:noProof/>
                <w:webHidden/>
              </w:rPr>
            </w:r>
            <w:r>
              <w:rPr>
                <w:noProof/>
                <w:webHidden/>
              </w:rPr>
              <w:fldChar w:fldCharType="separate"/>
            </w:r>
            <w:r>
              <w:rPr>
                <w:noProof/>
                <w:webHidden/>
              </w:rPr>
              <w:t>198</w:t>
            </w:r>
            <w:r>
              <w:rPr>
                <w:noProof/>
                <w:webHidden/>
              </w:rPr>
              <w:fldChar w:fldCharType="end"/>
            </w:r>
          </w:hyperlink>
        </w:p>
        <w:p w14:paraId="0821C305" w14:textId="510767F6" w:rsidR="007856ED" w:rsidRDefault="007856ED">
          <w:pPr>
            <w:pStyle w:val="TOC2"/>
            <w:rPr>
              <w:rFonts w:asciiTheme="minorHAnsi" w:eastAsiaTheme="minorEastAsia" w:hAnsiTheme="minorHAnsi" w:cstheme="minorBidi"/>
              <w:smallCaps w:val="0"/>
              <w:noProof/>
              <w:sz w:val="22"/>
              <w:szCs w:val="22"/>
              <w:lang w:eastAsia="en-GB"/>
            </w:rPr>
          </w:pPr>
          <w:hyperlink w:anchor="_Toc20753689" w:history="1">
            <w:r w:rsidRPr="006277DA">
              <w:rPr>
                <w:rStyle w:val="Hyperlink"/>
                <w:noProof/>
              </w:rPr>
              <w:t>4.6</w:t>
            </w:r>
            <w:r>
              <w:rPr>
                <w:rFonts w:asciiTheme="minorHAnsi" w:eastAsiaTheme="minorEastAsia" w:hAnsiTheme="minorHAnsi" w:cstheme="minorBidi"/>
                <w:smallCaps w:val="0"/>
                <w:noProof/>
                <w:sz w:val="22"/>
                <w:szCs w:val="22"/>
                <w:lang w:eastAsia="en-GB"/>
              </w:rPr>
              <w:tab/>
            </w:r>
            <w:r w:rsidRPr="006277DA">
              <w:rPr>
                <w:rStyle w:val="Hyperlink"/>
                <w:noProof/>
              </w:rPr>
              <w:t>Additional recommendations</w:t>
            </w:r>
            <w:r>
              <w:rPr>
                <w:noProof/>
                <w:webHidden/>
              </w:rPr>
              <w:tab/>
            </w:r>
            <w:r>
              <w:rPr>
                <w:noProof/>
                <w:webHidden/>
              </w:rPr>
              <w:fldChar w:fldCharType="begin"/>
            </w:r>
            <w:r>
              <w:rPr>
                <w:noProof/>
                <w:webHidden/>
              </w:rPr>
              <w:instrText xml:space="preserve"> PAGEREF _Toc20753689 \h </w:instrText>
            </w:r>
            <w:r>
              <w:rPr>
                <w:noProof/>
                <w:webHidden/>
              </w:rPr>
            </w:r>
            <w:r>
              <w:rPr>
                <w:noProof/>
                <w:webHidden/>
              </w:rPr>
              <w:fldChar w:fldCharType="separate"/>
            </w:r>
            <w:r>
              <w:rPr>
                <w:noProof/>
                <w:webHidden/>
              </w:rPr>
              <w:t>198</w:t>
            </w:r>
            <w:r>
              <w:rPr>
                <w:noProof/>
                <w:webHidden/>
              </w:rPr>
              <w:fldChar w:fldCharType="end"/>
            </w:r>
          </w:hyperlink>
        </w:p>
        <w:p w14:paraId="12434F17" w14:textId="1678E3F9"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90" w:history="1">
            <w:r w:rsidRPr="006277DA">
              <w:rPr>
                <w:rStyle w:val="Hyperlink"/>
                <w:noProof/>
              </w:rPr>
              <w:t>4.6.1</w:t>
            </w:r>
            <w:r>
              <w:rPr>
                <w:rFonts w:asciiTheme="minorHAnsi" w:eastAsiaTheme="minorEastAsia" w:hAnsiTheme="minorHAnsi" w:cstheme="minorBidi"/>
                <w:i w:val="0"/>
                <w:iCs w:val="0"/>
                <w:noProof/>
                <w:sz w:val="22"/>
                <w:szCs w:val="22"/>
                <w:lang w:eastAsia="en-GB"/>
              </w:rPr>
              <w:tab/>
            </w:r>
            <w:r w:rsidRPr="006277DA">
              <w:rPr>
                <w:rStyle w:val="Hyperlink"/>
                <w:noProof/>
              </w:rPr>
              <w:t>Comoros</w:t>
            </w:r>
            <w:r>
              <w:rPr>
                <w:noProof/>
                <w:webHidden/>
              </w:rPr>
              <w:tab/>
            </w:r>
            <w:r>
              <w:rPr>
                <w:noProof/>
                <w:webHidden/>
              </w:rPr>
              <w:fldChar w:fldCharType="begin"/>
            </w:r>
            <w:r>
              <w:rPr>
                <w:noProof/>
                <w:webHidden/>
              </w:rPr>
              <w:instrText xml:space="preserve"> PAGEREF _Toc20753690 \h </w:instrText>
            </w:r>
            <w:r>
              <w:rPr>
                <w:noProof/>
                <w:webHidden/>
              </w:rPr>
            </w:r>
            <w:r>
              <w:rPr>
                <w:noProof/>
                <w:webHidden/>
              </w:rPr>
              <w:fldChar w:fldCharType="separate"/>
            </w:r>
            <w:r>
              <w:rPr>
                <w:noProof/>
                <w:webHidden/>
              </w:rPr>
              <w:t>198</w:t>
            </w:r>
            <w:r>
              <w:rPr>
                <w:noProof/>
                <w:webHidden/>
              </w:rPr>
              <w:fldChar w:fldCharType="end"/>
            </w:r>
          </w:hyperlink>
        </w:p>
        <w:p w14:paraId="3B3DE8A4" w14:textId="34E2689F"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91" w:history="1">
            <w:r w:rsidRPr="006277DA">
              <w:rPr>
                <w:rStyle w:val="Hyperlink"/>
                <w:noProof/>
              </w:rPr>
              <w:t>4.6.2</w:t>
            </w:r>
            <w:r>
              <w:rPr>
                <w:rFonts w:asciiTheme="minorHAnsi" w:eastAsiaTheme="minorEastAsia" w:hAnsiTheme="minorHAnsi" w:cstheme="minorBidi"/>
                <w:i w:val="0"/>
                <w:iCs w:val="0"/>
                <w:noProof/>
                <w:sz w:val="22"/>
                <w:szCs w:val="22"/>
                <w:lang w:eastAsia="en-GB"/>
              </w:rPr>
              <w:tab/>
            </w:r>
            <w:r w:rsidRPr="006277DA">
              <w:rPr>
                <w:rStyle w:val="Hyperlink"/>
                <w:noProof/>
              </w:rPr>
              <w:t>Madagascar</w:t>
            </w:r>
            <w:r>
              <w:rPr>
                <w:noProof/>
                <w:webHidden/>
              </w:rPr>
              <w:tab/>
            </w:r>
            <w:r>
              <w:rPr>
                <w:noProof/>
                <w:webHidden/>
              </w:rPr>
              <w:fldChar w:fldCharType="begin"/>
            </w:r>
            <w:r>
              <w:rPr>
                <w:noProof/>
                <w:webHidden/>
              </w:rPr>
              <w:instrText xml:space="preserve"> PAGEREF _Toc20753691 \h </w:instrText>
            </w:r>
            <w:r>
              <w:rPr>
                <w:noProof/>
                <w:webHidden/>
              </w:rPr>
            </w:r>
            <w:r>
              <w:rPr>
                <w:noProof/>
                <w:webHidden/>
              </w:rPr>
              <w:fldChar w:fldCharType="separate"/>
            </w:r>
            <w:r>
              <w:rPr>
                <w:noProof/>
                <w:webHidden/>
              </w:rPr>
              <w:t>199</w:t>
            </w:r>
            <w:r>
              <w:rPr>
                <w:noProof/>
                <w:webHidden/>
              </w:rPr>
              <w:fldChar w:fldCharType="end"/>
            </w:r>
          </w:hyperlink>
        </w:p>
        <w:p w14:paraId="5112B9C3" w14:textId="71B95F5B"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92" w:history="1">
            <w:r w:rsidRPr="006277DA">
              <w:rPr>
                <w:rStyle w:val="Hyperlink"/>
                <w:noProof/>
              </w:rPr>
              <w:t>4.6.3</w:t>
            </w:r>
            <w:r>
              <w:rPr>
                <w:rFonts w:asciiTheme="minorHAnsi" w:eastAsiaTheme="minorEastAsia" w:hAnsiTheme="minorHAnsi" w:cstheme="minorBidi"/>
                <w:i w:val="0"/>
                <w:iCs w:val="0"/>
                <w:noProof/>
                <w:sz w:val="22"/>
                <w:szCs w:val="22"/>
                <w:lang w:eastAsia="en-GB"/>
              </w:rPr>
              <w:tab/>
            </w:r>
            <w:r w:rsidRPr="006277DA">
              <w:rPr>
                <w:rStyle w:val="Hyperlink"/>
                <w:noProof/>
              </w:rPr>
              <w:t>Seychelles</w:t>
            </w:r>
            <w:r>
              <w:rPr>
                <w:noProof/>
                <w:webHidden/>
              </w:rPr>
              <w:tab/>
            </w:r>
            <w:r>
              <w:rPr>
                <w:noProof/>
                <w:webHidden/>
              </w:rPr>
              <w:fldChar w:fldCharType="begin"/>
            </w:r>
            <w:r>
              <w:rPr>
                <w:noProof/>
                <w:webHidden/>
              </w:rPr>
              <w:instrText xml:space="preserve"> PAGEREF _Toc20753692 \h </w:instrText>
            </w:r>
            <w:r>
              <w:rPr>
                <w:noProof/>
                <w:webHidden/>
              </w:rPr>
            </w:r>
            <w:r>
              <w:rPr>
                <w:noProof/>
                <w:webHidden/>
              </w:rPr>
              <w:fldChar w:fldCharType="separate"/>
            </w:r>
            <w:r>
              <w:rPr>
                <w:noProof/>
                <w:webHidden/>
              </w:rPr>
              <w:t>199</w:t>
            </w:r>
            <w:r>
              <w:rPr>
                <w:noProof/>
                <w:webHidden/>
              </w:rPr>
              <w:fldChar w:fldCharType="end"/>
            </w:r>
          </w:hyperlink>
        </w:p>
        <w:p w14:paraId="566D540A" w14:textId="79356C6F" w:rsidR="007856ED" w:rsidRDefault="007856ED">
          <w:pPr>
            <w:pStyle w:val="TOC1"/>
            <w:rPr>
              <w:rFonts w:eastAsiaTheme="minorEastAsia" w:cstheme="minorBidi"/>
              <w:b w:val="0"/>
              <w:bCs w:val="0"/>
              <w:caps w:val="0"/>
              <w:noProof/>
              <w:sz w:val="22"/>
              <w:szCs w:val="22"/>
              <w:lang w:val="en-GB" w:eastAsia="en-GB"/>
            </w:rPr>
          </w:pPr>
          <w:hyperlink w:anchor="_Toc20753693" w:history="1">
            <w:r w:rsidRPr="006277DA">
              <w:rPr>
                <w:rStyle w:val="Hyperlink"/>
                <w:noProof/>
              </w:rPr>
              <w:t>Chapter 5 ACTION PLAN</w:t>
            </w:r>
            <w:r>
              <w:rPr>
                <w:noProof/>
                <w:webHidden/>
              </w:rPr>
              <w:tab/>
            </w:r>
            <w:r>
              <w:rPr>
                <w:noProof/>
                <w:webHidden/>
              </w:rPr>
              <w:fldChar w:fldCharType="begin"/>
            </w:r>
            <w:r>
              <w:rPr>
                <w:noProof/>
                <w:webHidden/>
              </w:rPr>
              <w:instrText xml:space="preserve"> PAGEREF _Toc20753693 \h </w:instrText>
            </w:r>
            <w:r>
              <w:rPr>
                <w:noProof/>
                <w:webHidden/>
              </w:rPr>
            </w:r>
            <w:r>
              <w:rPr>
                <w:noProof/>
                <w:webHidden/>
              </w:rPr>
              <w:fldChar w:fldCharType="separate"/>
            </w:r>
            <w:r>
              <w:rPr>
                <w:noProof/>
                <w:webHidden/>
              </w:rPr>
              <w:t>200</w:t>
            </w:r>
            <w:r>
              <w:rPr>
                <w:noProof/>
                <w:webHidden/>
              </w:rPr>
              <w:fldChar w:fldCharType="end"/>
            </w:r>
          </w:hyperlink>
        </w:p>
        <w:p w14:paraId="3B3DFA8B" w14:textId="055004D3" w:rsidR="007856ED" w:rsidRDefault="007856ED">
          <w:pPr>
            <w:pStyle w:val="TOC2"/>
            <w:rPr>
              <w:rFonts w:asciiTheme="minorHAnsi" w:eastAsiaTheme="minorEastAsia" w:hAnsiTheme="minorHAnsi" w:cstheme="minorBidi"/>
              <w:smallCaps w:val="0"/>
              <w:noProof/>
              <w:sz w:val="22"/>
              <w:szCs w:val="22"/>
              <w:lang w:eastAsia="en-GB"/>
            </w:rPr>
          </w:pPr>
          <w:hyperlink w:anchor="_Toc20753694" w:history="1">
            <w:r w:rsidRPr="006277DA">
              <w:rPr>
                <w:rStyle w:val="Hyperlink"/>
                <w:noProof/>
              </w:rPr>
              <w:t>5.1</w:t>
            </w:r>
            <w:r>
              <w:rPr>
                <w:rFonts w:asciiTheme="minorHAnsi" w:eastAsiaTheme="minorEastAsia" w:hAnsiTheme="minorHAnsi" w:cstheme="minorBidi"/>
                <w:smallCaps w:val="0"/>
                <w:noProof/>
                <w:sz w:val="22"/>
                <w:szCs w:val="22"/>
                <w:lang w:eastAsia="en-GB"/>
              </w:rPr>
              <w:tab/>
            </w:r>
            <w:r w:rsidRPr="006277DA">
              <w:rPr>
                <w:rStyle w:val="Hyperlink"/>
                <w:noProof/>
              </w:rPr>
              <w:t>Project rationale</w:t>
            </w:r>
            <w:r>
              <w:rPr>
                <w:noProof/>
                <w:webHidden/>
              </w:rPr>
              <w:tab/>
            </w:r>
            <w:r>
              <w:rPr>
                <w:noProof/>
                <w:webHidden/>
              </w:rPr>
              <w:fldChar w:fldCharType="begin"/>
            </w:r>
            <w:r>
              <w:rPr>
                <w:noProof/>
                <w:webHidden/>
              </w:rPr>
              <w:instrText xml:space="preserve"> PAGEREF _Toc20753694 \h </w:instrText>
            </w:r>
            <w:r>
              <w:rPr>
                <w:noProof/>
                <w:webHidden/>
              </w:rPr>
            </w:r>
            <w:r>
              <w:rPr>
                <w:noProof/>
                <w:webHidden/>
              </w:rPr>
              <w:fldChar w:fldCharType="separate"/>
            </w:r>
            <w:r>
              <w:rPr>
                <w:noProof/>
                <w:webHidden/>
              </w:rPr>
              <w:t>200</w:t>
            </w:r>
            <w:r>
              <w:rPr>
                <w:noProof/>
                <w:webHidden/>
              </w:rPr>
              <w:fldChar w:fldCharType="end"/>
            </w:r>
          </w:hyperlink>
        </w:p>
        <w:p w14:paraId="53C18A73" w14:textId="3326BF7E" w:rsidR="007856ED" w:rsidRDefault="007856ED">
          <w:pPr>
            <w:pStyle w:val="TOC2"/>
            <w:rPr>
              <w:rFonts w:asciiTheme="minorHAnsi" w:eastAsiaTheme="minorEastAsia" w:hAnsiTheme="minorHAnsi" w:cstheme="minorBidi"/>
              <w:smallCaps w:val="0"/>
              <w:noProof/>
              <w:sz w:val="22"/>
              <w:szCs w:val="22"/>
              <w:lang w:eastAsia="en-GB"/>
            </w:rPr>
          </w:pPr>
          <w:hyperlink w:anchor="_Toc20753695" w:history="1">
            <w:r w:rsidRPr="006277DA">
              <w:rPr>
                <w:rStyle w:val="Hyperlink"/>
                <w:noProof/>
              </w:rPr>
              <w:t>5.2</w:t>
            </w:r>
            <w:r>
              <w:rPr>
                <w:rFonts w:asciiTheme="minorHAnsi" w:eastAsiaTheme="minorEastAsia" w:hAnsiTheme="minorHAnsi" w:cstheme="minorBidi"/>
                <w:smallCaps w:val="0"/>
                <w:noProof/>
                <w:sz w:val="22"/>
                <w:szCs w:val="22"/>
                <w:lang w:eastAsia="en-GB"/>
              </w:rPr>
              <w:tab/>
            </w:r>
            <w:r w:rsidRPr="006277DA">
              <w:rPr>
                <w:rStyle w:val="Hyperlink"/>
                <w:noProof/>
              </w:rPr>
              <w:t>Project description and theory of change</w:t>
            </w:r>
            <w:r>
              <w:rPr>
                <w:noProof/>
                <w:webHidden/>
              </w:rPr>
              <w:tab/>
            </w:r>
            <w:r>
              <w:rPr>
                <w:noProof/>
                <w:webHidden/>
              </w:rPr>
              <w:fldChar w:fldCharType="begin"/>
            </w:r>
            <w:r>
              <w:rPr>
                <w:noProof/>
                <w:webHidden/>
              </w:rPr>
              <w:instrText xml:space="preserve"> PAGEREF _Toc20753695 \h </w:instrText>
            </w:r>
            <w:r>
              <w:rPr>
                <w:noProof/>
                <w:webHidden/>
              </w:rPr>
            </w:r>
            <w:r>
              <w:rPr>
                <w:noProof/>
                <w:webHidden/>
              </w:rPr>
              <w:fldChar w:fldCharType="separate"/>
            </w:r>
            <w:r>
              <w:rPr>
                <w:noProof/>
                <w:webHidden/>
              </w:rPr>
              <w:t>202</w:t>
            </w:r>
            <w:r>
              <w:rPr>
                <w:noProof/>
                <w:webHidden/>
              </w:rPr>
              <w:fldChar w:fldCharType="end"/>
            </w:r>
          </w:hyperlink>
        </w:p>
        <w:p w14:paraId="42E94375" w14:textId="579D2F63"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96" w:history="1">
            <w:r w:rsidRPr="006277DA">
              <w:rPr>
                <w:rStyle w:val="Hyperlink"/>
                <w:noProof/>
              </w:rPr>
              <w:t>5.2.1</w:t>
            </w:r>
            <w:r>
              <w:rPr>
                <w:rFonts w:asciiTheme="minorHAnsi" w:eastAsiaTheme="minorEastAsia" w:hAnsiTheme="minorHAnsi" w:cstheme="minorBidi"/>
                <w:i w:val="0"/>
                <w:iCs w:val="0"/>
                <w:noProof/>
                <w:sz w:val="22"/>
                <w:szCs w:val="22"/>
                <w:lang w:eastAsia="en-GB"/>
              </w:rPr>
              <w:tab/>
            </w:r>
            <w:r w:rsidRPr="006277DA">
              <w:rPr>
                <w:rStyle w:val="Hyperlink"/>
                <w:noProof/>
              </w:rPr>
              <w:t>Theory of Change</w:t>
            </w:r>
            <w:r>
              <w:rPr>
                <w:noProof/>
                <w:webHidden/>
              </w:rPr>
              <w:tab/>
            </w:r>
            <w:r>
              <w:rPr>
                <w:noProof/>
                <w:webHidden/>
              </w:rPr>
              <w:fldChar w:fldCharType="begin"/>
            </w:r>
            <w:r>
              <w:rPr>
                <w:noProof/>
                <w:webHidden/>
              </w:rPr>
              <w:instrText xml:space="preserve"> PAGEREF _Toc20753696 \h </w:instrText>
            </w:r>
            <w:r>
              <w:rPr>
                <w:noProof/>
                <w:webHidden/>
              </w:rPr>
            </w:r>
            <w:r>
              <w:rPr>
                <w:noProof/>
                <w:webHidden/>
              </w:rPr>
              <w:fldChar w:fldCharType="separate"/>
            </w:r>
            <w:r>
              <w:rPr>
                <w:noProof/>
                <w:webHidden/>
              </w:rPr>
              <w:t>203</w:t>
            </w:r>
            <w:r>
              <w:rPr>
                <w:noProof/>
                <w:webHidden/>
              </w:rPr>
              <w:fldChar w:fldCharType="end"/>
            </w:r>
          </w:hyperlink>
        </w:p>
        <w:p w14:paraId="09CDA5A4" w14:textId="7488BEC8"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97" w:history="1">
            <w:r w:rsidRPr="006277DA">
              <w:rPr>
                <w:rStyle w:val="Hyperlink"/>
                <w:noProof/>
              </w:rPr>
              <w:t>5.2.2</w:t>
            </w:r>
            <w:r>
              <w:rPr>
                <w:rFonts w:asciiTheme="minorHAnsi" w:eastAsiaTheme="minorEastAsia" w:hAnsiTheme="minorHAnsi" w:cstheme="minorBidi"/>
                <w:i w:val="0"/>
                <w:iCs w:val="0"/>
                <w:noProof/>
                <w:sz w:val="22"/>
                <w:szCs w:val="22"/>
                <w:lang w:eastAsia="en-GB"/>
              </w:rPr>
              <w:tab/>
            </w:r>
            <w:r w:rsidRPr="006277DA">
              <w:rPr>
                <w:rStyle w:val="Hyperlink"/>
                <w:noProof/>
              </w:rPr>
              <w:t>Project Framework</w:t>
            </w:r>
            <w:r>
              <w:rPr>
                <w:noProof/>
                <w:webHidden/>
              </w:rPr>
              <w:tab/>
            </w:r>
            <w:r>
              <w:rPr>
                <w:noProof/>
                <w:webHidden/>
              </w:rPr>
              <w:fldChar w:fldCharType="begin"/>
            </w:r>
            <w:r>
              <w:rPr>
                <w:noProof/>
                <w:webHidden/>
              </w:rPr>
              <w:instrText xml:space="preserve"> PAGEREF _Toc20753697 \h </w:instrText>
            </w:r>
            <w:r>
              <w:rPr>
                <w:noProof/>
                <w:webHidden/>
              </w:rPr>
            </w:r>
            <w:r>
              <w:rPr>
                <w:noProof/>
                <w:webHidden/>
              </w:rPr>
              <w:fldChar w:fldCharType="separate"/>
            </w:r>
            <w:r>
              <w:rPr>
                <w:noProof/>
                <w:webHidden/>
              </w:rPr>
              <w:t>206</w:t>
            </w:r>
            <w:r>
              <w:rPr>
                <w:noProof/>
                <w:webHidden/>
              </w:rPr>
              <w:fldChar w:fldCharType="end"/>
            </w:r>
          </w:hyperlink>
        </w:p>
        <w:p w14:paraId="315838A8" w14:textId="119D3745" w:rsidR="007856ED" w:rsidRDefault="007856ED">
          <w:pPr>
            <w:pStyle w:val="TOC2"/>
            <w:rPr>
              <w:rFonts w:asciiTheme="minorHAnsi" w:eastAsiaTheme="minorEastAsia" w:hAnsiTheme="minorHAnsi" w:cstheme="minorBidi"/>
              <w:smallCaps w:val="0"/>
              <w:noProof/>
              <w:sz w:val="22"/>
              <w:szCs w:val="22"/>
              <w:lang w:eastAsia="en-GB"/>
            </w:rPr>
          </w:pPr>
          <w:hyperlink w:anchor="_Toc20753698" w:history="1">
            <w:r w:rsidRPr="006277DA">
              <w:rPr>
                <w:rStyle w:val="Hyperlink"/>
                <w:noProof/>
              </w:rPr>
              <w:t>5.3</w:t>
            </w:r>
            <w:r>
              <w:rPr>
                <w:rFonts w:asciiTheme="minorHAnsi" w:eastAsiaTheme="minorEastAsia" w:hAnsiTheme="minorHAnsi" w:cstheme="minorBidi"/>
                <w:smallCaps w:val="0"/>
                <w:noProof/>
                <w:sz w:val="22"/>
                <w:szCs w:val="22"/>
                <w:lang w:eastAsia="en-GB"/>
              </w:rPr>
              <w:tab/>
            </w:r>
            <w:r w:rsidRPr="006277DA">
              <w:rPr>
                <w:rStyle w:val="Hyperlink"/>
                <w:noProof/>
              </w:rPr>
              <w:t>Technical specification of project interventions</w:t>
            </w:r>
            <w:r>
              <w:rPr>
                <w:noProof/>
                <w:webHidden/>
              </w:rPr>
              <w:tab/>
            </w:r>
            <w:r>
              <w:rPr>
                <w:noProof/>
                <w:webHidden/>
              </w:rPr>
              <w:fldChar w:fldCharType="begin"/>
            </w:r>
            <w:r>
              <w:rPr>
                <w:noProof/>
                <w:webHidden/>
              </w:rPr>
              <w:instrText xml:space="preserve"> PAGEREF _Toc20753698 \h </w:instrText>
            </w:r>
            <w:r>
              <w:rPr>
                <w:noProof/>
                <w:webHidden/>
              </w:rPr>
            </w:r>
            <w:r>
              <w:rPr>
                <w:noProof/>
                <w:webHidden/>
              </w:rPr>
              <w:fldChar w:fldCharType="separate"/>
            </w:r>
            <w:r>
              <w:rPr>
                <w:noProof/>
                <w:webHidden/>
              </w:rPr>
              <w:t>226</w:t>
            </w:r>
            <w:r>
              <w:rPr>
                <w:noProof/>
                <w:webHidden/>
              </w:rPr>
              <w:fldChar w:fldCharType="end"/>
            </w:r>
          </w:hyperlink>
        </w:p>
        <w:p w14:paraId="208241BA" w14:textId="0058851D"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699" w:history="1">
            <w:r w:rsidRPr="006277DA">
              <w:rPr>
                <w:rStyle w:val="Hyperlink"/>
                <w:noProof/>
              </w:rPr>
              <w:t>5.3.1</w:t>
            </w:r>
            <w:r>
              <w:rPr>
                <w:rFonts w:asciiTheme="minorHAnsi" w:eastAsiaTheme="minorEastAsia" w:hAnsiTheme="minorHAnsi" w:cstheme="minorBidi"/>
                <w:i w:val="0"/>
                <w:iCs w:val="0"/>
                <w:noProof/>
                <w:sz w:val="22"/>
                <w:szCs w:val="22"/>
                <w:lang w:eastAsia="en-GB"/>
              </w:rPr>
              <w:tab/>
            </w:r>
            <w:r w:rsidRPr="006277DA">
              <w:rPr>
                <w:rStyle w:val="Hyperlink"/>
                <w:noProof/>
              </w:rPr>
              <w:t>Equipment and infrastructure</w:t>
            </w:r>
            <w:r>
              <w:rPr>
                <w:noProof/>
                <w:webHidden/>
              </w:rPr>
              <w:tab/>
            </w:r>
            <w:r>
              <w:rPr>
                <w:noProof/>
                <w:webHidden/>
              </w:rPr>
              <w:fldChar w:fldCharType="begin"/>
            </w:r>
            <w:r>
              <w:rPr>
                <w:noProof/>
                <w:webHidden/>
              </w:rPr>
              <w:instrText xml:space="preserve"> PAGEREF _Toc20753699 \h </w:instrText>
            </w:r>
            <w:r>
              <w:rPr>
                <w:noProof/>
                <w:webHidden/>
              </w:rPr>
            </w:r>
            <w:r>
              <w:rPr>
                <w:noProof/>
                <w:webHidden/>
              </w:rPr>
              <w:fldChar w:fldCharType="separate"/>
            </w:r>
            <w:r>
              <w:rPr>
                <w:noProof/>
                <w:webHidden/>
              </w:rPr>
              <w:t>226</w:t>
            </w:r>
            <w:r>
              <w:rPr>
                <w:noProof/>
                <w:webHidden/>
              </w:rPr>
              <w:fldChar w:fldCharType="end"/>
            </w:r>
          </w:hyperlink>
        </w:p>
        <w:p w14:paraId="402034FE" w14:textId="0398064C"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700" w:history="1">
            <w:r w:rsidRPr="006277DA">
              <w:rPr>
                <w:rStyle w:val="Hyperlink"/>
                <w:noProof/>
              </w:rPr>
              <w:t>5.3.2</w:t>
            </w:r>
            <w:r>
              <w:rPr>
                <w:rFonts w:asciiTheme="minorHAnsi" w:eastAsiaTheme="minorEastAsia" w:hAnsiTheme="minorHAnsi" w:cstheme="minorBidi"/>
                <w:i w:val="0"/>
                <w:iCs w:val="0"/>
                <w:noProof/>
                <w:sz w:val="22"/>
                <w:szCs w:val="22"/>
                <w:lang w:eastAsia="en-GB"/>
              </w:rPr>
              <w:tab/>
            </w:r>
            <w:r w:rsidRPr="006277DA">
              <w:rPr>
                <w:rStyle w:val="Hyperlink"/>
                <w:noProof/>
              </w:rPr>
              <w:t>Infrastructure works</w:t>
            </w:r>
            <w:r>
              <w:rPr>
                <w:noProof/>
                <w:webHidden/>
              </w:rPr>
              <w:tab/>
            </w:r>
            <w:r>
              <w:rPr>
                <w:noProof/>
                <w:webHidden/>
              </w:rPr>
              <w:fldChar w:fldCharType="begin"/>
            </w:r>
            <w:r>
              <w:rPr>
                <w:noProof/>
                <w:webHidden/>
              </w:rPr>
              <w:instrText xml:space="preserve"> PAGEREF _Toc20753700 \h </w:instrText>
            </w:r>
            <w:r>
              <w:rPr>
                <w:noProof/>
                <w:webHidden/>
              </w:rPr>
            </w:r>
            <w:r>
              <w:rPr>
                <w:noProof/>
                <w:webHidden/>
              </w:rPr>
              <w:fldChar w:fldCharType="separate"/>
            </w:r>
            <w:r>
              <w:rPr>
                <w:noProof/>
                <w:webHidden/>
              </w:rPr>
              <w:t>230</w:t>
            </w:r>
            <w:r>
              <w:rPr>
                <w:noProof/>
                <w:webHidden/>
              </w:rPr>
              <w:fldChar w:fldCharType="end"/>
            </w:r>
          </w:hyperlink>
        </w:p>
        <w:p w14:paraId="2E9DC57F" w14:textId="36C59BC8"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701" w:history="1">
            <w:r w:rsidRPr="006277DA">
              <w:rPr>
                <w:rStyle w:val="Hyperlink"/>
                <w:noProof/>
              </w:rPr>
              <w:t>5.3.3</w:t>
            </w:r>
            <w:r>
              <w:rPr>
                <w:rFonts w:asciiTheme="minorHAnsi" w:eastAsiaTheme="minorEastAsia" w:hAnsiTheme="minorHAnsi" w:cstheme="minorBidi"/>
                <w:i w:val="0"/>
                <w:iCs w:val="0"/>
                <w:noProof/>
                <w:sz w:val="22"/>
                <w:szCs w:val="22"/>
                <w:lang w:eastAsia="en-GB"/>
              </w:rPr>
              <w:tab/>
            </w:r>
            <w:r w:rsidRPr="006277DA">
              <w:rPr>
                <w:rStyle w:val="Hyperlink"/>
                <w:noProof/>
              </w:rPr>
              <w:t>Technical capacity building</w:t>
            </w:r>
            <w:r>
              <w:rPr>
                <w:noProof/>
                <w:webHidden/>
              </w:rPr>
              <w:tab/>
            </w:r>
            <w:r>
              <w:rPr>
                <w:noProof/>
                <w:webHidden/>
              </w:rPr>
              <w:fldChar w:fldCharType="begin"/>
            </w:r>
            <w:r>
              <w:rPr>
                <w:noProof/>
                <w:webHidden/>
              </w:rPr>
              <w:instrText xml:space="preserve"> PAGEREF _Toc20753701 \h </w:instrText>
            </w:r>
            <w:r>
              <w:rPr>
                <w:noProof/>
                <w:webHidden/>
              </w:rPr>
            </w:r>
            <w:r>
              <w:rPr>
                <w:noProof/>
                <w:webHidden/>
              </w:rPr>
              <w:fldChar w:fldCharType="separate"/>
            </w:r>
            <w:r>
              <w:rPr>
                <w:noProof/>
                <w:webHidden/>
              </w:rPr>
              <w:t>230</w:t>
            </w:r>
            <w:r>
              <w:rPr>
                <w:noProof/>
                <w:webHidden/>
              </w:rPr>
              <w:fldChar w:fldCharType="end"/>
            </w:r>
          </w:hyperlink>
        </w:p>
        <w:p w14:paraId="75AE6F14" w14:textId="3C00A7B5" w:rsidR="007856ED" w:rsidRDefault="007856ED">
          <w:pPr>
            <w:pStyle w:val="TOC2"/>
            <w:rPr>
              <w:rFonts w:asciiTheme="minorHAnsi" w:eastAsiaTheme="minorEastAsia" w:hAnsiTheme="minorHAnsi" w:cstheme="minorBidi"/>
              <w:smallCaps w:val="0"/>
              <w:noProof/>
              <w:sz w:val="22"/>
              <w:szCs w:val="22"/>
              <w:lang w:eastAsia="en-GB"/>
            </w:rPr>
          </w:pPr>
          <w:hyperlink w:anchor="_Toc20753702" w:history="1">
            <w:r w:rsidRPr="006277DA">
              <w:rPr>
                <w:rStyle w:val="Hyperlink"/>
                <w:noProof/>
              </w:rPr>
              <w:t>5.4</w:t>
            </w:r>
            <w:r>
              <w:rPr>
                <w:rFonts w:asciiTheme="minorHAnsi" w:eastAsiaTheme="minorEastAsia" w:hAnsiTheme="minorHAnsi" w:cstheme="minorBidi"/>
                <w:smallCaps w:val="0"/>
                <w:noProof/>
                <w:sz w:val="22"/>
                <w:szCs w:val="22"/>
                <w:lang w:eastAsia="en-GB"/>
              </w:rPr>
              <w:tab/>
            </w:r>
            <w:r w:rsidRPr="006277DA">
              <w:rPr>
                <w:rStyle w:val="Hyperlink"/>
                <w:noProof/>
              </w:rPr>
              <w:t>Project Budget per activity</w:t>
            </w:r>
            <w:r>
              <w:rPr>
                <w:noProof/>
                <w:webHidden/>
              </w:rPr>
              <w:tab/>
            </w:r>
            <w:r>
              <w:rPr>
                <w:noProof/>
                <w:webHidden/>
              </w:rPr>
              <w:fldChar w:fldCharType="begin"/>
            </w:r>
            <w:r>
              <w:rPr>
                <w:noProof/>
                <w:webHidden/>
              </w:rPr>
              <w:instrText xml:space="preserve"> PAGEREF _Toc20753702 \h </w:instrText>
            </w:r>
            <w:r>
              <w:rPr>
                <w:noProof/>
                <w:webHidden/>
              </w:rPr>
            </w:r>
            <w:r>
              <w:rPr>
                <w:noProof/>
                <w:webHidden/>
              </w:rPr>
              <w:fldChar w:fldCharType="separate"/>
            </w:r>
            <w:r>
              <w:rPr>
                <w:noProof/>
                <w:webHidden/>
              </w:rPr>
              <w:t>231</w:t>
            </w:r>
            <w:r>
              <w:rPr>
                <w:noProof/>
                <w:webHidden/>
              </w:rPr>
              <w:fldChar w:fldCharType="end"/>
            </w:r>
          </w:hyperlink>
        </w:p>
        <w:p w14:paraId="3FE83938" w14:textId="22A75F54" w:rsidR="007856ED" w:rsidRDefault="007856ED">
          <w:pPr>
            <w:pStyle w:val="TOC3"/>
            <w:rPr>
              <w:rFonts w:asciiTheme="minorHAnsi" w:eastAsiaTheme="minorEastAsia" w:hAnsiTheme="minorHAnsi" w:cstheme="minorBidi"/>
              <w:i w:val="0"/>
              <w:iCs w:val="0"/>
              <w:noProof/>
              <w:sz w:val="22"/>
              <w:szCs w:val="22"/>
              <w:lang w:eastAsia="en-GB"/>
            </w:rPr>
          </w:pPr>
          <w:hyperlink w:anchor="_Toc20753703" w:history="1">
            <w:r w:rsidRPr="006277DA">
              <w:rPr>
                <w:rStyle w:val="Hyperlink"/>
                <w:noProof/>
              </w:rPr>
              <w:t>O&amp;M costs</w:t>
            </w:r>
            <w:r>
              <w:rPr>
                <w:noProof/>
                <w:webHidden/>
              </w:rPr>
              <w:tab/>
            </w:r>
            <w:r>
              <w:rPr>
                <w:noProof/>
                <w:webHidden/>
              </w:rPr>
              <w:fldChar w:fldCharType="begin"/>
            </w:r>
            <w:r>
              <w:rPr>
                <w:noProof/>
                <w:webHidden/>
              </w:rPr>
              <w:instrText xml:space="preserve"> PAGEREF _Toc20753703 \h </w:instrText>
            </w:r>
            <w:r>
              <w:rPr>
                <w:noProof/>
                <w:webHidden/>
              </w:rPr>
            </w:r>
            <w:r>
              <w:rPr>
                <w:noProof/>
                <w:webHidden/>
              </w:rPr>
              <w:fldChar w:fldCharType="separate"/>
            </w:r>
            <w:r>
              <w:rPr>
                <w:noProof/>
                <w:webHidden/>
              </w:rPr>
              <w:t>234</w:t>
            </w:r>
            <w:r>
              <w:rPr>
                <w:noProof/>
                <w:webHidden/>
              </w:rPr>
              <w:fldChar w:fldCharType="end"/>
            </w:r>
          </w:hyperlink>
        </w:p>
        <w:p w14:paraId="4AE7E2FF" w14:textId="0419C122" w:rsidR="007856ED" w:rsidRDefault="007856ED">
          <w:pPr>
            <w:pStyle w:val="TOC2"/>
            <w:rPr>
              <w:rFonts w:asciiTheme="minorHAnsi" w:eastAsiaTheme="minorEastAsia" w:hAnsiTheme="minorHAnsi" w:cstheme="minorBidi"/>
              <w:smallCaps w:val="0"/>
              <w:noProof/>
              <w:sz w:val="22"/>
              <w:szCs w:val="22"/>
              <w:lang w:eastAsia="en-GB"/>
            </w:rPr>
          </w:pPr>
          <w:hyperlink w:anchor="_Toc20753704" w:history="1">
            <w:r w:rsidRPr="006277DA">
              <w:rPr>
                <w:rStyle w:val="Hyperlink"/>
                <w:noProof/>
              </w:rPr>
              <w:t>5.5</w:t>
            </w:r>
            <w:r>
              <w:rPr>
                <w:rFonts w:asciiTheme="minorHAnsi" w:eastAsiaTheme="minorEastAsia" w:hAnsiTheme="minorHAnsi" w:cstheme="minorBidi"/>
                <w:smallCaps w:val="0"/>
                <w:noProof/>
                <w:sz w:val="22"/>
                <w:szCs w:val="22"/>
                <w:lang w:eastAsia="en-GB"/>
              </w:rPr>
              <w:tab/>
            </w:r>
            <w:r w:rsidRPr="006277DA">
              <w:rPr>
                <w:rStyle w:val="Hyperlink"/>
                <w:noProof/>
              </w:rPr>
              <w:t>Project indicators</w:t>
            </w:r>
            <w:r>
              <w:rPr>
                <w:noProof/>
                <w:webHidden/>
              </w:rPr>
              <w:tab/>
            </w:r>
            <w:r>
              <w:rPr>
                <w:noProof/>
                <w:webHidden/>
              </w:rPr>
              <w:fldChar w:fldCharType="begin"/>
            </w:r>
            <w:r>
              <w:rPr>
                <w:noProof/>
                <w:webHidden/>
              </w:rPr>
              <w:instrText xml:space="preserve"> PAGEREF _Toc20753704 \h </w:instrText>
            </w:r>
            <w:r>
              <w:rPr>
                <w:noProof/>
                <w:webHidden/>
              </w:rPr>
            </w:r>
            <w:r>
              <w:rPr>
                <w:noProof/>
                <w:webHidden/>
              </w:rPr>
              <w:fldChar w:fldCharType="separate"/>
            </w:r>
            <w:r>
              <w:rPr>
                <w:noProof/>
                <w:webHidden/>
              </w:rPr>
              <w:t>234</w:t>
            </w:r>
            <w:r>
              <w:rPr>
                <w:noProof/>
                <w:webHidden/>
              </w:rPr>
              <w:fldChar w:fldCharType="end"/>
            </w:r>
          </w:hyperlink>
        </w:p>
        <w:p w14:paraId="3CFC3FAE" w14:textId="6FBE93A9" w:rsidR="007856ED" w:rsidRDefault="007856ED">
          <w:pPr>
            <w:pStyle w:val="TOC2"/>
            <w:rPr>
              <w:rFonts w:asciiTheme="minorHAnsi" w:eastAsiaTheme="minorEastAsia" w:hAnsiTheme="minorHAnsi" w:cstheme="minorBidi"/>
              <w:smallCaps w:val="0"/>
              <w:noProof/>
              <w:sz w:val="22"/>
              <w:szCs w:val="22"/>
              <w:lang w:eastAsia="en-GB"/>
            </w:rPr>
          </w:pPr>
          <w:hyperlink w:anchor="_Toc20753705" w:history="1">
            <w:r w:rsidRPr="006277DA">
              <w:rPr>
                <w:rStyle w:val="Hyperlink"/>
                <w:noProof/>
              </w:rPr>
              <w:t>5.6</w:t>
            </w:r>
            <w:r>
              <w:rPr>
                <w:rFonts w:asciiTheme="minorHAnsi" w:eastAsiaTheme="minorEastAsia" w:hAnsiTheme="minorHAnsi" w:cstheme="minorBidi"/>
                <w:smallCaps w:val="0"/>
                <w:noProof/>
                <w:sz w:val="22"/>
                <w:szCs w:val="22"/>
                <w:lang w:eastAsia="en-GB"/>
              </w:rPr>
              <w:tab/>
            </w:r>
            <w:r w:rsidRPr="006277DA">
              <w:rPr>
                <w:rStyle w:val="Hyperlink"/>
                <w:noProof/>
              </w:rPr>
              <w:t>Overall project benefits</w:t>
            </w:r>
            <w:r>
              <w:rPr>
                <w:noProof/>
                <w:webHidden/>
              </w:rPr>
              <w:tab/>
            </w:r>
            <w:r>
              <w:rPr>
                <w:noProof/>
                <w:webHidden/>
              </w:rPr>
              <w:fldChar w:fldCharType="begin"/>
            </w:r>
            <w:r>
              <w:rPr>
                <w:noProof/>
                <w:webHidden/>
              </w:rPr>
              <w:instrText xml:space="preserve"> PAGEREF _Toc20753705 \h </w:instrText>
            </w:r>
            <w:r>
              <w:rPr>
                <w:noProof/>
                <w:webHidden/>
              </w:rPr>
            </w:r>
            <w:r>
              <w:rPr>
                <w:noProof/>
                <w:webHidden/>
              </w:rPr>
              <w:fldChar w:fldCharType="separate"/>
            </w:r>
            <w:r>
              <w:rPr>
                <w:noProof/>
                <w:webHidden/>
              </w:rPr>
              <w:t>239</w:t>
            </w:r>
            <w:r>
              <w:rPr>
                <w:noProof/>
                <w:webHidden/>
              </w:rPr>
              <w:fldChar w:fldCharType="end"/>
            </w:r>
          </w:hyperlink>
        </w:p>
        <w:p w14:paraId="3423D765" w14:textId="7B3E1A03" w:rsidR="007856ED" w:rsidRDefault="007856ED">
          <w:pPr>
            <w:pStyle w:val="TOC2"/>
            <w:rPr>
              <w:rFonts w:asciiTheme="minorHAnsi" w:eastAsiaTheme="minorEastAsia" w:hAnsiTheme="minorHAnsi" w:cstheme="minorBidi"/>
              <w:smallCaps w:val="0"/>
              <w:noProof/>
              <w:sz w:val="22"/>
              <w:szCs w:val="22"/>
              <w:lang w:eastAsia="en-GB"/>
            </w:rPr>
          </w:pPr>
          <w:hyperlink w:anchor="_Toc20753706" w:history="1">
            <w:r w:rsidRPr="006277DA">
              <w:rPr>
                <w:rStyle w:val="Hyperlink"/>
                <w:noProof/>
              </w:rPr>
              <w:t>5.7</w:t>
            </w:r>
            <w:r>
              <w:rPr>
                <w:rFonts w:asciiTheme="minorHAnsi" w:eastAsiaTheme="minorEastAsia" w:hAnsiTheme="minorHAnsi" w:cstheme="minorBidi"/>
                <w:smallCaps w:val="0"/>
                <w:noProof/>
                <w:sz w:val="22"/>
                <w:szCs w:val="22"/>
                <w:lang w:eastAsia="en-GB"/>
              </w:rPr>
              <w:tab/>
            </w:r>
            <w:r w:rsidRPr="006277DA">
              <w:rPr>
                <w:rStyle w:val="Hyperlink"/>
                <w:noProof/>
              </w:rPr>
              <w:t>Implementation arrangements</w:t>
            </w:r>
            <w:r>
              <w:rPr>
                <w:noProof/>
                <w:webHidden/>
              </w:rPr>
              <w:tab/>
            </w:r>
            <w:r>
              <w:rPr>
                <w:noProof/>
                <w:webHidden/>
              </w:rPr>
              <w:fldChar w:fldCharType="begin"/>
            </w:r>
            <w:r>
              <w:rPr>
                <w:noProof/>
                <w:webHidden/>
              </w:rPr>
              <w:instrText xml:space="preserve"> PAGEREF _Toc20753706 \h </w:instrText>
            </w:r>
            <w:r>
              <w:rPr>
                <w:noProof/>
                <w:webHidden/>
              </w:rPr>
            </w:r>
            <w:r>
              <w:rPr>
                <w:noProof/>
                <w:webHidden/>
              </w:rPr>
              <w:fldChar w:fldCharType="separate"/>
            </w:r>
            <w:r>
              <w:rPr>
                <w:noProof/>
                <w:webHidden/>
              </w:rPr>
              <w:t>241</w:t>
            </w:r>
            <w:r>
              <w:rPr>
                <w:noProof/>
                <w:webHidden/>
              </w:rPr>
              <w:fldChar w:fldCharType="end"/>
            </w:r>
          </w:hyperlink>
        </w:p>
        <w:p w14:paraId="5E0B07B8" w14:textId="3CA936F7"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707" w:history="1">
            <w:r w:rsidRPr="006277DA">
              <w:rPr>
                <w:rStyle w:val="Hyperlink"/>
                <w:noProof/>
              </w:rPr>
              <w:t>5.7.1</w:t>
            </w:r>
            <w:r>
              <w:rPr>
                <w:rFonts w:asciiTheme="minorHAnsi" w:eastAsiaTheme="minorEastAsia" w:hAnsiTheme="minorHAnsi" w:cstheme="minorBidi"/>
                <w:i w:val="0"/>
                <w:iCs w:val="0"/>
                <w:noProof/>
                <w:sz w:val="22"/>
                <w:szCs w:val="22"/>
                <w:lang w:eastAsia="en-GB"/>
              </w:rPr>
              <w:tab/>
            </w:r>
            <w:r w:rsidRPr="006277DA">
              <w:rPr>
                <w:rStyle w:val="Hyperlink"/>
                <w:noProof/>
              </w:rPr>
              <w:t>Roles and responsibilities</w:t>
            </w:r>
            <w:r>
              <w:rPr>
                <w:noProof/>
                <w:webHidden/>
              </w:rPr>
              <w:tab/>
            </w:r>
            <w:r>
              <w:rPr>
                <w:noProof/>
                <w:webHidden/>
              </w:rPr>
              <w:fldChar w:fldCharType="begin"/>
            </w:r>
            <w:r>
              <w:rPr>
                <w:noProof/>
                <w:webHidden/>
              </w:rPr>
              <w:instrText xml:space="preserve"> PAGEREF _Toc20753707 \h </w:instrText>
            </w:r>
            <w:r>
              <w:rPr>
                <w:noProof/>
                <w:webHidden/>
              </w:rPr>
            </w:r>
            <w:r>
              <w:rPr>
                <w:noProof/>
                <w:webHidden/>
              </w:rPr>
              <w:fldChar w:fldCharType="separate"/>
            </w:r>
            <w:r>
              <w:rPr>
                <w:noProof/>
                <w:webHidden/>
              </w:rPr>
              <w:t>242</w:t>
            </w:r>
            <w:r>
              <w:rPr>
                <w:noProof/>
                <w:webHidden/>
              </w:rPr>
              <w:fldChar w:fldCharType="end"/>
            </w:r>
          </w:hyperlink>
        </w:p>
        <w:p w14:paraId="6834095D" w14:textId="111B8971" w:rsidR="007856ED" w:rsidRDefault="007856ED">
          <w:pPr>
            <w:pStyle w:val="TOC3"/>
            <w:tabs>
              <w:tab w:val="left" w:pos="1440"/>
            </w:tabs>
            <w:rPr>
              <w:rFonts w:asciiTheme="minorHAnsi" w:eastAsiaTheme="minorEastAsia" w:hAnsiTheme="minorHAnsi" w:cstheme="minorBidi"/>
              <w:i w:val="0"/>
              <w:iCs w:val="0"/>
              <w:noProof/>
              <w:sz w:val="22"/>
              <w:szCs w:val="22"/>
              <w:lang w:eastAsia="en-GB"/>
            </w:rPr>
          </w:pPr>
          <w:hyperlink w:anchor="_Toc20753708" w:history="1">
            <w:r w:rsidRPr="006277DA">
              <w:rPr>
                <w:rStyle w:val="Hyperlink"/>
                <w:noProof/>
              </w:rPr>
              <w:t>5.7.2</w:t>
            </w:r>
            <w:r>
              <w:rPr>
                <w:rFonts w:asciiTheme="minorHAnsi" w:eastAsiaTheme="minorEastAsia" w:hAnsiTheme="minorHAnsi" w:cstheme="minorBidi"/>
                <w:i w:val="0"/>
                <w:iCs w:val="0"/>
                <w:noProof/>
                <w:sz w:val="22"/>
                <w:szCs w:val="22"/>
                <w:lang w:eastAsia="en-GB"/>
              </w:rPr>
              <w:tab/>
            </w:r>
            <w:r w:rsidRPr="006277DA">
              <w:rPr>
                <w:rStyle w:val="Hyperlink"/>
                <w:noProof/>
              </w:rPr>
              <w:t>Contracts and flow of funds</w:t>
            </w:r>
            <w:r>
              <w:rPr>
                <w:noProof/>
                <w:webHidden/>
              </w:rPr>
              <w:tab/>
            </w:r>
            <w:r>
              <w:rPr>
                <w:noProof/>
                <w:webHidden/>
              </w:rPr>
              <w:fldChar w:fldCharType="begin"/>
            </w:r>
            <w:r>
              <w:rPr>
                <w:noProof/>
                <w:webHidden/>
              </w:rPr>
              <w:instrText xml:space="preserve"> PAGEREF _Toc20753708 \h </w:instrText>
            </w:r>
            <w:r>
              <w:rPr>
                <w:noProof/>
                <w:webHidden/>
              </w:rPr>
            </w:r>
            <w:r>
              <w:rPr>
                <w:noProof/>
                <w:webHidden/>
              </w:rPr>
              <w:fldChar w:fldCharType="separate"/>
            </w:r>
            <w:r>
              <w:rPr>
                <w:noProof/>
                <w:webHidden/>
              </w:rPr>
              <w:t>245</w:t>
            </w:r>
            <w:r>
              <w:rPr>
                <w:noProof/>
                <w:webHidden/>
              </w:rPr>
              <w:fldChar w:fldCharType="end"/>
            </w:r>
          </w:hyperlink>
        </w:p>
        <w:p w14:paraId="2F5827BA" w14:textId="18A68322" w:rsidR="007856ED" w:rsidRDefault="007856ED">
          <w:pPr>
            <w:pStyle w:val="TOC1"/>
            <w:rPr>
              <w:rFonts w:eastAsiaTheme="minorEastAsia" w:cstheme="minorBidi"/>
              <w:b w:val="0"/>
              <w:bCs w:val="0"/>
              <w:caps w:val="0"/>
              <w:noProof/>
              <w:sz w:val="22"/>
              <w:szCs w:val="22"/>
              <w:lang w:val="en-GB" w:eastAsia="en-GB"/>
            </w:rPr>
          </w:pPr>
          <w:hyperlink w:anchor="_Toc20753709" w:history="1">
            <w:r w:rsidRPr="006277DA">
              <w:rPr>
                <w:rStyle w:val="Hyperlink"/>
                <w:noProof/>
              </w:rPr>
              <w:t>Chapter 6 Conclusions and Recommendations</w:t>
            </w:r>
            <w:r>
              <w:rPr>
                <w:noProof/>
                <w:webHidden/>
              </w:rPr>
              <w:tab/>
            </w:r>
            <w:r>
              <w:rPr>
                <w:noProof/>
                <w:webHidden/>
              </w:rPr>
              <w:fldChar w:fldCharType="begin"/>
            </w:r>
            <w:r>
              <w:rPr>
                <w:noProof/>
                <w:webHidden/>
              </w:rPr>
              <w:instrText xml:space="preserve"> PAGEREF _Toc20753709 \h </w:instrText>
            </w:r>
            <w:r>
              <w:rPr>
                <w:noProof/>
                <w:webHidden/>
              </w:rPr>
            </w:r>
            <w:r>
              <w:rPr>
                <w:noProof/>
                <w:webHidden/>
              </w:rPr>
              <w:fldChar w:fldCharType="separate"/>
            </w:r>
            <w:r>
              <w:rPr>
                <w:noProof/>
                <w:webHidden/>
              </w:rPr>
              <w:t>246</w:t>
            </w:r>
            <w:r>
              <w:rPr>
                <w:noProof/>
                <w:webHidden/>
              </w:rPr>
              <w:fldChar w:fldCharType="end"/>
            </w:r>
          </w:hyperlink>
        </w:p>
        <w:p w14:paraId="5B41EC70" w14:textId="409ECAAE" w:rsidR="00B15714" w:rsidRPr="001D447C" w:rsidRDefault="00C90EE7" w:rsidP="001D447C">
          <w:pPr>
            <w:pStyle w:val="TOC1"/>
            <w:ind w:left="0" w:firstLine="0"/>
            <w:rPr>
              <w:lang w:val="en-GB"/>
            </w:rPr>
            <w:sectPr w:rsidR="00B15714" w:rsidRPr="001D447C" w:rsidSect="007E3424">
              <w:pgSz w:w="11900" w:h="16840"/>
              <w:pgMar w:top="1440" w:right="1440" w:bottom="1440" w:left="1440" w:header="720" w:footer="720" w:gutter="0"/>
              <w:cols w:space="720"/>
              <w:docGrid w:linePitch="360"/>
            </w:sectPr>
          </w:pPr>
          <w:r>
            <w:rPr>
              <w:rFonts w:ascii="Times New Roman" w:hAnsi="Times New Roman" w:cs="Times New Roman"/>
              <w:lang w:val="en-GB"/>
            </w:rPr>
            <w:fldChar w:fldCharType="end"/>
          </w:r>
        </w:p>
      </w:sdtContent>
    </w:sdt>
    <w:p w14:paraId="1DA59C35" w14:textId="40FFCCFB" w:rsidR="00C874F1" w:rsidRPr="00364272" w:rsidRDefault="00364272" w:rsidP="00364272">
      <w:pPr>
        <w:rPr>
          <w:rFonts w:ascii="Century Gothic" w:hAnsi="Century Gothic"/>
          <w:b/>
          <w:color w:val="31849B" w:themeColor="accent5" w:themeShade="BF"/>
          <w:sz w:val="36"/>
        </w:rPr>
      </w:pPr>
      <w:r w:rsidRPr="00364272">
        <w:rPr>
          <w:rFonts w:ascii="Century Gothic" w:hAnsi="Century Gothic"/>
          <w:b/>
          <w:color w:val="31849B" w:themeColor="accent5" w:themeShade="BF"/>
          <w:sz w:val="36"/>
        </w:rPr>
        <w:lastRenderedPageBreak/>
        <w:t>ACRONYMS AND ABREVIATIONS</w:t>
      </w:r>
    </w:p>
    <w:tbl>
      <w:tblPr>
        <w:tblStyle w:val="TableGrid"/>
        <w:tblW w:w="992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1"/>
        <w:gridCol w:w="8647"/>
      </w:tblGrid>
      <w:tr w:rsidR="003F3332" w:rsidRPr="003D7209" w14:paraId="49476B99" w14:textId="77777777" w:rsidTr="003F3332">
        <w:tc>
          <w:tcPr>
            <w:tcW w:w="1281" w:type="dxa"/>
          </w:tcPr>
          <w:p w14:paraId="6BCC240A" w14:textId="77777777" w:rsidR="003F3332" w:rsidRPr="005B2913" w:rsidRDefault="003F3332" w:rsidP="003F3332">
            <w:pPr>
              <w:spacing w:after="0" w:line="260" w:lineRule="exact"/>
              <w:rPr>
                <w:color w:val="4F81BD" w:themeColor="accent1"/>
              </w:rPr>
            </w:pPr>
            <w:r w:rsidRPr="005B2913">
              <w:rPr>
                <w:color w:val="4F81BD" w:themeColor="accent1"/>
              </w:rPr>
              <w:t>ACMAD</w:t>
            </w:r>
          </w:p>
        </w:tc>
        <w:tc>
          <w:tcPr>
            <w:tcW w:w="8647" w:type="dxa"/>
          </w:tcPr>
          <w:p w14:paraId="118F80A8" w14:textId="77777777" w:rsidR="003F3332" w:rsidRPr="003D7209" w:rsidRDefault="003F3332" w:rsidP="003F3332">
            <w:pPr>
              <w:spacing w:after="0" w:line="260" w:lineRule="exact"/>
            </w:pPr>
            <w:r w:rsidRPr="003D7209">
              <w:t>African Centre of Meteorological Application for Development</w:t>
            </w:r>
          </w:p>
        </w:tc>
      </w:tr>
      <w:tr w:rsidR="003F3332" w:rsidRPr="003D7209" w14:paraId="133C0C27" w14:textId="77777777" w:rsidTr="003F3332">
        <w:tc>
          <w:tcPr>
            <w:tcW w:w="1281" w:type="dxa"/>
          </w:tcPr>
          <w:p w14:paraId="53F799C2" w14:textId="77777777" w:rsidR="003F3332" w:rsidRPr="005B2913" w:rsidRDefault="003F3332" w:rsidP="003F3332">
            <w:pPr>
              <w:spacing w:after="0" w:line="260" w:lineRule="exact"/>
              <w:rPr>
                <w:color w:val="4F81BD" w:themeColor="accent1"/>
              </w:rPr>
            </w:pPr>
            <w:r w:rsidRPr="005B2913">
              <w:rPr>
                <w:color w:val="4F81BD" w:themeColor="accent1"/>
              </w:rPr>
              <w:t>AfDB</w:t>
            </w:r>
          </w:p>
        </w:tc>
        <w:tc>
          <w:tcPr>
            <w:tcW w:w="8647" w:type="dxa"/>
          </w:tcPr>
          <w:p w14:paraId="5CD284C3" w14:textId="77777777" w:rsidR="003F3332" w:rsidRPr="003D7209" w:rsidRDefault="003F3332" w:rsidP="003F3332">
            <w:pPr>
              <w:spacing w:after="0" w:line="260" w:lineRule="exact"/>
            </w:pPr>
            <w:r w:rsidRPr="003D7209">
              <w:t>African Development Bank</w:t>
            </w:r>
          </w:p>
        </w:tc>
      </w:tr>
      <w:tr w:rsidR="003F3332" w:rsidRPr="004C4B37" w14:paraId="35BE2BCE" w14:textId="77777777" w:rsidTr="003F3332">
        <w:tc>
          <w:tcPr>
            <w:tcW w:w="1281" w:type="dxa"/>
          </w:tcPr>
          <w:p w14:paraId="01AAE972" w14:textId="77777777" w:rsidR="003F3332" w:rsidRPr="005B2913" w:rsidRDefault="003F3332" w:rsidP="003F3332">
            <w:pPr>
              <w:spacing w:after="0" w:line="260" w:lineRule="exact"/>
              <w:rPr>
                <w:color w:val="4F81BD" w:themeColor="accent1"/>
              </w:rPr>
            </w:pPr>
            <w:r w:rsidRPr="005B2913">
              <w:rPr>
                <w:color w:val="4F81BD" w:themeColor="accent1"/>
              </w:rPr>
              <w:t>ARPEGE</w:t>
            </w:r>
          </w:p>
        </w:tc>
        <w:tc>
          <w:tcPr>
            <w:tcW w:w="8647" w:type="dxa"/>
          </w:tcPr>
          <w:p w14:paraId="14CA7383" w14:textId="77777777" w:rsidR="003F3332" w:rsidRPr="003D7209" w:rsidRDefault="003F3332" w:rsidP="003F3332">
            <w:pPr>
              <w:spacing w:after="0" w:line="260" w:lineRule="exact"/>
              <w:rPr>
                <w:lang w:val="fr-FR"/>
              </w:rPr>
            </w:pPr>
            <w:r w:rsidRPr="003D7209">
              <w:rPr>
                <w:lang w:val="fr-FR"/>
              </w:rPr>
              <w:t>Action de Recherche Petite Echelle Grande Echelle</w:t>
            </w:r>
          </w:p>
        </w:tc>
      </w:tr>
      <w:tr w:rsidR="003F3332" w:rsidRPr="003D7209" w14:paraId="49DED6F2" w14:textId="77777777" w:rsidTr="003F3332">
        <w:tc>
          <w:tcPr>
            <w:tcW w:w="1281" w:type="dxa"/>
          </w:tcPr>
          <w:p w14:paraId="5BA345B1" w14:textId="77777777" w:rsidR="003F3332" w:rsidRPr="005B2913" w:rsidRDefault="003F3332" w:rsidP="003F3332">
            <w:pPr>
              <w:spacing w:after="0" w:line="260" w:lineRule="exact"/>
              <w:rPr>
                <w:color w:val="4F81BD" w:themeColor="accent1"/>
              </w:rPr>
            </w:pPr>
            <w:r w:rsidRPr="005B2913">
              <w:rPr>
                <w:color w:val="4F81BD" w:themeColor="accent1"/>
              </w:rPr>
              <w:t xml:space="preserve">ASECNA  </w:t>
            </w:r>
          </w:p>
        </w:tc>
        <w:tc>
          <w:tcPr>
            <w:tcW w:w="8647" w:type="dxa"/>
          </w:tcPr>
          <w:p w14:paraId="21B5788F" w14:textId="77777777" w:rsidR="003F3332" w:rsidRPr="003D7209" w:rsidRDefault="003F3332" w:rsidP="003F3332">
            <w:pPr>
              <w:spacing w:after="0" w:line="260" w:lineRule="exact"/>
            </w:pPr>
            <w:r w:rsidRPr="003D7209">
              <w:t>Agency for the Safety of Air Navigation in Africa and Madagascar</w:t>
            </w:r>
          </w:p>
        </w:tc>
      </w:tr>
      <w:tr w:rsidR="003F3332" w:rsidRPr="003D7209" w14:paraId="4CAE729E" w14:textId="77777777" w:rsidTr="003F3332">
        <w:tc>
          <w:tcPr>
            <w:tcW w:w="1281" w:type="dxa"/>
          </w:tcPr>
          <w:p w14:paraId="04E8E952" w14:textId="77777777" w:rsidR="003F3332" w:rsidRPr="005B2913" w:rsidRDefault="003F3332" w:rsidP="003F3332">
            <w:pPr>
              <w:spacing w:after="0" w:line="260" w:lineRule="exact"/>
              <w:rPr>
                <w:color w:val="4F81BD" w:themeColor="accent1"/>
              </w:rPr>
            </w:pPr>
            <w:r w:rsidRPr="005B2913">
              <w:rPr>
                <w:color w:val="4F81BD" w:themeColor="accent1"/>
                <w:lang w:val="en"/>
              </w:rPr>
              <w:t>AWS</w:t>
            </w:r>
          </w:p>
        </w:tc>
        <w:tc>
          <w:tcPr>
            <w:tcW w:w="8647" w:type="dxa"/>
          </w:tcPr>
          <w:p w14:paraId="764B9560" w14:textId="77777777" w:rsidR="003F3332" w:rsidRPr="003D7209" w:rsidRDefault="003F3332" w:rsidP="003F3332">
            <w:pPr>
              <w:spacing w:after="0" w:line="260" w:lineRule="exact"/>
            </w:pPr>
            <w:r w:rsidRPr="003D7209">
              <w:rPr>
                <w:lang w:val="en"/>
              </w:rPr>
              <w:t>Automatic Weather Station</w:t>
            </w:r>
          </w:p>
        </w:tc>
      </w:tr>
      <w:tr w:rsidR="003F3332" w:rsidRPr="003D7209" w14:paraId="55594487" w14:textId="77777777" w:rsidTr="003F3332">
        <w:tc>
          <w:tcPr>
            <w:tcW w:w="1281" w:type="dxa"/>
          </w:tcPr>
          <w:p w14:paraId="5B700338" w14:textId="77777777" w:rsidR="003F3332" w:rsidRPr="005B2913" w:rsidRDefault="003F3332" w:rsidP="003F3332">
            <w:pPr>
              <w:spacing w:after="0" w:line="260" w:lineRule="exact"/>
              <w:rPr>
                <w:color w:val="4F81BD" w:themeColor="accent1"/>
              </w:rPr>
            </w:pPr>
            <w:r w:rsidRPr="005B2913">
              <w:rPr>
                <w:bCs/>
                <w:color w:val="4F81BD" w:themeColor="accent1"/>
              </w:rPr>
              <w:t>CCVA</w:t>
            </w:r>
          </w:p>
        </w:tc>
        <w:tc>
          <w:tcPr>
            <w:tcW w:w="8647" w:type="dxa"/>
          </w:tcPr>
          <w:p w14:paraId="733863CA" w14:textId="77777777" w:rsidR="003F3332" w:rsidRPr="003D7209" w:rsidRDefault="003F3332" w:rsidP="003F3332">
            <w:pPr>
              <w:spacing w:after="0" w:line="260" w:lineRule="exact"/>
              <w:rPr>
                <w:lang w:val="en"/>
              </w:rPr>
            </w:pPr>
            <w:r w:rsidRPr="003D7209">
              <w:t xml:space="preserve">Climate change vulnerability risk assessment </w:t>
            </w:r>
          </w:p>
        </w:tc>
      </w:tr>
      <w:tr w:rsidR="003F3332" w:rsidRPr="003D7209" w14:paraId="7BC239E9" w14:textId="77777777" w:rsidTr="003F3332">
        <w:trPr>
          <w:trHeight w:val="223"/>
        </w:trPr>
        <w:tc>
          <w:tcPr>
            <w:tcW w:w="1281" w:type="dxa"/>
            <w:shd w:val="clear" w:color="auto" w:fill="auto"/>
          </w:tcPr>
          <w:p w14:paraId="5CA6CA87" w14:textId="77777777" w:rsidR="003F3332" w:rsidRPr="000020D0" w:rsidRDefault="003F3332" w:rsidP="003F3332">
            <w:pPr>
              <w:spacing w:after="0" w:line="260" w:lineRule="exact"/>
              <w:rPr>
                <w:color w:val="4F81BD" w:themeColor="accent1"/>
              </w:rPr>
            </w:pPr>
            <w:r w:rsidRPr="000020D0">
              <w:rPr>
                <w:color w:val="4F81BD" w:themeColor="accent1"/>
              </w:rPr>
              <w:t xml:space="preserve">CP  </w:t>
            </w:r>
          </w:p>
        </w:tc>
        <w:tc>
          <w:tcPr>
            <w:tcW w:w="8647" w:type="dxa"/>
            <w:shd w:val="clear" w:color="auto" w:fill="auto"/>
          </w:tcPr>
          <w:p w14:paraId="05B494EF" w14:textId="77777777" w:rsidR="003F3332" w:rsidRPr="003D7209" w:rsidRDefault="003F3332" w:rsidP="003F3332">
            <w:pPr>
              <w:spacing w:after="0" w:line="260" w:lineRule="exact"/>
            </w:pPr>
            <w:r w:rsidRPr="000020D0">
              <w:t>Command Post</w:t>
            </w:r>
          </w:p>
        </w:tc>
      </w:tr>
      <w:tr w:rsidR="003F3332" w:rsidRPr="003D7209" w14:paraId="43B565EA" w14:textId="77777777" w:rsidTr="003F3332">
        <w:tc>
          <w:tcPr>
            <w:tcW w:w="1281" w:type="dxa"/>
          </w:tcPr>
          <w:p w14:paraId="65349C79" w14:textId="77777777" w:rsidR="003F3332" w:rsidRPr="005B2913" w:rsidRDefault="003F3332" w:rsidP="003F3332">
            <w:pPr>
              <w:spacing w:after="0" w:line="260" w:lineRule="exact"/>
              <w:rPr>
                <w:color w:val="4F81BD" w:themeColor="accent1"/>
                <w:lang w:val="en"/>
              </w:rPr>
            </w:pPr>
            <w:r w:rsidRPr="005B2913">
              <w:rPr>
                <w:color w:val="4F81BD" w:themeColor="accent1"/>
              </w:rPr>
              <w:t>CRS</w:t>
            </w:r>
          </w:p>
        </w:tc>
        <w:tc>
          <w:tcPr>
            <w:tcW w:w="8647" w:type="dxa"/>
          </w:tcPr>
          <w:p w14:paraId="2E63BF7A" w14:textId="77777777" w:rsidR="003F3332" w:rsidRPr="003D7209" w:rsidRDefault="003F3332" w:rsidP="003F3332">
            <w:pPr>
              <w:spacing w:after="0" w:line="260" w:lineRule="exact"/>
              <w:rPr>
                <w:lang w:val="en"/>
              </w:rPr>
            </w:pPr>
            <w:r w:rsidRPr="003D7209">
              <w:t>Catholic Relief Services</w:t>
            </w:r>
          </w:p>
        </w:tc>
      </w:tr>
      <w:tr w:rsidR="003F3332" w:rsidRPr="003D7209" w14:paraId="463D38D9" w14:textId="77777777" w:rsidTr="003F3332">
        <w:tc>
          <w:tcPr>
            <w:tcW w:w="1281" w:type="dxa"/>
          </w:tcPr>
          <w:p w14:paraId="21139D7F" w14:textId="77777777" w:rsidR="003F3332" w:rsidRPr="005B2913" w:rsidRDefault="003F3332" w:rsidP="003F3332">
            <w:pPr>
              <w:spacing w:after="0" w:line="260" w:lineRule="exact"/>
              <w:rPr>
                <w:color w:val="4F81BD" w:themeColor="accent1"/>
              </w:rPr>
            </w:pPr>
            <w:r w:rsidRPr="005B2913">
              <w:rPr>
                <w:color w:val="4F81BD" w:themeColor="accent1"/>
              </w:rPr>
              <w:t xml:space="preserve">CS  </w:t>
            </w:r>
          </w:p>
        </w:tc>
        <w:tc>
          <w:tcPr>
            <w:tcW w:w="8647" w:type="dxa"/>
          </w:tcPr>
          <w:p w14:paraId="088DE2AA" w14:textId="77777777" w:rsidR="003F3332" w:rsidRPr="003D7209" w:rsidRDefault="003F3332" w:rsidP="003F3332">
            <w:pPr>
              <w:spacing w:after="0" w:line="260" w:lineRule="exact"/>
            </w:pPr>
            <w:r w:rsidRPr="003D7209">
              <w:t>Climate Services</w:t>
            </w:r>
          </w:p>
        </w:tc>
      </w:tr>
      <w:tr w:rsidR="003F3332" w:rsidRPr="003D7209" w14:paraId="223E58D8" w14:textId="77777777" w:rsidTr="003F3332">
        <w:tc>
          <w:tcPr>
            <w:tcW w:w="1281" w:type="dxa"/>
          </w:tcPr>
          <w:p w14:paraId="35BAB34D" w14:textId="77777777" w:rsidR="003F3332" w:rsidRPr="005B2913" w:rsidRDefault="003F3332" w:rsidP="003F3332">
            <w:pPr>
              <w:spacing w:after="0" w:line="260" w:lineRule="exact"/>
              <w:rPr>
                <w:color w:val="4F81BD" w:themeColor="accent1"/>
              </w:rPr>
            </w:pPr>
            <w:r w:rsidRPr="005B2913">
              <w:rPr>
                <w:bCs/>
                <w:color w:val="4F81BD" w:themeColor="accent1"/>
              </w:rPr>
              <w:t>DEM</w:t>
            </w:r>
          </w:p>
        </w:tc>
        <w:tc>
          <w:tcPr>
            <w:tcW w:w="8647" w:type="dxa"/>
          </w:tcPr>
          <w:p w14:paraId="567D5BFA" w14:textId="77777777" w:rsidR="003F3332" w:rsidRPr="003D7209" w:rsidRDefault="003F3332" w:rsidP="003F3332">
            <w:pPr>
              <w:spacing w:after="0" w:line="260" w:lineRule="exact"/>
              <w:rPr>
                <w:lang w:val="en"/>
              </w:rPr>
            </w:pPr>
            <w:r w:rsidRPr="003D7209">
              <w:t>Digital Elevation Model</w:t>
            </w:r>
          </w:p>
        </w:tc>
      </w:tr>
      <w:tr w:rsidR="003F3332" w:rsidRPr="003D7209" w14:paraId="544B9F73" w14:textId="77777777" w:rsidTr="003F3332">
        <w:tc>
          <w:tcPr>
            <w:tcW w:w="1281" w:type="dxa"/>
          </w:tcPr>
          <w:p w14:paraId="4CE313D6" w14:textId="77777777" w:rsidR="003F3332" w:rsidRPr="005B2913" w:rsidRDefault="003F3332" w:rsidP="003F3332">
            <w:pPr>
              <w:spacing w:after="0" w:line="260" w:lineRule="exact"/>
              <w:rPr>
                <w:color w:val="4F81BD" w:themeColor="accent1"/>
              </w:rPr>
            </w:pPr>
            <w:r w:rsidRPr="005B2913">
              <w:rPr>
                <w:color w:val="4F81BD" w:themeColor="accent1"/>
              </w:rPr>
              <w:t xml:space="preserve">DRR  </w:t>
            </w:r>
          </w:p>
        </w:tc>
        <w:tc>
          <w:tcPr>
            <w:tcW w:w="8647" w:type="dxa"/>
          </w:tcPr>
          <w:p w14:paraId="3E7CC984" w14:textId="77777777" w:rsidR="003F3332" w:rsidRPr="003D7209" w:rsidRDefault="003F3332" w:rsidP="003F3332">
            <w:pPr>
              <w:spacing w:after="0" w:line="260" w:lineRule="exact"/>
            </w:pPr>
            <w:r w:rsidRPr="003D7209">
              <w:t>Disaster Risk Reduction</w:t>
            </w:r>
          </w:p>
        </w:tc>
      </w:tr>
      <w:tr w:rsidR="003F3332" w:rsidRPr="003D7209" w14:paraId="501061C5" w14:textId="77777777" w:rsidTr="003F3332">
        <w:tc>
          <w:tcPr>
            <w:tcW w:w="1281" w:type="dxa"/>
          </w:tcPr>
          <w:p w14:paraId="7430D817" w14:textId="77777777" w:rsidR="003F3332" w:rsidRPr="005B2913" w:rsidRDefault="003F3332" w:rsidP="003F3332">
            <w:pPr>
              <w:spacing w:after="0" w:line="260" w:lineRule="exact"/>
              <w:rPr>
                <w:color w:val="4F81BD" w:themeColor="accent1"/>
              </w:rPr>
            </w:pPr>
            <w:r w:rsidRPr="005B2913">
              <w:rPr>
                <w:color w:val="4F81BD" w:themeColor="accent1"/>
              </w:rPr>
              <w:t>ECMWF</w:t>
            </w:r>
          </w:p>
        </w:tc>
        <w:tc>
          <w:tcPr>
            <w:tcW w:w="8647" w:type="dxa"/>
          </w:tcPr>
          <w:p w14:paraId="10DED7FB" w14:textId="77777777" w:rsidR="003F3332" w:rsidRPr="003D7209" w:rsidRDefault="003F3332" w:rsidP="003F3332">
            <w:pPr>
              <w:spacing w:after="0" w:line="260" w:lineRule="exact"/>
            </w:pPr>
            <w:r w:rsidRPr="003D7209">
              <w:t>European Centre for Medium-Range Weather Forecasts</w:t>
            </w:r>
          </w:p>
        </w:tc>
      </w:tr>
      <w:tr w:rsidR="003F3332" w:rsidRPr="003D7209" w14:paraId="2F8D0323" w14:textId="77777777" w:rsidTr="003F3332">
        <w:tc>
          <w:tcPr>
            <w:tcW w:w="1281" w:type="dxa"/>
          </w:tcPr>
          <w:p w14:paraId="1F839524" w14:textId="77777777" w:rsidR="003F3332" w:rsidRPr="005B2913" w:rsidRDefault="003F3332" w:rsidP="003F3332">
            <w:pPr>
              <w:spacing w:after="0" w:line="260" w:lineRule="exact"/>
              <w:rPr>
                <w:color w:val="4F81BD" w:themeColor="accent1"/>
              </w:rPr>
            </w:pPr>
            <w:r w:rsidRPr="005B2913">
              <w:rPr>
                <w:color w:val="4F81BD" w:themeColor="accent1"/>
              </w:rPr>
              <w:t xml:space="preserve">EE  </w:t>
            </w:r>
          </w:p>
        </w:tc>
        <w:tc>
          <w:tcPr>
            <w:tcW w:w="8647" w:type="dxa"/>
          </w:tcPr>
          <w:p w14:paraId="15FD4000" w14:textId="77777777" w:rsidR="003F3332" w:rsidRPr="003D7209" w:rsidRDefault="003F3332" w:rsidP="003F3332">
            <w:pPr>
              <w:spacing w:after="0" w:line="260" w:lineRule="exact"/>
            </w:pPr>
            <w:r w:rsidRPr="003D7209">
              <w:t>Executing Entity</w:t>
            </w:r>
          </w:p>
        </w:tc>
      </w:tr>
      <w:tr w:rsidR="003F3332" w:rsidRPr="003D7209" w14:paraId="7900C75C" w14:textId="77777777" w:rsidTr="003F3332">
        <w:tc>
          <w:tcPr>
            <w:tcW w:w="1281" w:type="dxa"/>
          </w:tcPr>
          <w:p w14:paraId="4FBE25F6" w14:textId="77777777" w:rsidR="003F3332" w:rsidRPr="005B2913" w:rsidRDefault="003F3332" w:rsidP="003F3332">
            <w:pPr>
              <w:spacing w:after="0" w:line="260" w:lineRule="exact"/>
              <w:rPr>
                <w:color w:val="4F81BD" w:themeColor="accent1"/>
              </w:rPr>
            </w:pPr>
            <w:r w:rsidRPr="005B2913">
              <w:rPr>
                <w:color w:val="4F81BD" w:themeColor="accent1"/>
              </w:rPr>
              <w:t xml:space="preserve">EOP  </w:t>
            </w:r>
          </w:p>
        </w:tc>
        <w:tc>
          <w:tcPr>
            <w:tcW w:w="8647" w:type="dxa"/>
          </w:tcPr>
          <w:p w14:paraId="4CC33CD0" w14:textId="77777777" w:rsidR="003F3332" w:rsidRPr="003D7209" w:rsidRDefault="003F3332" w:rsidP="003F3332">
            <w:pPr>
              <w:spacing w:after="0" w:line="260" w:lineRule="exact"/>
            </w:pPr>
            <w:r w:rsidRPr="003D7209">
              <w:t>Emergency Operations Procedures</w:t>
            </w:r>
          </w:p>
        </w:tc>
      </w:tr>
      <w:tr w:rsidR="003F3332" w:rsidRPr="003D7209" w14:paraId="08BCCF72" w14:textId="77777777" w:rsidTr="003F3332">
        <w:tc>
          <w:tcPr>
            <w:tcW w:w="1281" w:type="dxa"/>
          </w:tcPr>
          <w:p w14:paraId="2DECFF6C" w14:textId="77777777" w:rsidR="003F3332" w:rsidRPr="005B2913" w:rsidRDefault="003F3332" w:rsidP="003F3332">
            <w:pPr>
              <w:spacing w:after="0" w:line="260" w:lineRule="exact"/>
              <w:rPr>
                <w:color w:val="4F81BD" w:themeColor="accent1"/>
              </w:rPr>
            </w:pPr>
            <w:r w:rsidRPr="005B2913">
              <w:rPr>
                <w:color w:val="4F81BD" w:themeColor="accent1"/>
              </w:rPr>
              <w:t>ESA</w:t>
            </w:r>
          </w:p>
        </w:tc>
        <w:tc>
          <w:tcPr>
            <w:tcW w:w="8647" w:type="dxa"/>
          </w:tcPr>
          <w:p w14:paraId="780F9465" w14:textId="77777777" w:rsidR="003F3332" w:rsidRPr="003D7209" w:rsidRDefault="003F3332" w:rsidP="003F3332">
            <w:pPr>
              <w:spacing w:after="0" w:line="260" w:lineRule="exact"/>
            </w:pPr>
            <w:r w:rsidRPr="003D7209">
              <w:t>European Space Agency</w:t>
            </w:r>
          </w:p>
        </w:tc>
      </w:tr>
      <w:tr w:rsidR="003F3332" w:rsidRPr="003D7209" w14:paraId="753E6A63" w14:textId="77777777" w:rsidTr="003F3332">
        <w:tc>
          <w:tcPr>
            <w:tcW w:w="1281" w:type="dxa"/>
          </w:tcPr>
          <w:p w14:paraId="4E6EF97E" w14:textId="77777777" w:rsidR="003F3332" w:rsidRPr="005B2913" w:rsidRDefault="003F3332" w:rsidP="003F3332">
            <w:pPr>
              <w:spacing w:after="0" w:line="260" w:lineRule="exact"/>
              <w:rPr>
                <w:color w:val="4F81BD" w:themeColor="accent1"/>
              </w:rPr>
            </w:pPr>
            <w:r w:rsidRPr="005B2913">
              <w:rPr>
                <w:color w:val="4F81BD" w:themeColor="accent1"/>
              </w:rPr>
              <w:t xml:space="preserve">EWS  </w:t>
            </w:r>
          </w:p>
        </w:tc>
        <w:tc>
          <w:tcPr>
            <w:tcW w:w="8647" w:type="dxa"/>
          </w:tcPr>
          <w:p w14:paraId="12662FA4" w14:textId="77777777" w:rsidR="003F3332" w:rsidRPr="003D7209" w:rsidRDefault="003F3332" w:rsidP="003F3332">
            <w:pPr>
              <w:spacing w:after="0" w:line="260" w:lineRule="exact"/>
            </w:pPr>
            <w:r w:rsidRPr="003D7209">
              <w:t>Early Warning Services</w:t>
            </w:r>
          </w:p>
        </w:tc>
      </w:tr>
      <w:tr w:rsidR="003F3332" w:rsidRPr="003D7209" w14:paraId="07463A28" w14:textId="77777777" w:rsidTr="003F3332">
        <w:tc>
          <w:tcPr>
            <w:tcW w:w="1281" w:type="dxa"/>
          </w:tcPr>
          <w:p w14:paraId="76844090" w14:textId="77777777" w:rsidR="003F3332" w:rsidRPr="005B2913" w:rsidRDefault="003F3332" w:rsidP="003F3332">
            <w:pPr>
              <w:spacing w:after="0" w:line="260" w:lineRule="exact"/>
              <w:rPr>
                <w:color w:val="4F81BD" w:themeColor="accent1"/>
              </w:rPr>
            </w:pPr>
            <w:r w:rsidRPr="005B2913">
              <w:rPr>
                <w:color w:val="4F81BD" w:themeColor="accent1"/>
              </w:rPr>
              <w:t xml:space="preserve">FP  </w:t>
            </w:r>
          </w:p>
        </w:tc>
        <w:tc>
          <w:tcPr>
            <w:tcW w:w="8647" w:type="dxa"/>
          </w:tcPr>
          <w:p w14:paraId="4AADC408" w14:textId="77777777" w:rsidR="003F3332" w:rsidRPr="003D7209" w:rsidRDefault="003F3332" w:rsidP="003F3332">
            <w:pPr>
              <w:spacing w:after="0" w:line="260" w:lineRule="exact"/>
            </w:pPr>
            <w:r w:rsidRPr="003D7209">
              <w:t>Funding Proposal</w:t>
            </w:r>
          </w:p>
        </w:tc>
      </w:tr>
      <w:tr w:rsidR="003F3332" w:rsidRPr="003D7209" w14:paraId="0C53257E" w14:textId="77777777" w:rsidTr="003F3332">
        <w:tc>
          <w:tcPr>
            <w:tcW w:w="1281" w:type="dxa"/>
          </w:tcPr>
          <w:p w14:paraId="2C31BC71" w14:textId="77777777" w:rsidR="003F3332" w:rsidRPr="005B2913" w:rsidRDefault="003F3332" w:rsidP="003F3332">
            <w:pPr>
              <w:spacing w:after="0" w:line="260" w:lineRule="exact"/>
              <w:rPr>
                <w:color w:val="4F81BD" w:themeColor="accent1"/>
              </w:rPr>
            </w:pPr>
            <w:r w:rsidRPr="005B2913">
              <w:rPr>
                <w:color w:val="4F81BD" w:themeColor="accent1"/>
              </w:rPr>
              <w:t xml:space="preserve">FS  </w:t>
            </w:r>
          </w:p>
        </w:tc>
        <w:tc>
          <w:tcPr>
            <w:tcW w:w="8647" w:type="dxa"/>
          </w:tcPr>
          <w:p w14:paraId="0B16FF77" w14:textId="77777777" w:rsidR="003F3332" w:rsidRPr="003D7209" w:rsidRDefault="003F3332" w:rsidP="003F3332">
            <w:pPr>
              <w:spacing w:after="0" w:line="260" w:lineRule="exact"/>
            </w:pPr>
            <w:r w:rsidRPr="003D7209">
              <w:t>Feasibility Study</w:t>
            </w:r>
          </w:p>
        </w:tc>
      </w:tr>
      <w:tr w:rsidR="003F3332" w:rsidRPr="003D7209" w14:paraId="7E637D74" w14:textId="77777777" w:rsidTr="003F3332">
        <w:tc>
          <w:tcPr>
            <w:tcW w:w="1281" w:type="dxa"/>
          </w:tcPr>
          <w:p w14:paraId="6CD1FB28" w14:textId="77777777" w:rsidR="003F3332" w:rsidRPr="005B2913" w:rsidRDefault="003F3332" w:rsidP="003F3332">
            <w:pPr>
              <w:spacing w:after="0" w:line="260" w:lineRule="exact"/>
              <w:rPr>
                <w:color w:val="4F81BD" w:themeColor="accent1"/>
              </w:rPr>
            </w:pPr>
            <w:r w:rsidRPr="005B2913">
              <w:rPr>
                <w:color w:val="4F81BD" w:themeColor="accent1"/>
              </w:rPr>
              <w:t xml:space="preserve">GCF  </w:t>
            </w:r>
          </w:p>
        </w:tc>
        <w:tc>
          <w:tcPr>
            <w:tcW w:w="8647" w:type="dxa"/>
          </w:tcPr>
          <w:p w14:paraId="4E9D2A10" w14:textId="77777777" w:rsidR="003F3332" w:rsidRPr="003D7209" w:rsidRDefault="003F3332" w:rsidP="003F3332">
            <w:pPr>
              <w:spacing w:after="0" w:line="260" w:lineRule="exact"/>
            </w:pPr>
            <w:r w:rsidRPr="003D7209">
              <w:t>Green Climate Fund</w:t>
            </w:r>
          </w:p>
        </w:tc>
      </w:tr>
      <w:tr w:rsidR="003F3332" w:rsidRPr="003D7209" w14:paraId="03627041" w14:textId="77777777" w:rsidTr="003F3332">
        <w:tc>
          <w:tcPr>
            <w:tcW w:w="1281" w:type="dxa"/>
          </w:tcPr>
          <w:p w14:paraId="49D0BC95" w14:textId="77777777" w:rsidR="003F3332" w:rsidRPr="005B2913" w:rsidRDefault="003F3332" w:rsidP="003F3332">
            <w:pPr>
              <w:spacing w:after="0" w:line="260" w:lineRule="exact"/>
              <w:rPr>
                <w:color w:val="4F81BD" w:themeColor="accent1"/>
              </w:rPr>
            </w:pPr>
            <w:r w:rsidRPr="005B2913">
              <w:rPr>
                <w:color w:val="4F81BD" w:themeColor="accent1"/>
              </w:rPr>
              <w:t xml:space="preserve">GCM  </w:t>
            </w:r>
          </w:p>
        </w:tc>
        <w:tc>
          <w:tcPr>
            <w:tcW w:w="8647" w:type="dxa"/>
          </w:tcPr>
          <w:p w14:paraId="67DF7A44" w14:textId="77777777" w:rsidR="003F3332" w:rsidRPr="003D7209" w:rsidRDefault="003F3332" w:rsidP="003F3332">
            <w:pPr>
              <w:spacing w:after="0" w:line="260" w:lineRule="exact"/>
            </w:pPr>
            <w:r w:rsidRPr="003D7209">
              <w:t>Global Climate Models</w:t>
            </w:r>
          </w:p>
        </w:tc>
      </w:tr>
      <w:tr w:rsidR="003F3332" w:rsidRPr="003D7209" w14:paraId="6D5D07A4" w14:textId="77777777" w:rsidTr="003F3332">
        <w:tc>
          <w:tcPr>
            <w:tcW w:w="1281" w:type="dxa"/>
          </w:tcPr>
          <w:p w14:paraId="72791027" w14:textId="77777777" w:rsidR="003F3332" w:rsidRPr="005B2913" w:rsidRDefault="003F3332" w:rsidP="003F3332">
            <w:pPr>
              <w:spacing w:after="0" w:line="260" w:lineRule="exact"/>
              <w:rPr>
                <w:color w:val="4F81BD" w:themeColor="accent1"/>
              </w:rPr>
            </w:pPr>
            <w:r w:rsidRPr="005B2913">
              <w:rPr>
                <w:color w:val="4F81BD" w:themeColor="accent1"/>
                <w:lang w:val="en"/>
              </w:rPr>
              <w:t>GETI</w:t>
            </w:r>
          </w:p>
        </w:tc>
        <w:tc>
          <w:tcPr>
            <w:tcW w:w="8647" w:type="dxa"/>
          </w:tcPr>
          <w:p w14:paraId="296D9E42" w14:textId="77777777" w:rsidR="003F3332" w:rsidRPr="003D7209" w:rsidRDefault="003F3332" w:rsidP="003F3332">
            <w:pPr>
              <w:spacing w:after="0" w:line="260" w:lineRule="exact"/>
            </w:pPr>
            <w:r w:rsidRPr="003D7209">
              <w:t>Global Education and Training Institute (of UNDRR)</w:t>
            </w:r>
          </w:p>
        </w:tc>
      </w:tr>
      <w:tr w:rsidR="003F3332" w:rsidRPr="003D7209" w14:paraId="362D2A2F" w14:textId="77777777" w:rsidTr="003F3332">
        <w:tc>
          <w:tcPr>
            <w:tcW w:w="1281" w:type="dxa"/>
          </w:tcPr>
          <w:p w14:paraId="24FB0B3A" w14:textId="77777777" w:rsidR="003F3332" w:rsidRPr="005B2913" w:rsidRDefault="003F3332" w:rsidP="003F3332">
            <w:pPr>
              <w:spacing w:after="0" w:line="260" w:lineRule="exact"/>
              <w:rPr>
                <w:color w:val="4F81BD" w:themeColor="accent1"/>
              </w:rPr>
            </w:pPr>
            <w:r w:rsidRPr="005B2913">
              <w:rPr>
                <w:color w:val="4F81BD" w:themeColor="accent1"/>
              </w:rPr>
              <w:t xml:space="preserve">GFCS  </w:t>
            </w:r>
          </w:p>
        </w:tc>
        <w:tc>
          <w:tcPr>
            <w:tcW w:w="8647" w:type="dxa"/>
          </w:tcPr>
          <w:p w14:paraId="4DEA723B" w14:textId="77777777" w:rsidR="003F3332" w:rsidRPr="003D7209" w:rsidRDefault="003F3332" w:rsidP="003F3332">
            <w:pPr>
              <w:spacing w:after="0" w:line="260" w:lineRule="exact"/>
            </w:pPr>
            <w:r w:rsidRPr="003D7209">
              <w:t>Global Framework for Climate Services</w:t>
            </w:r>
          </w:p>
        </w:tc>
      </w:tr>
      <w:tr w:rsidR="003F3332" w:rsidRPr="003D7209" w14:paraId="7561CC51" w14:textId="77777777" w:rsidTr="003F3332">
        <w:tc>
          <w:tcPr>
            <w:tcW w:w="1281" w:type="dxa"/>
          </w:tcPr>
          <w:p w14:paraId="7DB8245D" w14:textId="77777777" w:rsidR="003F3332" w:rsidRPr="005B2913" w:rsidRDefault="003F3332" w:rsidP="003F3332">
            <w:pPr>
              <w:spacing w:after="0" w:line="260" w:lineRule="exact"/>
              <w:rPr>
                <w:color w:val="4F81BD" w:themeColor="accent1"/>
              </w:rPr>
            </w:pPr>
            <w:r w:rsidRPr="005B2913">
              <w:rPr>
                <w:color w:val="4F81BD" w:themeColor="accent1"/>
              </w:rPr>
              <w:t xml:space="preserve">GFDRR  </w:t>
            </w:r>
          </w:p>
        </w:tc>
        <w:tc>
          <w:tcPr>
            <w:tcW w:w="8647" w:type="dxa"/>
          </w:tcPr>
          <w:p w14:paraId="1C57F514" w14:textId="77777777" w:rsidR="003F3332" w:rsidRPr="003D7209" w:rsidRDefault="003F3332" w:rsidP="003F3332">
            <w:pPr>
              <w:spacing w:after="0" w:line="260" w:lineRule="exact"/>
            </w:pPr>
            <w:r w:rsidRPr="003D7209">
              <w:t>Global Facility for Disaster Reduction and Recovery</w:t>
            </w:r>
          </w:p>
        </w:tc>
      </w:tr>
      <w:tr w:rsidR="003F3332" w:rsidRPr="003D7209" w14:paraId="3CE8B08F" w14:textId="77777777" w:rsidTr="003F3332">
        <w:tc>
          <w:tcPr>
            <w:tcW w:w="1281" w:type="dxa"/>
          </w:tcPr>
          <w:p w14:paraId="43E82747" w14:textId="77777777" w:rsidR="003F3332" w:rsidRPr="005B2913" w:rsidRDefault="003F3332" w:rsidP="003F3332">
            <w:pPr>
              <w:spacing w:after="0" w:line="260" w:lineRule="exact"/>
              <w:rPr>
                <w:color w:val="4F81BD" w:themeColor="accent1"/>
              </w:rPr>
            </w:pPr>
            <w:r w:rsidRPr="005B2913">
              <w:rPr>
                <w:color w:val="4F81BD" w:themeColor="accent1"/>
              </w:rPr>
              <w:t xml:space="preserve">GFS  </w:t>
            </w:r>
          </w:p>
        </w:tc>
        <w:tc>
          <w:tcPr>
            <w:tcW w:w="8647" w:type="dxa"/>
          </w:tcPr>
          <w:p w14:paraId="3C379F57" w14:textId="77777777" w:rsidR="003F3332" w:rsidRPr="003D7209" w:rsidRDefault="003F3332" w:rsidP="003F3332">
            <w:pPr>
              <w:spacing w:after="0" w:line="260" w:lineRule="exact"/>
            </w:pPr>
            <w:r w:rsidRPr="005B2913">
              <w:t>Global Forecast System</w:t>
            </w:r>
          </w:p>
        </w:tc>
      </w:tr>
      <w:tr w:rsidR="003F3332" w:rsidRPr="003D7209" w14:paraId="0DF5D734" w14:textId="77777777" w:rsidTr="003F3332">
        <w:tc>
          <w:tcPr>
            <w:tcW w:w="1281" w:type="dxa"/>
          </w:tcPr>
          <w:p w14:paraId="45CA43A0" w14:textId="77777777" w:rsidR="003F3332" w:rsidRPr="005B2913" w:rsidRDefault="003F3332" w:rsidP="003F3332">
            <w:pPr>
              <w:spacing w:after="0" w:line="260" w:lineRule="exact"/>
              <w:rPr>
                <w:color w:val="4F81BD" w:themeColor="accent1"/>
              </w:rPr>
            </w:pPr>
            <w:r w:rsidRPr="005B2913">
              <w:rPr>
                <w:bCs/>
                <w:color w:val="4F81BD" w:themeColor="accent1"/>
              </w:rPr>
              <w:t>GIS</w:t>
            </w:r>
          </w:p>
        </w:tc>
        <w:tc>
          <w:tcPr>
            <w:tcW w:w="8647" w:type="dxa"/>
          </w:tcPr>
          <w:p w14:paraId="7B913D9E" w14:textId="77777777" w:rsidR="003F3332" w:rsidRPr="003D7209" w:rsidRDefault="003F3332" w:rsidP="003F3332">
            <w:pPr>
              <w:spacing w:after="0" w:line="260" w:lineRule="exact"/>
              <w:rPr>
                <w:lang w:val="en"/>
              </w:rPr>
            </w:pPr>
            <w:r w:rsidRPr="003D7209">
              <w:t>Geographic Information System</w:t>
            </w:r>
          </w:p>
        </w:tc>
      </w:tr>
      <w:tr w:rsidR="003F3332" w:rsidRPr="004C4B37" w14:paraId="4D39A81F" w14:textId="77777777" w:rsidTr="003F3332">
        <w:tc>
          <w:tcPr>
            <w:tcW w:w="1281" w:type="dxa"/>
          </w:tcPr>
          <w:p w14:paraId="2B4DA2A9" w14:textId="77777777" w:rsidR="003F3332" w:rsidRPr="005B2913" w:rsidRDefault="003F3332" w:rsidP="003F3332">
            <w:pPr>
              <w:spacing w:after="0" w:line="260" w:lineRule="exact"/>
              <w:rPr>
                <w:color w:val="4F81BD" w:themeColor="accent1"/>
              </w:rPr>
            </w:pPr>
            <w:r w:rsidRPr="005B2913">
              <w:rPr>
                <w:color w:val="4F81BD" w:themeColor="accent1"/>
              </w:rPr>
              <w:t xml:space="preserve">GRC  </w:t>
            </w:r>
          </w:p>
        </w:tc>
        <w:tc>
          <w:tcPr>
            <w:tcW w:w="8647" w:type="dxa"/>
          </w:tcPr>
          <w:p w14:paraId="5C65ECC8" w14:textId="77777777" w:rsidR="003F3332" w:rsidRPr="003D7209" w:rsidRDefault="003F3332" w:rsidP="003F3332">
            <w:pPr>
              <w:spacing w:after="0" w:line="260" w:lineRule="exact"/>
              <w:rPr>
                <w:lang w:val="fr-FR"/>
              </w:rPr>
            </w:pPr>
            <w:r w:rsidRPr="003D7209">
              <w:rPr>
                <w:lang w:val="fr-FR"/>
              </w:rPr>
              <w:t xml:space="preserve">Gestion des Risques </w:t>
            </w:r>
            <w:r>
              <w:rPr>
                <w:lang w:val="fr-FR"/>
              </w:rPr>
              <w:t xml:space="preserve">et </w:t>
            </w:r>
            <w:r w:rsidRPr="003D7209">
              <w:rPr>
                <w:lang w:val="fr-FR"/>
              </w:rPr>
              <w:t>de</w:t>
            </w:r>
            <w:r>
              <w:rPr>
                <w:lang w:val="fr-FR"/>
              </w:rPr>
              <w:t>s</w:t>
            </w:r>
            <w:r w:rsidRPr="003D7209">
              <w:rPr>
                <w:lang w:val="fr-FR"/>
              </w:rPr>
              <w:t xml:space="preserve"> Catastrophes</w:t>
            </w:r>
          </w:p>
        </w:tc>
      </w:tr>
      <w:tr w:rsidR="003F3332" w:rsidRPr="003D7209" w14:paraId="1E40616E" w14:textId="77777777" w:rsidTr="003F3332">
        <w:tc>
          <w:tcPr>
            <w:tcW w:w="1281" w:type="dxa"/>
          </w:tcPr>
          <w:p w14:paraId="37F38394" w14:textId="77777777" w:rsidR="003F3332" w:rsidRPr="005B2913" w:rsidRDefault="003F3332" w:rsidP="003F3332">
            <w:pPr>
              <w:spacing w:after="0" w:line="260" w:lineRule="exact"/>
              <w:rPr>
                <w:color w:val="4F81BD" w:themeColor="accent1"/>
              </w:rPr>
            </w:pPr>
            <w:r w:rsidRPr="005B2913">
              <w:rPr>
                <w:color w:val="4F81BD" w:themeColor="accent1"/>
              </w:rPr>
              <w:t xml:space="preserve">HFA  </w:t>
            </w:r>
          </w:p>
        </w:tc>
        <w:tc>
          <w:tcPr>
            <w:tcW w:w="8647" w:type="dxa"/>
          </w:tcPr>
          <w:p w14:paraId="140BA833" w14:textId="77777777" w:rsidR="003F3332" w:rsidRPr="003D7209" w:rsidRDefault="003F3332" w:rsidP="003F3332">
            <w:pPr>
              <w:spacing w:after="0" w:line="260" w:lineRule="exact"/>
            </w:pPr>
            <w:r w:rsidRPr="003D7209">
              <w:t>Hyogo Framework for Action</w:t>
            </w:r>
          </w:p>
        </w:tc>
      </w:tr>
      <w:tr w:rsidR="003F3332" w:rsidRPr="003D7209" w14:paraId="2FC4AACC" w14:textId="77777777" w:rsidTr="003F3332">
        <w:tc>
          <w:tcPr>
            <w:tcW w:w="1281" w:type="dxa"/>
          </w:tcPr>
          <w:p w14:paraId="6219F13C" w14:textId="412D78DA" w:rsidR="003F3332" w:rsidRPr="005B2913" w:rsidRDefault="003F3332" w:rsidP="003F3332">
            <w:pPr>
              <w:spacing w:after="0" w:line="260" w:lineRule="exact"/>
              <w:rPr>
                <w:color w:val="4F81BD" w:themeColor="accent1"/>
              </w:rPr>
            </w:pPr>
            <w:r w:rsidRPr="003F3332">
              <w:rPr>
                <w:color w:val="4F81BD" w:themeColor="accent1"/>
              </w:rPr>
              <w:t>IAEA</w:t>
            </w:r>
          </w:p>
        </w:tc>
        <w:tc>
          <w:tcPr>
            <w:tcW w:w="8647" w:type="dxa"/>
          </w:tcPr>
          <w:p w14:paraId="18487BDE" w14:textId="6C8FA57A" w:rsidR="003F3332" w:rsidRPr="003D7209" w:rsidRDefault="003F3332" w:rsidP="003F3332">
            <w:pPr>
              <w:spacing w:after="0" w:line="260" w:lineRule="exact"/>
            </w:pPr>
            <w:r>
              <w:t>International Atomic Energy Agency</w:t>
            </w:r>
          </w:p>
        </w:tc>
      </w:tr>
      <w:tr w:rsidR="003F3332" w:rsidRPr="003D7209" w14:paraId="23ECD779" w14:textId="77777777" w:rsidTr="003F3332">
        <w:tc>
          <w:tcPr>
            <w:tcW w:w="1281" w:type="dxa"/>
          </w:tcPr>
          <w:p w14:paraId="26E67594" w14:textId="77777777" w:rsidR="003F3332" w:rsidRPr="005B2913" w:rsidRDefault="003F3332" w:rsidP="003F3332">
            <w:pPr>
              <w:spacing w:after="0" w:line="260" w:lineRule="exact"/>
              <w:rPr>
                <w:color w:val="4F81BD" w:themeColor="accent1"/>
              </w:rPr>
            </w:pPr>
            <w:r w:rsidRPr="005B2913">
              <w:rPr>
                <w:color w:val="4F81BD" w:themeColor="accent1"/>
              </w:rPr>
              <w:t xml:space="preserve">INDC  </w:t>
            </w:r>
          </w:p>
        </w:tc>
        <w:tc>
          <w:tcPr>
            <w:tcW w:w="8647" w:type="dxa"/>
          </w:tcPr>
          <w:p w14:paraId="72398694" w14:textId="77777777" w:rsidR="003F3332" w:rsidRPr="003D7209" w:rsidRDefault="003F3332" w:rsidP="003F3332">
            <w:pPr>
              <w:spacing w:after="0" w:line="260" w:lineRule="exact"/>
            </w:pPr>
            <w:r w:rsidRPr="003D7209">
              <w:t>Intended Nationally Determined Contributions</w:t>
            </w:r>
          </w:p>
        </w:tc>
      </w:tr>
      <w:tr w:rsidR="003F3332" w:rsidRPr="004C4B37" w14:paraId="2B72E52C" w14:textId="77777777" w:rsidTr="003F3332">
        <w:tc>
          <w:tcPr>
            <w:tcW w:w="1281" w:type="dxa"/>
          </w:tcPr>
          <w:p w14:paraId="50131299" w14:textId="77777777" w:rsidR="003F3332" w:rsidRPr="005B2913" w:rsidRDefault="003F3332" w:rsidP="003F3332">
            <w:pPr>
              <w:spacing w:after="0" w:line="260" w:lineRule="exact"/>
              <w:rPr>
                <w:color w:val="4F81BD" w:themeColor="accent1"/>
              </w:rPr>
            </w:pPr>
            <w:r w:rsidRPr="005B2913">
              <w:rPr>
                <w:color w:val="4F81BD" w:themeColor="accent1"/>
              </w:rPr>
              <w:t>INGC</w:t>
            </w:r>
          </w:p>
        </w:tc>
        <w:tc>
          <w:tcPr>
            <w:tcW w:w="8647" w:type="dxa"/>
          </w:tcPr>
          <w:p w14:paraId="06BD6907" w14:textId="77777777" w:rsidR="003F3332" w:rsidRPr="00252717" w:rsidRDefault="003F3332" w:rsidP="003F3332">
            <w:pPr>
              <w:spacing w:after="0" w:line="260" w:lineRule="exact"/>
              <w:rPr>
                <w:lang w:val="es-CO"/>
              </w:rPr>
            </w:pPr>
            <w:r w:rsidRPr="00252717">
              <w:rPr>
                <w:lang w:val="es-CO"/>
              </w:rPr>
              <w:t>Instituto Nacional de Gestao de Calamidades, Mozambique</w:t>
            </w:r>
          </w:p>
        </w:tc>
      </w:tr>
      <w:tr w:rsidR="003F3332" w:rsidRPr="003D7209" w14:paraId="780F3D2D" w14:textId="77777777" w:rsidTr="003F3332">
        <w:tc>
          <w:tcPr>
            <w:tcW w:w="1281" w:type="dxa"/>
          </w:tcPr>
          <w:p w14:paraId="71CE823A" w14:textId="77777777" w:rsidR="003F3332" w:rsidRPr="005B2913" w:rsidRDefault="003F3332" w:rsidP="003F3332">
            <w:pPr>
              <w:spacing w:after="0" w:line="260" w:lineRule="exact"/>
              <w:rPr>
                <w:color w:val="4F81BD" w:themeColor="accent1"/>
              </w:rPr>
            </w:pPr>
            <w:r w:rsidRPr="005B2913">
              <w:rPr>
                <w:color w:val="4F81BD" w:themeColor="accent1"/>
              </w:rPr>
              <w:t xml:space="preserve">IN-MHEWS  </w:t>
            </w:r>
          </w:p>
        </w:tc>
        <w:tc>
          <w:tcPr>
            <w:tcW w:w="8647" w:type="dxa"/>
          </w:tcPr>
          <w:p w14:paraId="1A66E295" w14:textId="77777777" w:rsidR="003F3332" w:rsidRPr="003D7209" w:rsidRDefault="003F3332" w:rsidP="003F3332">
            <w:pPr>
              <w:spacing w:after="0" w:line="260" w:lineRule="exact"/>
            </w:pPr>
            <w:r w:rsidRPr="003D7209">
              <w:t>International Network for Multi-Hazard Early Warning Systems</w:t>
            </w:r>
          </w:p>
        </w:tc>
      </w:tr>
      <w:tr w:rsidR="003F3332" w:rsidRPr="003D7209" w14:paraId="35340610" w14:textId="77777777" w:rsidTr="003F3332">
        <w:tc>
          <w:tcPr>
            <w:tcW w:w="1281" w:type="dxa"/>
          </w:tcPr>
          <w:p w14:paraId="7BAAD963" w14:textId="77777777" w:rsidR="003F3332" w:rsidRPr="005B2913" w:rsidRDefault="003F3332" w:rsidP="003F3332">
            <w:pPr>
              <w:spacing w:after="0" w:line="260" w:lineRule="exact"/>
              <w:rPr>
                <w:color w:val="4F81BD" w:themeColor="accent1"/>
              </w:rPr>
            </w:pPr>
            <w:r w:rsidRPr="005B2913">
              <w:rPr>
                <w:color w:val="4F81BD" w:themeColor="accent1"/>
              </w:rPr>
              <w:t xml:space="preserve">IOC  </w:t>
            </w:r>
          </w:p>
        </w:tc>
        <w:tc>
          <w:tcPr>
            <w:tcW w:w="8647" w:type="dxa"/>
          </w:tcPr>
          <w:p w14:paraId="6462967C" w14:textId="77777777" w:rsidR="003F3332" w:rsidRPr="003D7209" w:rsidRDefault="003F3332" w:rsidP="003F3332">
            <w:pPr>
              <w:spacing w:after="0" w:line="260" w:lineRule="exact"/>
            </w:pPr>
            <w:r w:rsidRPr="003D7209">
              <w:t>Indian Ocean Commission</w:t>
            </w:r>
          </w:p>
        </w:tc>
      </w:tr>
      <w:tr w:rsidR="003F3332" w:rsidRPr="003D7209" w14:paraId="2884782A" w14:textId="77777777" w:rsidTr="003F3332">
        <w:tc>
          <w:tcPr>
            <w:tcW w:w="1281" w:type="dxa"/>
          </w:tcPr>
          <w:p w14:paraId="27D966AF" w14:textId="77777777" w:rsidR="003F3332" w:rsidRPr="005B2913" w:rsidRDefault="003F3332" w:rsidP="003F3332">
            <w:pPr>
              <w:spacing w:after="0" w:line="260" w:lineRule="exact"/>
              <w:rPr>
                <w:color w:val="4F81BD" w:themeColor="accent1"/>
              </w:rPr>
            </w:pPr>
            <w:r w:rsidRPr="005B2913">
              <w:rPr>
                <w:color w:val="4F81BD" w:themeColor="accent1"/>
              </w:rPr>
              <w:t>ITCZ</w:t>
            </w:r>
          </w:p>
        </w:tc>
        <w:tc>
          <w:tcPr>
            <w:tcW w:w="8647" w:type="dxa"/>
          </w:tcPr>
          <w:p w14:paraId="5A451D5E" w14:textId="77777777" w:rsidR="003F3332" w:rsidRPr="003D7209" w:rsidRDefault="003F3332" w:rsidP="003F3332">
            <w:pPr>
              <w:spacing w:after="0" w:line="260" w:lineRule="exact"/>
            </w:pPr>
            <w:r w:rsidRPr="003D7209">
              <w:t>Intertropical Convergence Zone</w:t>
            </w:r>
          </w:p>
        </w:tc>
      </w:tr>
      <w:tr w:rsidR="003F3332" w:rsidRPr="003D7209" w14:paraId="0F88CE77" w14:textId="77777777" w:rsidTr="003F3332">
        <w:tc>
          <w:tcPr>
            <w:tcW w:w="1281" w:type="dxa"/>
          </w:tcPr>
          <w:p w14:paraId="7D02B500" w14:textId="77777777" w:rsidR="003F3332" w:rsidRPr="005B2913" w:rsidRDefault="003F3332" w:rsidP="003F3332">
            <w:pPr>
              <w:spacing w:after="0" w:line="260" w:lineRule="exact"/>
              <w:rPr>
                <w:color w:val="4F81BD" w:themeColor="accent1"/>
              </w:rPr>
            </w:pPr>
            <w:r w:rsidRPr="005B2913">
              <w:rPr>
                <w:color w:val="4F81BD" w:themeColor="accent1"/>
                <w:lang w:val="en"/>
              </w:rPr>
              <w:t>IWRM</w:t>
            </w:r>
          </w:p>
        </w:tc>
        <w:tc>
          <w:tcPr>
            <w:tcW w:w="8647" w:type="dxa"/>
          </w:tcPr>
          <w:p w14:paraId="6BE6C7B8" w14:textId="77777777" w:rsidR="003F3332" w:rsidRPr="003D7209" w:rsidRDefault="003F3332" w:rsidP="003F3332">
            <w:pPr>
              <w:spacing w:after="0" w:line="260" w:lineRule="exact"/>
            </w:pPr>
            <w:r w:rsidRPr="003D7209">
              <w:t>Integrated Management of Water Resources</w:t>
            </w:r>
          </w:p>
        </w:tc>
      </w:tr>
      <w:tr w:rsidR="003F3332" w:rsidRPr="003D7209" w14:paraId="657C318C" w14:textId="77777777" w:rsidTr="003F3332">
        <w:tc>
          <w:tcPr>
            <w:tcW w:w="1281" w:type="dxa"/>
          </w:tcPr>
          <w:p w14:paraId="0E655F02" w14:textId="77777777" w:rsidR="003F3332" w:rsidRPr="005B2913" w:rsidRDefault="003F3332" w:rsidP="003F3332">
            <w:pPr>
              <w:spacing w:after="0" w:line="260" w:lineRule="exact"/>
              <w:rPr>
                <w:color w:val="4F81BD" w:themeColor="accent1"/>
              </w:rPr>
            </w:pPr>
            <w:r w:rsidRPr="005B2913">
              <w:rPr>
                <w:color w:val="4F81BD" w:themeColor="accent1"/>
              </w:rPr>
              <w:t xml:space="preserve">JRC  </w:t>
            </w:r>
          </w:p>
        </w:tc>
        <w:tc>
          <w:tcPr>
            <w:tcW w:w="8647" w:type="dxa"/>
          </w:tcPr>
          <w:p w14:paraId="61FA96E8" w14:textId="77777777" w:rsidR="003F3332" w:rsidRPr="003D7209" w:rsidRDefault="003F3332" w:rsidP="003F3332">
            <w:pPr>
              <w:spacing w:after="0" w:line="260" w:lineRule="exact"/>
            </w:pPr>
            <w:r w:rsidRPr="003D7209">
              <w:t>Joint Research Centre (European Commission)</w:t>
            </w:r>
          </w:p>
        </w:tc>
      </w:tr>
      <w:tr w:rsidR="003F3332" w:rsidRPr="004C4B37" w14:paraId="18609A33" w14:textId="77777777" w:rsidTr="003F3332">
        <w:tc>
          <w:tcPr>
            <w:tcW w:w="1281" w:type="dxa"/>
          </w:tcPr>
          <w:p w14:paraId="6885BDF2" w14:textId="77777777" w:rsidR="003F3332" w:rsidRPr="005B2913" w:rsidRDefault="003F3332" w:rsidP="003F3332">
            <w:pPr>
              <w:spacing w:after="0" w:line="260" w:lineRule="exact"/>
              <w:rPr>
                <w:color w:val="4F81BD" w:themeColor="accent1"/>
              </w:rPr>
            </w:pPr>
            <w:r w:rsidRPr="005B2913">
              <w:rPr>
                <w:color w:val="4F81BD" w:themeColor="accent1"/>
              </w:rPr>
              <w:t xml:space="preserve">PEIDs  </w:t>
            </w:r>
          </w:p>
        </w:tc>
        <w:tc>
          <w:tcPr>
            <w:tcW w:w="8647" w:type="dxa"/>
          </w:tcPr>
          <w:p w14:paraId="6DD4D0F1" w14:textId="77777777" w:rsidR="003F3332" w:rsidRPr="003D7209" w:rsidRDefault="003F3332" w:rsidP="003F3332">
            <w:pPr>
              <w:spacing w:after="0" w:line="260" w:lineRule="exact"/>
              <w:rPr>
                <w:lang w:val="fr-FR"/>
              </w:rPr>
            </w:pPr>
            <w:r w:rsidRPr="003D7209">
              <w:rPr>
                <w:lang w:val="fr-FR"/>
              </w:rPr>
              <w:t>Petits Etats Insulaires en Développement</w:t>
            </w:r>
          </w:p>
        </w:tc>
      </w:tr>
      <w:tr w:rsidR="003F3332" w:rsidRPr="003D7209" w14:paraId="19A1773B" w14:textId="77777777" w:rsidTr="003F3332">
        <w:tc>
          <w:tcPr>
            <w:tcW w:w="1281" w:type="dxa"/>
          </w:tcPr>
          <w:p w14:paraId="4D0858B0" w14:textId="77777777" w:rsidR="003F3332" w:rsidRPr="005B2913" w:rsidRDefault="003F3332" w:rsidP="003F3332">
            <w:pPr>
              <w:spacing w:after="0" w:line="260" w:lineRule="exact"/>
              <w:rPr>
                <w:color w:val="4F81BD" w:themeColor="accent1"/>
              </w:rPr>
            </w:pPr>
            <w:r w:rsidRPr="005B2913">
              <w:rPr>
                <w:color w:val="4F81BD" w:themeColor="accent1"/>
              </w:rPr>
              <w:t xml:space="preserve">PMA  </w:t>
            </w:r>
          </w:p>
        </w:tc>
        <w:tc>
          <w:tcPr>
            <w:tcW w:w="8647" w:type="dxa"/>
          </w:tcPr>
          <w:p w14:paraId="543F40B0" w14:textId="77777777" w:rsidR="003F3332" w:rsidRPr="003D7209" w:rsidRDefault="003F3332" w:rsidP="003F3332">
            <w:pPr>
              <w:spacing w:after="0" w:line="260" w:lineRule="exact"/>
            </w:pPr>
            <w:r w:rsidRPr="003D7209">
              <w:t>Pays Moins Avancés</w:t>
            </w:r>
          </w:p>
        </w:tc>
      </w:tr>
      <w:tr w:rsidR="003F3332" w:rsidRPr="003D7209" w14:paraId="405A6D98" w14:textId="77777777" w:rsidTr="003F3332">
        <w:tc>
          <w:tcPr>
            <w:tcW w:w="1281" w:type="dxa"/>
          </w:tcPr>
          <w:p w14:paraId="6267DD5C" w14:textId="77777777" w:rsidR="003F3332" w:rsidRPr="005B2913" w:rsidRDefault="003F3332" w:rsidP="003F3332">
            <w:pPr>
              <w:spacing w:after="0" w:line="260" w:lineRule="exact"/>
              <w:rPr>
                <w:color w:val="4F81BD" w:themeColor="accent1"/>
              </w:rPr>
            </w:pPr>
            <w:r w:rsidRPr="005B2913">
              <w:rPr>
                <w:color w:val="4F81BD" w:themeColor="accent1"/>
              </w:rPr>
              <w:t>MHEWS</w:t>
            </w:r>
          </w:p>
        </w:tc>
        <w:tc>
          <w:tcPr>
            <w:tcW w:w="8647" w:type="dxa"/>
          </w:tcPr>
          <w:p w14:paraId="45A404D6" w14:textId="77777777" w:rsidR="003F3332" w:rsidRPr="003D7209" w:rsidRDefault="003F3332" w:rsidP="003F3332">
            <w:pPr>
              <w:spacing w:after="0" w:line="260" w:lineRule="exact"/>
            </w:pPr>
            <w:r w:rsidRPr="003D7209">
              <w:t>Multi-Hazard Early Warning Systems</w:t>
            </w:r>
          </w:p>
        </w:tc>
      </w:tr>
      <w:tr w:rsidR="003F3332" w:rsidRPr="003D7209" w14:paraId="5F2B176D" w14:textId="77777777" w:rsidTr="003F3332">
        <w:tc>
          <w:tcPr>
            <w:tcW w:w="1281" w:type="dxa"/>
          </w:tcPr>
          <w:p w14:paraId="682B309D" w14:textId="77777777" w:rsidR="003F3332" w:rsidRPr="005B2913" w:rsidRDefault="003F3332" w:rsidP="003F3332">
            <w:pPr>
              <w:spacing w:after="0" w:line="260" w:lineRule="exact"/>
              <w:rPr>
                <w:color w:val="4F81BD" w:themeColor="accent1"/>
              </w:rPr>
            </w:pPr>
            <w:r w:rsidRPr="005B2913">
              <w:rPr>
                <w:color w:val="4F81BD" w:themeColor="accent1"/>
              </w:rPr>
              <w:t>MSLP</w:t>
            </w:r>
          </w:p>
        </w:tc>
        <w:tc>
          <w:tcPr>
            <w:tcW w:w="8647" w:type="dxa"/>
          </w:tcPr>
          <w:p w14:paraId="5BF4F36A" w14:textId="77777777" w:rsidR="003F3332" w:rsidRPr="003D7209" w:rsidRDefault="003F3332" w:rsidP="003F3332">
            <w:pPr>
              <w:spacing w:after="0" w:line="260" w:lineRule="exact"/>
            </w:pPr>
            <w:r w:rsidRPr="003D7209">
              <w:rPr>
                <w:rFonts w:eastAsia="Times New Roman"/>
                <w:shd w:val="clear" w:color="auto" w:fill="FFFFFF"/>
                <w:lang w:val="en-ZA"/>
              </w:rPr>
              <w:t>Mean Sea Level Pressure</w:t>
            </w:r>
          </w:p>
        </w:tc>
      </w:tr>
      <w:tr w:rsidR="003F3332" w:rsidRPr="003D7209" w14:paraId="2EE0CAAE" w14:textId="77777777" w:rsidTr="003F3332">
        <w:trPr>
          <w:trHeight w:val="223"/>
        </w:trPr>
        <w:tc>
          <w:tcPr>
            <w:tcW w:w="1281" w:type="dxa"/>
          </w:tcPr>
          <w:p w14:paraId="132E9C59" w14:textId="77777777" w:rsidR="003F3332" w:rsidRPr="005B2913" w:rsidRDefault="003F3332" w:rsidP="003F3332">
            <w:pPr>
              <w:spacing w:after="0" w:line="260" w:lineRule="exact"/>
              <w:rPr>
                <w:color w:val="4F81BD" w:themeColor="accent1"/>
              </w:rPr>
            </w:pPr>
            <w:r w:rsidRPr="005B2913">
              <w:rPr>
                <w:color w:val="4F81BD" w:themeColor="accent1"/>
              </w:rPr>
              <w:t xml:space="preserve">NAP  </w:t>
            </w:r>
          </w:p>
        </w:tc>
        <w:tc>
          <w:tcPr>
            <w:tcW w:w="8647" w:type="dxa"/>
          </w:tcPr>
          <w:p w14:paraId="7E30BD72" w14:textId="77777777" w:rsidR="003F3332" w:rsidRPr="003D7209" w:rsidRDefault="003F3332" w:rsidP="003F3332">
            <w:pPr>
              <w:spacing w:after="0" w:line="260" w:lineRule="exact"/>
            </w:pPr>
            <w:r w:rsidRPr="003D7209">
              <w:t>National Adaptation Plan</w:t>
            </w:r>
          </w:p>
        </w:tc>
      </w:tr>
      <w:tr w:rsidR="003F3332" w:rsidRPr="003D7209" w14:paraId="6CB4D555" w14:textId="77777777" w:rsidTr="003F3332">
        <w:tc>
          <w:tcPr>
            <w:tcW w:w="1281" w:type="dxa"/>
          </w:tcPr>
          <w:p w14:paraId="00CC5041" w14:textId="77777777" w:rsidR="003F3332" w:rsidRPr="005B2913" w:rsidRDefault="003F3332" w:rsidP="003F3332">
            <w:pPr>
              <w:spacing w:after="0" w:line="260" w:lineRule="exact"/>
              <w:rPr>
                <w:color w:val="4F81BD" w:themeColor="accent1"/>
              </w:rPr>
            </w:pPr>
            <w:r w:rsidRPr="005B2913">
              <w:rPr>
                <w:color w:val="4F81BD" w:themeColor="accent1"/>
              </w:rPr>
              <w:t>NAPA</w:t>
            </w:r>
          </w:p>
        </w:tc>
        <w:tc>
          <w:tcPr>
            <w:tcW w:w="8647" w:type="dxa"/>
          </w:tcPr>
          <w:p w14:paraId="392F7553" w14:textId="77777777" w:rsidR="003F3332" w:rsidRPr="003D7209" w:rsidRDefault="003F3332" w:rsidP="003F3332">
            <w:pPr>
              <w:spacing w:after="0" w:line="260" w:lineRule="exact"/>
            </w:pPr>
            <w:r w:rsidRPr="003D7209">
              <w:t>National Adaptation Programme of Action</w:t>
            </w:r>
          </w:p>
        </w:tc>
      </w:tr>
      <w:tr w:rsidR="003F3332" w:rsidRPr="003D7209" w14:paraId="1AE107C3" w14:textId="77777777" w:rsidTr="003F3332">
        <w:tc>
          <w:tcPr>
            <w:tcW w:w="1281" w:type="dxa"/>
          </w:tcPr>
          <w:p w14:paraId="7068FD8F" w14:textId="77777777" w:rsidR="003F3332" w:rsidRPr="005B2913" w:rsidRDefault="003F3332" w:rsidP="003F3332">
            <w:pPr>
              <w:spacing w:after="0" w:line="260" w:lineRule="exact"/>
              <w:rPr>
                <w:color w:val="4F81BD" w:themeColor="accent1"/>
              </w:rPr>
            </w:pPr>
            <w:r w:rsidRPr="005B2913">
              <w:rPr>
                <w:color w:val="4F81BD" w:themeColor="accent1"/>
              </w:rPr>
              <w:t xml:space="preserve">NFCS </w:t>
            </w:r>
          </w:p>
        </w:tc>
        <w:tc>
          <w:tcPr>
            <w:tcW w:w="8647" w:type="dxa"/>
          </w:tcPr>
          <w:p w14:paraId="06D45582" w14:textId="77777777" w:rsidR="003F3332" w:rsidRPr="003D7209" w:rsidRDefault="003F3332" w:rsidP="003F3332">
            <w:pPr>
              <w:spacing w:after="0" w:line="260" w:lineRule="exact"/>
            </w:pPr>
            <w:r w:rsidRPr="003D7209">
              <w:t xml:space="preserve">National </w:t>
            </w:r>
            <w:r>
              <w:t>Framework for</w:t>
            </w:r>
            <w:r w:rsidRPr="003D7209">
              <w:t xml:space="preserve"> C</w:t>
            </w:r>
            <w:r>
              <w:t xml:space="preserve">limate </w:t>
            </w:r>
            <w:r w:rsidRPr="003D7209">
              <w:t>S</w:t>
            </w:r>
            <w:r>
              <w:t xml:space="preserve">ervices </w:t>
            </w:r>
          </w:p>
        </w:tc>
      </w:tr>
      <w:tr w:rsidR="003F3332" w:rsidRPr="003D7209" w14:paraId="3499F4A0" w14:textId="77777777" w:rsidTr="003F3332">
        <w:tc>
          <w:tcPr>
            <w:tcW w:w="1281" w:type="dxa"/>
          </w:tcPr>
          <w:p w14:paraId="45F38BC5" w14:textId="77777777" w:rsidR="003F3332" w:rsidRPr="005B2913" w:rsidRDefault="003F3332" w:rsidP="003F3332">
            <w:pPr>
              <w:spacing w:after="0" w:line="260" w:lineRule="exact"/>
              <w:rPr>
                <w:color w:val="4F81BD" w:themeColor="accent1"/>
              </w:rPr>
            </w:pPr>
            <w:r w:rsidRPr="005B2913">
              <w:rPr>
                <w:color w:val="4F81BD" w:themeColor="accent1"/>
              </w:rPr>
              <w:t xml:space="preserve">NHMS  </w:t>
            </w:r>
          </w:p>
        </w:tc>
        <w:tc>
          <w:tcPr>
            <w:tcW w:w="8647" w:type="dxa"/>
          </w:tcPr>
          <w:p w14:paraId="2B45ECCB" w14:textId="77777777" w:rsidR="003F3332" w:rsidRPr="003D7209" w:rsidRDefault="003F3332" w:rsidP="003F3332">
            <w:pPr>
              <w:spacing w:after="0" w:line="260" w:lineRule="exact"/>
            </w:pPr>
            <w:r w:rsidRPr="003D7209">
              <w:t xml:space="preserve">National </w:t>
            </w:r>
            <w:r>
              <w:t>Hydro M</w:t>
            </w:r>
            <w:r w:rsidRPr="003D7209">
              <w:t xml:space="preserve">eteorological </w:t>
            </w:r>
            <w:r>
              <w:t>S</w:t>
            </w:r>
            <w:r w:rsidRPr="003D7209">
              <w:t xml:space="preserve">ervices </w:t>
            </w:r>
          </w:p>
        </w:tc>
      </w:tr>
      <w:tr w:rsidR="003F3332" w:rsidRPr="003D7209" w14:paraId="4A7C4073" w14:textId="77777777" w:rsidTr="003F3332">
        <w:tc>
          <w:tcPr>
            <w:tcW w:w="1281" w:type="dxa"/>
          </w:tcPr>
          <w:p w14:paraId="114A5F8A" w14:textId="77777777" w:rsidR="003F3332" w:rsidRPr="005B2913" w:rsidRDefault="003F3332" w:rsidP="003F3332">
            <w:pPr>
              <w:spacing w:after="0" w:line="260" w:lineRule="exact"/>
              <w:rPr>
                <w:color w:val="4F81BD" w:themeColor="accent1"/>
              </w:rPr>
            </w:pPr>
            <w:r w:rsidRPr="005B2913">
              <w:rPr>
                <w:color w:val="4F81BD" w:themeColor="accent1"/>
                <w:lang w:val="en"/>
              </w:rPr>
              <w:t>NOAA</w:t>
            </w:r>
          </w:p>
        </w:tc>
        <w:tc>
          <w:tcPr>
            <w:tcW w:w="8647" w:type="dxa"/>
          </w:tcPr>
          <w:p w14:paraId="6D3FFA8F" w14:textId="77777777" w:rsidR="003F3332" w:rsidRPr="003D7209" w:rsidRDefault="003F3332" w:rsidP="003F3332">
            <w:pPr>
              <w:spacing w:after="0" w:line="260" w:lineRule="exact"/>
            </w:pPr>
            <w:r w:rsidRPr="003D7209">
              <w:t>National Oceanic and Atmospheric Administration</w:t>
            </w:r>
          </w:p>
        </w:tc>
      </w:tr>
      <w:tr w:rsidR="003F3332" w:rsidRPr="003D7209" w14:paraId="0C559F11" w14:textId="77777777" w:rsidTr="003F3332">
        <w:tc>
          <w:tcPr>
            <w:tcW w:w="1281" w:type="dxa"/>
          </w:tcPr>
          <w:p w14:paraId="1BC16966" w14:textId="77777777" w:rsidR="003F3332" w:rsidRPr="005B2913" w:rsidRDefault="003F3332" w:rsidP="003F3332">
            <w:pPr>
              <w:spacing w:after="0" w:line="260" w:lineRule="exact"/>
              <w:rPr>
                <w:color w:val="4F81BD" w:themeColor="accent1"/>
              </w:rPr>
            </w:pPr>
            <w:r w:rsidRPr="005B2913">
              <w:rPr>
                <w:color w:val="4F81BD" w:themeColor="accent1"/>
              </w:rPr>
              <w:t xml:space="preserve">NTWC  </w:t>
            </w:r>
          </w:p>
        </w:tc>
        <w:tc>
          <w:tcPr>
            <w:tcW w:w="8647" w:type="dxa"/>
          </w:tcPr>
          <w:p w14:paraId="65F53DED" w14:textId="77777777" w:rsidR="003F3332" w:rsidRPr="003D7209" w:rsidRDefault="003F3332" w:rsidP="003F3332">
            <w:pPr>
              <w:spacing w:after="0" w:line="260" w:lineRule="exact"/>
            </w:pPr>
            <w:r>
              <w:t>National Tsunami Warning Centre</w:t>
            </w:r>
          </w:p>
        </w:tc>
      </w:tr>
      <w:tr w:rsidR="003F3332" w:rsidRPr="003D7209" w14:paraId="03113F95" w14:textId="77777777" w:rsidTr="003F3332">
        <w:tc>
          <w:tcPr>
            <w:tcW w:w="1281" w:type="dxa"/>
          </w:tcPr>
          <w:p w14:paraId="4BC40D37" w14:textId="77777777" w:rsidR="003F3332" w:rsidRPr="005B2913" w:rsidRDefault="003F3332" w:rsidP="003F3332">
            <w:pPr>
              <w:spacing w:after="0" w:line="260" w:lineRule="exact"/>
              <w:rPr>
                <w:color w:val="4F81BD" w:themeColor="accent1"/>
              </w:rPr>
            </w:pPr>
            <w:r w:rsidRPr="005B2913">
              <w:rPr>
                <w:color w:val="4F81BD" w:themeColor="accent1"/>
              </w:rPr>
              <w:t xml:space="preserve">PDNA  </w:t>
            </w:r>
          </w:p>
        </w:tc>
        <w:tc>
          <w:tcPr>
            <w:tcW w:w="8647" w:type="dxa"/>
          </w:tcPr>
          <w:p w14:paraId="3B3BE01B" w14:textId="77777777" w:rsidR="003F3332" w:rsidRPr="003D7209" w:rsidRDefault="003F3332" w:rsidP="003F3332">
            <w:pPr>
              <w:spacing w:after="0" w:line="260" w:lineRule="exact"/>
            </w:pPr>
            <w:r w:rsidRPr="003D7209">
              <w:t>Post Disaster Needs Assessment</w:t>
            </w:r>
          </w:p>
        </w:tc>
      </w:tr>
      <w:tr w:rsidR="003F3332" w:rsidRPr="003D7209" w14:paraId="0899FE6D" w14:textId="77777777" w:rsidTr="003F3332">
        <w:tc>
          <w:tcPr>
            <w:tcW w:w="1281" w:type="dxa"/>
          </w:tcPr>
          <w:p w14:paraId="47C0ED74" w14:textId="77777777" w:rsidR="003F3332" w:rsidRPr="005B2913" w:rsidRDefault="003F3332" w:rsidP="003F3332">
            <w:pPr>
              <w:spacing w:after="0" w:line="260" w:lineRule="exact"/>
              <w:rPr>
                <w:color w:val="4F81BD" w:themeColor="accent1"/>
              </w:rPr>
            </w:pPr>
            <w:r w:rsidRPr="005B2913">
              <w:rPr>
                <w:color w:val="4F81BD" w:themeColor="accent1"/>
              </w:rPr>
              <w:t>PIROI</w:t>
            </w:r>
          </w:p>
        </w:tc>
        <w:tc>
          <w:tcPr>
            <w:tcW w:w="8647" w:type="dxa"/>
          </w:tcPr>
          <w:p w14:paraId="4F624911" w14:textId="77777777" w:rsidR="003F3332" w:rsidRPr="003D7209" w:rsidRDefault="003F3332" w:rsidP="003F3332">
            <w:pPr>
              <w:spacing w:after="0" w:line="260" w:lineRule="exact"/>
            </w:pPr>
            <w:r w:rsidRPr="003D7209">
              <w:t xml:space="preserve">Indian Ocean Regional Intervention Platform </w:t>
            </w:r>
            <w:r>
              <w:t xml:space="preserve">of the </w:t>
            </w:r>
            <w:r w:rsidRPr="003D7209">
              <w:t xml:space="preserve">International Red </w:t>
            </w:r>
            <w:r>
              <w:t>Cross and Red Crescent Movement</w:t>
            </w:r>
          </w:p>
        </w:tc>
      </w:tr>
      <w:tr w:rsidR="003F3332" w:rsidRPr="003D7209" w14:paraId="7B4B1731" w14:textId="77777777" w:rsidTr="003F3332">
        <w:tc>
          <w:tcPr>
            <w:tcW w:w="1281" w:type="dxa"/>
          </w:tcPr>
          <w:p w14:paraId="16C248A2" w14:textId="77777777" w:rsidR="003F3332" w:rsidRPr="005B2913" w:rsidRDefault="003F3332" w:rsidP="003F3332">
            <w:pPr>
              <w:spacing w:after="0" w:line="260" w:lineRule="exact"/>
              <w:rPr>
                <w:color w:val="4F81BD" w:themeColor="accent1"/>
              </w:rPr>
            </w:pPr>
            <w:r w:rsidRPr="005B2913">
              <w:rPr>
                <w:color w:val="4F81BD" w:themeColor="accent1"/>
              </w:rPr>
              <w:t xml:space="preserve">PMU  </w:t>
            </w:r>
          </w:p>
        </w:tc>
        <w:tc>
          <w:tcPr>
            <w:tcW w:w="8647" w:type="dxa"/>
          </w:tcPr>
          <w:p w14:paraId="366928B2" w14:textId="77777777" w:rsidR="003F3332" w:rsidRPr="003D7209" w:rsidRDefault="003F3332" w:rsidP="003F3332">
            <w:pPr>
              <w:spacing w:after="0" w:line="260" w:lineRule="exact"/>
            </w:pPr>
            <w:r w:rsidRPr="003D7209">
              <w:t>Project Management Unit</w:t>
            </w:r>
          </w:p>
        </w:tc>
      </w:tr>
      <w:tr w:rsidR="003F3332" w:rsidRPr="003D7209" w14:paraId="60E66361" w14:textId="77777777" w:rsidTr="003F3332">
        <w:tc>
          <w:tcPr>
            <w:tcW w:w="1281" w:type="dxa"/>
          </w:tcPr>
          <w:p w14:paraId="0AC5AD89" w14:textId="77777777" w:rsidR="003F3332" w:rsidRPr="005B2913" w:rsidRDefault="003F3332" w:rsidP="003F3332">
            <w:pPr>
              <w:spacing w:after="0" w:line="260" w:lineRule="exact"/>
              <w:rPr>
                <w:color w:val="4F81BD" w:themeColor="accent1"/>
              </w:rPr>
            </w:pPr>
            <w:r>
              <w:rPr>
                <w:color w:val="4F81BD" w:themeColor="accent1"/>
              </w:rPr>
              <w:t>RCOF</w:t>
            </w:r>
          </w:p>
        </w:tc>
        <w:tc>
          <w:tcPr>
            <w:tcW w:w="8647" w:type="dxa"/>
          </w:tcPr>
          <w:p w14:paraId="5C9F28A0" w14:textId="77777777" w:rsidR="003F3332" w:rsidRPr="003D7209" w:rsidRDefault="003F3332" w:rsidP="003F3332">
            <w:pPr>
              <w:spacing w:after="0" w:line="260" w:lineRule="exact"/>
            </w:pPr>
            <w:r>
              <w:t>Regional Climate Outlook Forum</w:t>
            </w:r>
          </w:p>
        </w:tc>
      </w:tr>
      <w:tr w:rsidR="003F3332" w:rsidRPr="003D7209" w14:paraId="599E0380" w14:textId="77777777" w:rsidTr="003F3332">
        <w:tc>
          <w:tcPr>
            <w:tcW w:w="1281" w:type="dxa"/>
          </w:tcPr>
          <w:p w14:paraId="017F779A" w14:textId="77777777" w:rsidR="003F3332" w:rsidRPr="005B2913" w:rsidRDefault="003F3332" w:rsidP="003F3332">
            <w:pPr>
              <w:spacing w:after="0" w:line="260" w:lineRule="exact"/>
              <w:rPr>
                <w:color w:val="4F81BD" w:themeColor="accent1"/>
              </w:rPr>
            </w:pPr>
            <w:r w:rsidRPr="005B2913">
              <w:rPr>
                <w:color w:val="4F81BD" w:themeColor="accent1"/>
                <w:lang w:val="en"/>
              </w:rPr>
              <w:t>RCMP</w:t>
            </w:r>
          </w:p>
        </w:tc>
        <w:tc>
          <w:tcPr>
            <w:tcW w:w="8647" w:type="dxa"/>
          </w:tcPr>
          <w:p w14:paraId="121C0FFC" w14:textId="77777777" w:rsidR="003F3332" w:rsidRPr="003D7209" w:rsidRDefault="003F3332" w:rsidP="003F3332">
            <w:pPr>
              <w:spacing w:after="0" w:line="260" w:lineRule="exact"/>
            </w:pPr>
            <w:r w:rsidRPr="003D7209">
              <w:t>Royal Canadian Mounted Police</w:t>
            </w:r>
          </w:p>
        </w:tc>
      </w:tr>
      <w:tr w:rsidR="003F3332" w:rsidRPr="003D7209" w14:paraId="209B10F1" w14:textId="77777777" w:rsidTr="003F3332">
        <w:tc>
          <w:tcPr>
            <w:tcW w:w="1281" w:type="dxa"/>
          </w:tcPr>
          <w:p w14:paraId="1DF91962" w14:textId="77777777" w:rsidR="003F3332" w:rsidRPr="005B2913" w:rsidRDefault="003F3332" w:rsidP="003F3332">
            <w:pPr>
              <w:spacing w:after="0" w:line="260" w:lineRule="exact"/>
              <w:rPr>
                <w:color w:val="4F81BD" w:themeColor="accent1"/>
              </w:rPr>
            </w:pPr>
            <w:r w:rsidRPr="005B2913">
              <w:rPr>
                <w:color w:val="4F81BD" w:themeColor="accent1"/>
              </w:rPr>
              <w:t xml:space="preserve">RIMES  </w:t>
            </w:r>
          </w:p>
        </w:tc>
        <w:tc>
          <w:tcPr>
            <w:tcW w:w="8647" w:type="dxa"/>
          </w:tcPr>
          <w:p w14:paraId="784F9885" w14:textId="77777777" w:rsidR="003F3332" w:rsidRPr="003D7209" w:rsidRDefault="003F3332" w:rsidP="003F3332">
            <w:pPr>
              <w:spacing w:after="0" w:line="260" w:lineRule="exact"/>
            </w:pPr>
            <w:r w:rsidRPr="003D7209">
              <w:t>Integrated Multi-Hazard Early Warning System for the Afro-Asian Region</w:t>
            </w:r>
          </w:p>
        </w:tc>
      </w:tr>
      <w:tr w:rsidR="003F3332" w:rsidRPr="003D7209" w14:paraId="635813D7" w14:textId="77777777" w:rsidTr="003F3332">
        <w:tc>
          <w:tcPr>
            <w:tcW w:w="1281" w:type="dxa"/>
            <w:shd w:val="clear" w:color="auto" w:fill="auto"/>
          </w:tcPr>
          <w:p w14:paraId="77E5B34E" w14:textId="77777777" w:rsidR="003F3332" w:rsidRPr="005B2913" w:rsidRDefault="003F3332" w:rsidP="003F3332">
            <w:pPr>
              <w:spacing w:after="0" w:line="260" w:lineRule="exact"/>
              <w:rPr>
                <w:color w:val="4F81BD" w:themeColor="accent1"/>
              </w:rPr>
            </w:pPr>
            <w:r w:rsidRPr="005B2913">
              <w:rPr>
                <w:color w:val="4F81BD" w:themeColor="accent1"/>
              </w:rPr>
              <w:t xml:space="preserve">RPSC  </w:t>
            </w:r>
          </w:p>
        </w:tc>
        <w:tc>
          <w:tcPr>
            <w:tcW w:w="8647" w:type="dxa"/>
            <w:shd w:val="clear" w:color="auto" w:fill="auto"/>
          </w:tcPr>
          <w:p w14:paraId="421CBBA9" w14:textId="77777777" w:rsidR="003F3332" w:rsidRPr="003D7209" w:rsidRDefault="003F3332" w:rsidP="003F3332">
            <w:pPr>
              <w:spacing w:after="0" w:line="260" w:lineRule="exact"/>
            </w:pPr>
            <w:r w:rsidRPr="005B2913">
              <w:t>Regional Project Steering Committee</w:t>
            </w:r>
          </w:p>
        </w:tc>
      </w:tr>
      <w:tr w:rsidR="003F3332" w:rsidRPr="003D7209" w14:paraId="41059210" w14:textId="77777777" w:rsidTr="003F3332">
        <w:tc>
          <w:tcPr>
            <w:tcW w:w="1281" w:type="dxa"/>
          </w:tcPr>
          <w:p w14:paraId="44FE09F4" w14:textId="77777777" w:rsidR="003F3332" w:rsidRPr="005B2913" w:rsidRDefault="003F3332" w:rsidP="003F3332">
            <w:pPr>
              <w:spacing w:after="0" w:line="260" w:lineRule="exact"/>
              <w:rPr>
                <w:color w:val="4F81BD" w:themeColor="accent1"/>
              </w:rPr>
            </w:pPr>
            <w:r w:rsidRPr="005B2913">
              <w:rPr>
                <w:color w:val="4F81BD" w:themeColor="accent1"/>
              </w:rPr>
              <w:lastRenderedPageBreak/>
              <w:t xml:space="preserve">RSMC  </w:t>
            </w:r>
          </w:p>
        </w:tc>
        <w:tc>
          <w:tcPr>
            <w:tcW w:w="8647" w:type="dxa"/>
          </w:tcPr>
          <w:p w14:paraId="60D0B03A" w14:textId="77777777" w:rsidR="003F3332" w:rsidRPr="003D7209" w:rsidRDefault="003F3332" w:rsidP="003F3332">
            <w:pPr>
              <w:spacing w:after="0" w:line="260" w:lineRule="exact"/>
            </w:pPr>
            <w:r w:rsidRPr="003D7209">
              <w:t>Regional Specialized Meteorological Centre</w:t>
            </w:r>
          </w:p>
        </w:tc>
      </w:tr>
      <w:tr w:rsidR="003F3332" w:rsidRPr="003D7209" w14:paraId="187678CF" w14:textId="77777777" w:rsidTr="003F3332">
        <w:tc>
          <w:tcPr>
            <w:tcW w:w="1281" w:type="dxa"/>
            <w:shd w:val="clear" w:color="auto" w:fill="auto"/>
          </w:tcPr>
          <w:p w14:paraId="0DC1465C" w14:textId="77777777" w:rsidR="003F3332" w:rsidRPr="000020D0" w:rsidRDefault="003F3332" w:rsidP="003F3332">
            <w:pPr>
              <w:spacing w:after="0" w:line="260" w:lineRule="exact"/>
              <w:rPr>
                <w:color w:val="4F81BD" w:themeColor="accent1"/>
              </w:rPr>
            </w:pPr>
            <w:r w:rsidRPr="000020D0">
              <w:rPr>
                <w:color w:val="4F81BD" w:themeColor="accent1"/>
              </w:rPr>
              <w:t xml:space="preserve">RTSP  </w:t>
            </w:r>
          </w:p>
        </w:tc>
        <w:tc>
          <w:tcPr>
            <w:tcW w:w="8647" w:type="dxa"/>
            <w:shd w:val="clear" w:color="auto" w:fill="auto"/>
          </w:tcPr>
          <w:p w14:paraId="4AB4E308" w14:textId="77777777" w:rsidR="003F3332" w:rsidRPr="003D7209" w:rsidRDefault="003F3332" w:rsidP="003F3332">
            <w:pPr>
              <w:spacing w:after="0" w:line="260" w:lineRule="exact"/>
            </w:pPr>
            <w:r w:rsidRPr="000020D0">
              <w:t>Regional Tsunami Service Providers (India)</w:t>
            </w:r>
          </w:p>
        </w:tc>
      </w:tr>
      <w:tr w:rsidR="003F3332" w:rsidRPr="003D7209" w14:paraId="105248BB" w14:textId="77777777" w:rsidTr="003F3332">
        <w:tc>
          <w:tcPr>
            <w:tcW w:w="1281" w:type="dxa"/>
          </w:tcPr>
          <w:p w14:paraId="14055AF1" w14:textId="77777777" w:rsidR="003F3332" w:rsidRPr="005B2913" w:rsidRDefault="003F3332" w:rsidP="003F3332">
            <w:pPr>
              <w:spacing w:after="0" w:line="260" w:lineRule="exact"/>
              <w:rPr>
                <w:color w:val="4F81BD" w:themeColor="accent1"/>
              </w:rPr>
            </w:pPr>
            <w:r w:rsidRPr="005B2913">
              <w:rPr>
                <w:color w:val="4F81BD" w:themeColor="accent1"/>
              </w:rPr>
              <w:t>TAHMO</w:t>
            </w:r>
          </w:p>
        </w:tc>
        <w:tc>
          <w:tcPr>
            <w:tcW w:w="8647" w:type="dxa"/>
          </w:tcPr>
          <w:p w14:paraId="2C7E9CCE" w14:textId="77777777" w:rsidR="003F3332" w:rsidRPr="003D7209" w:rsidRDefault="003F3332" w:rsidP="003F3332">
            <w:pPr>
              <w:spacing w:after="0" w:line="260" w:lineRule="exact"/>
            </w:pPr>
            <w:r w:rsidRPr="003D7209">
              <w:rPr>
                <w:rFonts w:eastAsia="Times New Roman"/>
                <w:lang w:eastAsia="en-GB"/>
              </w:rPr>
              <w:t xml:space="preserve">Trans-African Hydro Meteorological Observatory </w:t>
            </w:r>
          </w:p>
        </w:tc>
      </w:tr>
      <w:tr w:rsidR="003F3332" w:rsidRPr="003D7209" w14:paraId="4ED67F59" w14:textId="77777777" w:rsidTr="003F3332">
        <w:tc>
          <w:tcPr>
            <w:tcW w:w="1281" w:type="dxa"/>
          </w:tcPr>
          <w:p w14:paraId="3FBCE2C2" w14:textId="77777777" w:rsidR="003F3332" w:rsidRPr="005B2913" w:rsidRDefault="003F3332" w:rsidP="003F3332">
            <w:pPr>
              <w:spacing w:after="0" w:line="260" w:lineRule="exact"/>
              <w:rPr>
                <w:color w:val="4F81BD" w:themeColor="accent1"/>
              </w:rPr>
            </w:pPr>
            <w:r w:rsidRPr="005B2913">
              <w:rPr>
                <w:color w:val="4F81BD" w:themeColor="accent1"/>
              </w:rPr>
              <w:t xml:space="preserve">SADC  </w:t>
            </w:r>
          </w:p>
        </w:tc>
        <w:tc>
          <w:tcPr>
            <w:tcW w:w="8647" w:type="dxa"/>
          </w:tcPr>
          <w:p w14:paraId="4C54087D" w14:textId="77777777" w:rsidR="003F3332" w:rsidRPr="003D7209" w:rsidRDefault="003F3332" w:rsidP="003F3332">
            <w:pPr>
              <w:spacing w:after="0" w:line="260" w:lineRule="exact"/>
            </w:pPr>
            <w:r w:rsidRPr="003D7209">
              <w:t>Southern African Development Community</w:t>
            </w:r>
          </w:p>
        </w:tc>
      </w:tr>
      <w:tr w:rsidR="003F3332" w:rsidRPr="003D7209" w14:paraId="0A507388" w14:textId="77777777" w:rsidTr="003F3332">
        <w:tc>
          <w:tcPr>
            <w:tcW w:w="1281" w:type="dxa"/>
          </w:tcPr>
          <w:p w14:paraId="15E04E4E" w14:textId="77777777" w:rsidR="003F3332" w:rsidRPr="005B2913" w:rsidRDefault="003F3332" w:rsidP="003F3332">
            <w:pPr>
              <w:spacing w:after="0" w:line="260" w:lineRule="exact"/>
              <w:rPr>
                <w:color w:val="4F81BD" w:themeColor="accent1"/>
              </w:rPr>
            </w:pPr>
            <w:r w:rsidRPr="005B2913">
              <w:rPr>
                <w:color w:val="4F81BD" w:themeColor="accent1"/>
              </w:rPr>
              <w:t xml:space="preserve">SARCOF </w:t>
            </w:r>
          </w:p>
        </w:tc>
        <w:tc>
          <w:tcPr>
            <w:tcW w:w="8647" w:type="dxa"/>
          </w:tcPr>
          <w:p w14:paraId="5928B910" w14:textId="77777777" w:rsidR="003F3332" w:rsidRPr="003D7209" w:rsidRDefault="003F3332" w:rsidP="003F3332">
            <w:pPr>
              <w:spacing w:after="0" w:line="260" w:lineRule="exact"/>
            </w:pPr>
            <w:r w:rsidRPr="003D7209">
              <w:t>Southern African Regional Climate Outlook Forum</w:t>
            </w:r>
          </w:p>
        </w:tc>
      </w:tr>
      <w:tr w:rsidR="003F3332" w:rsidRPr="003D7209" w14:paraId="2D0E47D2" w14:textId="77777777" w:rsidTr="003F3332">
        <w:tc>
          <w:tcPr>
            <w:tcW w:w="1281" w:type="dxa"/>
          </w:tcPr>
          <w:p w14:paraId="4B6CDE48" w14:textId="77777777" w:rsidR="003F3332" w:rsidRPr="005B2913" w:rsidRDefault="003F3332" w:rsidP="003F3332">
            <w:pPr>
              <w:spacing w:after="0" w:line="260" w:lineRule="exact"/>
              <w:rPr>
                <w:color w:val="4F81BD" w:themeColor="accent1"/>
              </w:rPr>
            </w:pPr>
            <w:r w:rsidRPr="005B2913">
              <w:rPr>
                <w:color w:val="4F81BD" w:themeColor="accent1"/>
              </w:rPr>
              <w:t xml:space="preserve">SWIO – RAFI </w:t>
            </w:r>
          </w:p>
        </w:tc>
        <w:tc>
          <w:tcPr>
            <w:tcW w:w="8647" w:type="dxa"/>
          </w:tcPr>
          <w:p w14:paraId="2A983AA3" w14:textId="77777777" w:rsidR="003F3332" w:rsidRPr="003D7209" w:rsidRDefault="003F3332" w:rsidP="003F3332">
            <w:pPr>
              <w:spacing w:after="0" w:line="260" w:lineRule="exact"/>
            </w:pPr>
            <w:r w:rsidRPr="003D7209">
              <w:t>Southwest Indian Ocean Risk Assessment</w:t>
            </w:r>
          </w:p>
        </w:tc>
      </w:tr>
      <w:tr w:rsidR="003F3332" w:rsidRPr="003D7209" w14:paraId="0501DA3E" w14:textId="77777777" w:rsidTr="003F3332">
        <w:tc>
          <w:tcPr>
            <w:tcW w:w="1281" w:type="dxa"/>
          </w:tcPr>
          <w:p w14:paraId="17E61D81" w14:textId="77777777" w:rsidR="003F3332" w:rsidRPr="005B2913" w:rsidRDefault="003F3332" w:rsidP="003F3332">
            <w:pPr>
              <w:spacing w:after="0" w:line="260" w:lineRule="exact"/>
              <w:rPr>
                <w:color w:val="4F81BD" w:themeColor="accent1"/>
              </w:rPr>
            </w:pPr>
            <w:r w:rsidRPr="005B2913">
              <w:rPr>
                <w:color w:val="4F81BD" w:themeColor="accent1"/>
              </w:rPr>
              <w:t xml:space="preserve">SWIO  </w:t>
            </w:r>
          </w:p>
        </w:tc>
        <w:tc>
          <w:tcPr>
            <w:tcW w:w="8647" w:type="dxa"/>
          </w:tcPr>
          <w:p w14:paraId="7206AC03" w14:textId="77777777" w:rsidR="003F3332" w:rsidRPr="003D7209" w:rsidRDefault="003F3332" w:rsidP="003F3332">
            <w:pPr>
              <w:spacing w:after="0" w:line="260" w:lineRule="exact"/>
            </w:pPr>
            <w:r w:rsidRPr="003D7209">
              <w:t>South West Indian Ocean</w:t>
            </w:r>
          </w:p>
        </w:tc>
      </w:tr>
      <w:tr w:rsidR="003F3332" w:rsidRPr="003D7209" w14:paraId="6EC34ADE" w14:textId="77777777" w:rsidTr="003F3332">
        <w:tc>
          <w:tcPr>
            <w:tcW w:w="1281" w:type="dxa"/>
          </w:tcPr>
          <w:p w14:paraId="331E2669" w14:textId="77777777" w:rsidR="003F3332" w:rsidRPr="005B2913" w:rsidRDefault="003F3332" w:rsidP="003F3332">
            <w:pPr>
              <w:spacing w:after="0" w:line="260" w:lineRule="exact"/>
              <w:rPr>
                <w:color w:val="4F81BD" w:themeColor="accent1"/>
              </w:rPr>
            </w:pPr>
            <w:r w:rsidRPr="005B2913">
              <w:rPr>
                <w:color w:val="4F81BD" w:themeColor="accent1"/>
              </w:rPr>
              <w:t xml:space="preserve">SWIOCOF  </w:t>
            </w:r>
          </w:p>
        </w:tc>
        <w:tc>
          <w:tcPr>
            <w:tcW w:w="8647" w:type="dxa"/>
          </w:tcPr>
          <w:p w14:paraId="26B4523A" w14:textId="77777777" w:rsidR="003F3332" w:rsidRPr="003D7209" w:rsidRDefault="003F3332" w:rsidP="003F3332">
            <w:pPr>
              <w:spacing w:after="0" w:line="260" w:lineRule="exact"/>
            </w:pPr>
            <w:r w:rsidRPr="003D7209">
              <w:t>South West Indian Ocean Climate Outlook Forum</w:t>
            </w:r>
          </w:p>
        </w:tc>
      </w:tr>
      <w:tr w:rsidR="003F3332" w:rsidRPr="003D7209" w14:paraId="486CF0FB" w14:textId="77777777" w:rsidTr="003F3332">
        <w:tc>
          <w:tcPr>
            <w:tcW w:w="1281" w:type="dxa"/>
          </w:tcPr>
          <w:p w14:paraId="551C11A5" w14:textId="77777777" w:rsidR="003F3332" w:rsidRPr="005B2913" w:rsidRDefault="003F3332" w:rsidP="003F3332">
            <w:pPr>
              <w:spacing w:after="0" w:line="260" w:lineRule="exact"/>
              <w:rPr>
                <w:color w:val="4F81BD" w:themeColor="accent1"/>
              </w:rPr>
            </w:pPr>
            <w:r w:rsidRPr="005B2913">
              <w:rPr>
                <w:color w:val="4F81BD" w:themeColor="accent1"/>
              </w:rPr>
              <w:t xml:space="preserve">SWOT  </w:t>
            </w:r>
          </w:p>
        </w:tc>
        <w:tc>
          <w:tcPr>
            <w:tcW w:w="8647" w:type="dxa"/>
          </w:tcPr>
          <w:p w14:paraId="30DDCF78" w14:textId="77777777" w:rsidR="003F3332" w:rsidRPr="003D7209" w:rsidRDefault="003F3332" w:rsidP="003F3332">
            <w:pPr>
              <w:spacing w:after="0" w:line="260" w:lineRule="exact"/>
            </w:pPr>
            <w:r w:rsidRPr="003D7209">
              <w:t>Strengths, Weaknesses, Opportunities and Threats</w:t>
            </w:r>
          </w:p>
        </w:tc>
      </w:tr>
      <w:tr w:rsidR="003F3332" w:rsidRPr="003D7209" w14:paraId="0E140E4E" w14:textId="77777777" w:rsidTr="003F3332">
        <w:tc>
          <w:tcPr>
            <w:tcW w:w="1281" w:type="dxa"/>
          </w:tcPr>
          <w:p w14:paraId="1665A47A" w14:textId="77777777" w:rsidR="003F3332" w:rsidRPr="005B2913" w:rsidRDefault="003F3332" w:rsidP="003F3332">
            <w:pPr>
              <w:spacing w:after="0" w:line="260" w:lineRule="exact"/>
              <w:rPr>
                <w:color w:val="4F81BD" w:themeColor="accent1"/>
              </w:rPr>
            </w:pPr>
            <w:r w:rsidRPr="005B2913">
              <w:rPr>
                <w:color w:val="4F81BD" w:themeColor="accent1"/>
              </w:rPr>
              <w:t xml:space="preserve">UIP  </w:t>
            </w:r>
          </w:p>
        </w:tc>
        <w:tc>
          <w:tcPr>
            <w:tcW w:w="8647" w:type="dxa"/>
          </w:tcPr>
          <w:p w14:paraId="5463A73F" w14:textId="77777777" w:rsidR="003F3332" w:rsidRPr="003D7209" w:rsidRDefault="003F3332" w:rsidP="003F3332">
            <w:pPr>
              <w:spacing w:after="0" w:line="260" w:lineRule="exact"/>
            </w:pPr>
            <w:r w:rsidRPr="003D7209">
              <w:t>User-Interface Platform</w:t>
            </w:r>
          </w:p>
        </w:tc>
      </w:tr>
      <w:tr w:rsidR="003F3332" w:rsidRPr="003D7209" w14:paraId="2E9F1ABE" w14:textId="77777777" w:rsidTr="003F3332">
        <w:tc>
          <w:tcPr>
            <w:tcW w:w="1281" w:type="dxa"/>
          </w:tcPr>
          <w:p w14:paraId="327587D3" w14:textId="77777777" w:rsidR="003F3332" w:rsidRPr="005B2913" w:rsidRDefault="003F3332" w:rsidP="003F3332">
            <w:pPr>
              <w:spacing w:after="0" w:line="260" w:lineRule="exact"/>
              <w:rPr>
                <w:color w:val="4F81BD" w:themeColor="accent1"/>
              </w:rPr>
            </w:pPr>
            <w:r w:rsidRPr="005B2913">
              <w:rPr>
                <w:color w:val="4F81BD" w:themeColor="accent1"/>
              </w:rPr>
              <w:t xml:space="preserve">UNDAC  </w:t>
            </w:r>
          </w:p>
        </w:tc>
        <w:tc>
          <w:tcPr>
            <w:tcW w:w="8647" w:type="dxa"/>
          </w:tcPr>
          <w:p w14:paraId="61E87A0C" w14:textId="77777777" w:rsidR="003F3332" w:rsidRPr="003D7209" w:rsidRDefault="003F3332" w:rsidP="003F3332">
            <w:pPr>
              <w:spacing w:after="0" w:line="260" w:lineRule="exact"/>
            </w:pPr>
            <w:r w:rsidRPr="003D7209">
              <w:t>United Nations Disaster Assessment and Coordination</w:t>
            </w:r>
          </w:p>
        </w:tc>
      </w:tr>
      <w:tr w:rsidR="003F3332" w:rsidRPr="003D7209" w14:paraId="57A55A12" w14:textId="77777777" w:rsidTr="003F3332">
        <w:tc>
          <w:tcPr>
            <w:tcW w:w="1281" w:type="dxa"/>
          </w:tcPr>
          <w:p w14:paraId="28D1B295" w14:textId="77777777" w:rsidR="003F3332" w:rsidRPr="005B2913" w:rsidRDefault="003F3332" w:rsidP="003F3332">
            <w:pPr>
              <w:spacing w:after="0" w:line="260" w:lineRule="exact"/>
              <w:rPr>
                <w:color w:val="4F81BD" w:themeColor="accent1"/>
              </w:rPr>
            </w:pPr>
            <w:r w:rsidRPr="005B2913">
              <w:rPr>
                <w:color w:val="4F81BD" w:themeColor="accent1"/>
              </w:rPr>
              <w:t xml:space="preserve">UNDRR  </w:t>
            </w:r>
          </w:p>
        </w:tc>
        <w:tc>
          <w:tcPr>
            <w:tcW w:w="8647" w:type="dxa"/>
          </w:tcPr>
          <w:p w14:paraId="0FBCC384" w14:textId="77777777" w:rsidR="003F3332" w:rsidRPr="003D7209" w:rsidRDefault="003F3332" w:rsidP="003F3332">
            <w:pPr>
              <w:spacing w:after="0" w:line="260" w:lineRule="exact"/>
            </w:pPr>
            <w:r w:rsidRPr="003D7209">
              <w:t>United Nations Office for Disaster Risk Reduction (formerly known as UNISDR)</w:t>
            </w:r>
          </w:p>
        </w:tc>
      </w:tr>
      <w:tr w:rsidR="003F3332" w:rsidRPr="003D7209" w14:paraId="1DDFBC82" w14:textId="77777777" w:rsidTr="003F3332">
        <w:tc>
          <w:tcPr>
            <w:tcW w:w="1281" w:type="dxa"/>
          </w:tcPr>
          <w:p w14:paraId="7D7D4A70" w14:textId="77777777" w:rsidR="003F3332" w:rsidRPr="005B2913" w:rsidRDefault="003F3332" w:rsidP="003F3332">
            <w:pPr>
              <w:spacing w:after="0" w:line="260" w:lineRule="exact"/>
              <w:rPr>
                <w:color w:val="4F81BD" w:themeColor="accent1"/>
              </w:rPr>
            </w:pPr>
            <w:r w:rsidRPr="005B2913">
              <w:rPr>
                <w:color w:val="4F81BD" w:themeColor="accent1"/>
              </w:rPr>
              <w:t xml:space="preserve">UNFCCC  </w:t>
            </w:r>
          </w:p>
        </w:tc>
        <w:tc>
          <w:tcPr>
            <w:tcW w:w="8647" w:type="dxa"/>
          </w:tcPr>
          <w:p w14:paraId="4A9DAC17" w14:textId="77777777" w:rsidR="003F3332" w:rsidRPr="003D7209" w:rsidRDefault="003F3332" w:rsidP="003F3332">
            <w:pPr>
              <w:spacing w:after="0" w:line="260" w:lineRule="exact"/>
            </w:pPr>
            <w:r w:rsidRPr="003D7209">
              <w:t>United Nations Framework Convention on Climate Change</w:t>
            </w:r>
          </w:p>
        </w:tc>
      </w:tr>
      <w:tr w:rsidR="003F3332" w:rsidRPr="003D7209" w14:paraId="16A854F3" w14:textId="77777777" w:rsidTr="003F3332">
        <w:tc>
          <w:tcPr>
            <w:tcW w:w="1281" w:type="dxa"/>
            <w:shd w:val="clear" w:color="auto" w:fill="auto"/>
          </w:tcPr>
          <w:p w14:paraId="2B4F8C03" w14:textId="77777777" w:rsidR="003F3332" w:rsidRPr="000020D0" w:rsidRDefault="003F3332" w:rsidP="003F3332">
            <w:pPr>
              <w:spacing w:after="0" w:line="260" w:lineRule="exact"/>
              <w:rPr>
                <w:color w:val="4F81BD" w:themeColor="accent1"/>
              </w:rPr>
            </w:pPr>
            <w:r w:rsidRPr="000020D0">
              <w:rPr>
                <w:color w:val="4F81BD" w:themeColor="accent1"/>
              </w:rPr>
              <w:t xml:space="preserve">VCA  </w:t>
            </w:r>
          </w:p>
        </w:tc>
        <w:tc>
          <w:tcPr>
            <w:tcW w:w="8647" w:type="dxa"/>
            <w:shd w:val="clear" w:color="auto" w:fill="auto"/>
          </w:tcPr>
          <w:p w14:paraId="25BB1F31" w14:textId="77777777" w:rsidR="003F3332" w:rsidRPr="003D7209" w:rsidRDefault="003F3332" w:rsidP="003F3332">
            <w:pPr>
              <w:spacing w:after="0" w:line="260" w:lineRule="exact"/>
            </w:pPr>
            <w:r w:rsidRPr="000020D0">
              <w:t>Vulnerability and Capacity Assessment</w:t>
            </w:r>
          </w:p>
        </w:tc>
      </w:tr>
      <w:tr w:rsidR="003F3332" w:rsidRPr="003D7209" w14:paraId="42AB1D09" w14:textId="77777777" w:rsidTr="003F3332">
        <w:tc>
          <w:tcPr>
            <w:tcW w:w="1281" w:type="dxa"/>
          </w:tcPr>
          <w:p w14:paraId="52CF9FF4" w14:textId="77777777" w:rsidR="003F3332" w:rsidRPr="005B2913" w:rsidRDefault="003F3332" w:rsidP="003F3332">
            <w:pPr>
              <w:spacing w:after="0" w:line="260" w:lineRule="exact"/>
              <w:rPr>
                <w:color w:val="4F81BD" w:themeColor="accent1"/>
              </w:rPr>
            </w:pPr>
            <w:r w:rsidRPr="005B2913">
              <w:rPr>
                <w:color w:val="4F81BD" w:themeColor="accent1"/>
              </w:rPr>
              <w:t>VDA</w:t>
            </w:r>
          </w:p>
        </w:tc>
        <w:tc>
          <w:tcPr>
            <w:tcW w:w="8647" w:type="dxa"/>
          </w:tcPr>
          <w:p w14:paraId="02383DE5" w14:textId="77777777" w:rsidR="003F3332" w:rsidRPr="003D7209" w:rsidRDefault="003F3332" w:rsidP="003F3332">
            <w:pPr>
              <w:spacing w:after="0" w:line="260" w:lineRule="exact"/>
            </w:pPr>
            <w:r w:rsidRPr="003D7209">
              <w:t>Village Development Association</w:t>
            </w:r>
          </w:p>
        </w:tc>
      </w:tr>
      <w:tr w:rsidR="003F3332" w:rsidRPr="003D7209" w14:paraId="2E68A339" w14:textId="77777777" w:rsidTr="003F3332">
        <w:tc>
          <w:tcPr>
            <w:tcW w:w="1281" w:type="dxa"/>
          </w:tcPr>
          <w:p w14:paraId="3985A782" w14:textId="77777777" w:rsidR="003F3332" w:rsidRPr="005B2913" w:rsidRDefault="003F3332" w:rsidP="003F3332">
            <w:pPr>
              <w:spacing w:after="0" w:line="260" w:lineRule="exact"/>
              <w:rPr>
                <w:color w:val="4F81BD" w:themeColor="accent1"/>
              </w:rPr>
            </w:pPr>
            <w:r w:rsidRPr="005B2913">
              <w:rPr>
                <w:color w:val="4F81BD" w:themeColor="accent1"/>
              </w:rPr>
              <w:t>VMM</w:t>
            </w:r>
          </w:p>
        </w:tc>
        <w:tc>
          <w:tcPr>
            <w:tcW w:w="8647" w:type="dxa"/>
          </w:tcPr>
          <w:p w14:paraId="5777EA69" w14:textId="77777777" w:rsidR="003F3332" w:rsidRPr="003D7209" w:rsidRDefault="003F3332" w:rsidP="003F3332">
            <w:pPr>
              <w:spacing w:after="0" w:line="260" w:lineRule="exact"/>
            </w:pPr>
            <w:r w:rsidRPr="003D7209">
              <w:t xml:space="preserve">Veille météorologique mondiale </w:t>
            </w:r>
          </w:p>
        </w:tc>
      </w:tr>
      <w:tr w:rsidR="003F3332" w:rsidRPr="003D7209" w14:paraId="78601202" w14:textId="77777777" w:rsidTr="003F3332">
        <w:tc>
          <w:tcPr>
            <w:tcW w:w="1281" w:type="dxa"/>
          </w:tcPr>
          <w:p w14:paraId="7F4A9CD1" w14:textId="77777777" w:rsidR="003F3332" w:rsidRPr="005B2913" w:rsidRDefault="003F3332" w:rsidP="003F3332">
            <w:pPr>
              <w:spacing w:after="0" w:line="260" w:lineRule="exact"/>
              <w:rPr>
                <w:color w:val="4F81BD" w:themeColor="accent1"/>
              </w:rPr>
            </w:pPr>
            <w:r w:rsidRPr="005B2913">
              <w:rPr>
                <w:color w:val="4F81BD" w:themeColor="accent1"/>
              </w:rPr>
              <w:t xml:space="preserve">WMO  </w:t>
            </w:r>
          </w:p>
        </w:tc>
        <w:tc>
          <w:tcPr>
            <w:tcW w:w="8647" w:type="dxa"/>
          </w:tcPr>
          <w:p w14:paraId="6C6EF955" w14:textId="77777777" w:rsidR="003F3332" w:rsidRPr="003D7209" w:rsidRDefault="003F3332" w:rsidP="003F3332">
            <w:pPr>
              <w:spacing w:after="0" w:line="260" w:lineRule="exact"/>
            </w:pPr>
            <w:r w:rsidRPr="003D7209">
              <w:t>World Meteorological Organization</w:t>
            </w:r>
          </w:p>
        </w:tc>
      </w:tr>
    </w:tbl>
    <w:p w14:paraId="189FD8BB" w14:textId="77777777" w:rsidR="003F3332" w:rsidRPr="003D7209" w:rsidRDefault="003F3332" w:rsidP="003F3332">
      <w:pPr>
        <w:spacing w:after="0"/>
        <w:rPr>
          <w:sz w:val="20"/>
        </w:rPr>
      </w:pPr>
    </w:p>
    <w:tbl>
      <w:tblPr>
        <w:tblStyle w:val="TableGrid"/>
        <w:tblW w:w="992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510"/>
      </w:tblGrid>
      <w:tr w:rsidR="003F3332" w:rsidRPr="003D7209" w14:paraId="0530D0FE" w14:textId="77777777" w:rsidTr="003F3332">
        <w:tc>
          <w:tcPr>
            <w:tcW w:w="9928" w:type="dxa"/>
            <w:gridSpan w:val="2"/>
            <w:shd w:val="clear" w:color="auto" w:fill="auto"/>
          </w:tcPr>
          <w:p w14:paraId="474A371B" w14:textId="77777777" w:rsidR="003F3332" w:rsidRPr="003D7209" w:rsidRDefault="003F3332" w:rsidP="003F3332">
            <w:pPr>
              <w:spacing w:after="0" w:line="260" w:lineRule="exact"/>
              <w:rPr>
                <w:b/>
              </w:rPr>
            </w:pPr>
            <w:r w:rsidRPr="003D7209">
              <w:rPr>
                <w:b/>
              </w:rPr>
              <w:t xml:space="preserve">Comoros </w:t>
            </w:r>
          </w:p>
        </w:tc>
      </w:tr>
      <w:tr w:rsidR="003F3332" w:rsidRPr="004C4B37" w14:paraId="5F27D476" w14:textId="77777777" w:rsidTr="003F3332">
        <w:trPr>
          <w:trHeight w:val="185"/>
        </w:trPr>
        <w:tc>
          <w:tcPr>
            <w:tcW w:w="1418" w:type="dxa"/>
          </w:tcPr>
          <w:p w14:paraId="3CCE4D02" w14:textId="77777777" w:rsidR="003F3332" w:rsidRPr="00DF0A73" w:rsidRDefault="003F3332" w:rsidP="003F3332">
            <w:pPr>
              <w:spacing w:after="0" w:line="260" w:lineRule="exact"/>
              <w:rPr>
                <w:color w:val="4F81BD" w:themeColor="accent1"/>
              </w:rPr>
            </w:pPr>
            <w:r w:rsidRPr="00DF0A73">
              <w:rPr>
                <w:color w:val="4F81BD" w:themeColor="accent1"/>
              </w:rPr>
              <w:t xml:space="preserve">ANACM  </w:t>
            </w:r>
          </w:p>
        </w:tc>
        <w:tc>
          <w:tcPr>
            <w:tcW w:w="8510" w:type="dxa"/>
          </w:tcPr>
          <w:p w14:paraId="516D0A0F" w14:textId="77777777" w:rsidR="003F3332" w:rsidRPr="003D7209" w:rsidRDefault="003F3332" w:rsidP="003F3332">
            <w:pPr>
              <w:spacing w:after="0" w:line="260" w:lineRule="exact"/>
              <w:rPr>
                <w:lang w:val="fr-FR"/>
              </w:rPr>
            </w:pPr>
            <w:r w:rsidRPr="003D7209">
              <w:rPr>
                <w:lang w:val="fr-FR"/>
              </w:rPr>
              <w:t>Agence Nationale de l’Aviation Civile et de la Météorologie</w:t>
            </w:r>
          </w:p>
        </w:tc>
      </w:tr>
      <w:tr w:rsidR="003F3332" w:rsidRPr="004C4B37" w14:paraId="666CF82C" w14:textId="77777777" w:rsidTr="003F3332">
        <w:tc>
          <w:tcPr>
            <w:tcW w:w="1418" w:type="dxa"/>
          </w:tcPr>
          <w:p w14:paraId="160EAC1B" w14:textId="77777777" w:rsidR="003F3332" w:rsidRPr="00DF0A73" w:rsidRDefault="003F3332" w:rsidP="003F3332">
            <w:pPr>
              <w:spacing w:after="0" w:line="260" w:lineRule="exact"/>
              <w:rPr>
                <w:color w:val="4F81BD" w:themeColor="accent1"/>
              </w:rPr>
            </w:pPr>
            <w:r w:rsidRPr="00DF0A73">
              <w:rPr>
                <w:color w:val="4F81BD" w:themeColor="accent1"/>
              </w:rPr>
              <w:t>CATI</w:t>
            </w:r>
          </w:p>
        </w:tc>
        <w:tc>
          <w:tcPr>
            <w:tcW w:w="8510" w:type="dxa"/>
          </w:tcPr>
          <w:p w14:paraId="4BED373D" w14:textId="77777777" w:rsidR="003F3332" w:rsidRPr="003D7209" w:rsidRDefault="003F3332" w:rsidP="003F3332">
            <w:pPr>
              <w:spacing w:after="0" w:line="260" w:lineRule="exact"/>
              <w:rPr>
                <w:lang w:val="fr-FR"/>
              </w:rPr>
            </w:pPr>
            <w:r w:rsidRPr="003D7209">
              <w:rPr>
                <w:lang w:val="fr-FR"/>
              </w:rPr>
              <w:t>Cellule d’Analyse et de Traitement de l’Information</w:t>
            </w:r>
          </w:p>
        </w:tc>
      </w:tr>
      <w:tr w:rsidR="003F3332" w:rsidRPr="003D7209" w14:paraId="0F8EA686" w14:textId="77777777" w:rsidTr="003F3332">
        <w:tc>
          <w:tcPr>
            <w:tcW w:w="1418" w:type="dxa"/>
          </w:tcPr>
          <w:p w14:paraId="7D79A817" w14:textId="77777777" w:rsidR="003F3332" w:rsidRPr="00DF0A73" w:rsidRDefault="003F3332" w:rsidP="003F3332">
            <w:pPr>
              <w:spacing w:after="0" w:line="260" w:lineRule="exact"/>
              <w:rPr>
                <w:color w:val="4F81BD" w:themeColor="accent1"/>
              </w:rPr>
            </w:pPr>
            <w:r w:rsidRPr="00DF0A73">
              <w:rPr>
                <w:color w:val="4F81BD" w:themeColor="accent1"/>
              </w:rPr>
              <w:t>CGC</w:t>
            </w:r>
          </w:p>
        </w:tc>
        <w:tc>
          <w:tcPr>
            <w:tcW w:w="8510" w:type="dxa"/>
          </w:tcPr>
          <w:p w14:paraId="3F328114" w14:textId="77777777" w:rsidR="003F3332" w:rsidRPr="003D7209" w:rsidRDefault="003F3332" w:rsidP="003F3332">
            <w:pPr>
              <w:spacing w:after="0" w:line="260" w:lineRule="exact"/>
            </w:pPr>
            <w:r>
              <w:t>Corps des Gardes C</w:t>
            </w:r>
            <w:r w:rsidRPr="003D7209">
              <w:t>ôtes</w:t>
            </w:r>
          </w:p>
        </w:tc>
      </w:tr>
      <w:tr w:rsidR="003F3332" w:rsidRPr="004C4B37" w14:paraId="507BB807" w14:textId="77777777" w:rsidTr="003F3332">
        <w:tc>
          <w:tcPr>
            <w:tcW w:w="1418" w:type="dxa"/>
          </w:tcPr>
          <w:p w14:paraId="6E971661" w14:textId="77777777" w:rsidR="003F3332" w:rsidRPr="000020D0" w:rsidRDefault="003F3332" w:rsidP="003F3332">
            <w:pPr>
              <w:spacing w:after="0" w:line="260" w:lineRule="exact"/>
              <w:rPr>
                <w:color w:val="4F81BD" w:themeColor="accent1"/>
              </w:rPr>
            </w:pPr>
            <w:r w:rsidRPr="000020D0">
              <w:rPr>
                <w:color w:val="4F81BD" w:themeColor="accent1"/>
              </w:rPr>
              <w:t xml:space="preserve">CIGRC </w:t>
            </w:r>
          </w:p>
        </w:tc>
        <w:tc>
          <w:tcPr>
            <w:tcW w:w="8510" w:type="dxa"/>
          </w:tcPr>
          <w:p w14:paraId="35426DD1" w14:textId="77777777" w:rsidR="003F3332" w:rsidRPr="003D7209" w:rsidRDefault="003F3332" w:rsidP="003F3332">
            <w:pPr>
              <w:spacing w:after="0" w:line="260" w:lineRule="exact"/>
              <w:rPr>
                <w:lang w:val="fr-FR"/>
              </w:rPr>
            </w:pPr>
            <w:r w:rsidRPr="000020D0">
              <w:rPr>
                <w:lang w:val="fr-FR"/>
              </w:rPr>
              <w:t>Commission Insulaire de Gestion des Risques de Catastrophes</w:t>
            </w:r>
          </w:p>
        </w:tc>
      </w:tr>
      <w:tr w:rsidR="003F3332" w:rsidRPr="003D7209" w14:paraId="472FF0F5" w14:textId="77777777" w:rsidTr="003F3332">
        <w:tc>
          <w:tcPr>
            <w:tcW w:w="1418" w:type="dxa"/>
          </w:tcPr>
          <w:p w14:paraId="354FBADD" w14:textId="77777777" w:rsidR="003F3332" w:rsidRPr="00DF0A73" w:rsidRDefault="003F3332" w:rsidP="003F3332">
            <w:pPr>
              <w:spacing w:after="0" w:line="260" w:lineRule="exact"/>
              <w:rPr>
                <w:color w:val="4F81BD" w:themeColor="accent1"/>
              </w:rPr>
            </w:pPr>
            <w:r w:rsidRPr="00DF0A73">
              <w:rPr>
                <w:color w:val="4F81BD" w:themeColor="accent1"/>
                <w:lang w:val="en-US"/>
              </w:rPr>
              <w:t>CMS</w:t>
            </w:r>
          </w:p>
        </w:tc>
        <w:tc>
          <w:tcPr>
            <w:tcW w:w="8510" w:type="dxa"/>
          </w:tcPr>
          <w:p w14:paraId="4EC06D5A" w14:textId="77777777" w:rsidR="003F3332" w:rsidRPr="003D7209" w:rsidRDefault="003F3332" w:rsidP="003F3332">
            <w:pPr>
              <w:spacing w:after="0" w:line="260" w:lineRule="exact"/>
            </w:pPr>
            <w:r w:rsidRPr="003D7209">
              <w:t>Comoros Meteorological Service</w:t>
            </w:r>
          </w:p>
        </w:tc>
      </w:tr>
      <w:tr w:rsidR="003F3332" w:rsidRPr="004C4B37" w14:paraId="45D4E521" w14:textId="77777777" w:rsidTr="003F3332">
        <w:tc>
          <w:tcPr>
            <w:tcW w:w="1418" w:type="dxa"/>
          </w:tcPr>
          <w:p w14:paraId="153BC9FD" w14:textId="77777777" w:rsidR="003F3332" w:rsidRPr="00DF0A73" w:rsidRDefault="003F3332" w:rsidP="003F3332">
            <w:pPr>
              <w:spacing w:after="0" w:line="260" w:lineRule="exact"/>
              <w:rPr>
                <w:color w:val="4F81BD" w:themeColor="accent1"/>
              </w:rPr>
            </w:pPr>
            <w:r w:rsidRPr="00DF0A73">
              <w:rPr>
                <w:color w:val="4F81BD" w:themeColor="accent1"/>
              </w:rPr>
              <w:t>CNDO</w:t>
            </w:r>
          </w:p>
        </w:tc>
        <w:tc>
          <w:tcPr>
            <w:tcW w:w="8510" w:type="dxa"/>
          </w:tcPr>
          <w:p w14:paraId="31C0A05D" w14:textId="77777777" w:rsidR="003F3332" w:rsidRPr="003D7209" w:rsidRDefault="003F3332" w:rsidP="003F3332">
            <w:pPr>
              <w:spacing w:after="0" w:line="260" w:lineRule="exact"/>
              <w:rPr>
                <w:lang w:val="fr-FR"/>
              </w:rPr>
            </w:pPr>
            <w:r w:rsidRPr="003D7209">
              <w:rPr>
                <w:lang w:val="fr-FR"/>
              </w:rPr>
              <w:t>Centre national des données et informations océanographiques</w:t>
            </w:r>
          </w:p>
        </w:tc>
      </w:tr>
      <w:tr w:rsidR="003F3332" w:rsidRPr="004C4B37" w14:paraId="52D7FF8F" w14:textId="77777777" w:rsidTr="003F3332">
        <w:tc>
          <w:tcPr>
            <w:tcW w:w="1418" w:type="dxa"/>
          </w:tcPr>
          <w:p w14:paraId="1366F88F" w14:textId="77777777" w:rsidR="003F3332" w:rsidRPr="00DF0A73" w:rsidRDefault="003F3332" w:rsidP="003F3332">
            <w:pPr>
              <w:spacing w:after="0" w:line="260" w:lineRule="exact"/>
              <w:rPr>
                <w:color w:val="4F81BD" w:themeColor="accent1"/>
              </w:rPr>
            </w:pPr>
            <w:r w:rsidRPr="00DF0A73">
              <w:rPr>
                <w:color w:val="4F81BD" w:themeColor="accent1"/>
              </w:rPr>
              <w:t>CNGRC</w:t>
            </w:r>
          </w:p>
        </w:tc>
        <w:tc>
          <w:tcPr>
            <w:tcW w:w="8510" w:type="dxa"/>
          </w:tcPr>
          <w:p w14:paraId="705A4A0E" w14:textId="77777777" w:rsidR="003F3332" w:rsidRPr="003D7209" w:rsidRDefault="003F3332" w:rsidP="003F3332">
            <w:pPr>
              <w:spacing w:after="0" w:line="260" w:lineRule="exact"/>
              <w:rPr>
                <w:lang w:val="fr-FR"/>
              </w:rPr>
            </w:pPr>
            <w:r w:rsidRPr="003D7209">
              <w:rPr>
                <w:lang w:val="fr-FR"/>
              </w:rPr>
              <w:t>Commission Nationale de Gestion des Risques de Catastrophes</w:t>
            </w:r>
          </w:p>
        </w:tc>
      </w:tr>
      <w:tr w:rsidR="003F3332" w:rsidRPr="003D7209" w14:paraId="02B2CF9B" w14:textId="77777777" w:rsidTr="003F3332">
        <w:tc>
          <w:tcPr>
            <w:tcW w:w="1418" w:type="dxa"/>
          </w:tcPr>
          <w:p w14:paraId="4373F02F" w14:textId="77777777" w:rsidR="003F3332" w:rsidRPr="00DF0A73" w:rsidRDefault="003F3332" w:rsidP="003F3332">
            <w:pPr>
              <w:spacing w:after="0" w:line="260" w:lineRule="exact"/>
              <w:rPr>
                <w:color w:val="4F81BD" w:themeColor="accent1"/>
              </w:rPr>
            </w:pPr>
            <w:r w:rsidRPr="00DF0A73">
              <w:rPr>
                <w:color w:val="4F81BD" w:themeColor="accent1"/>
              </w:rPr>
              <w:t>CRC</w:t>
            </w:r>
          </w:p>
        </w:tc>
        <w:tc>
          <w:tcPr>
            <w:tcW w:w="8510" w:type="dxa"/>
          </w:tcPr>
          <w:p w14:paraId="51D20FBE" w14:textId="77777777" w:rsidR="003F3332" w:rsidRPr="003D7209" w:rsidRDefault="003F3332" w:rsidP="003F3332">
            <w:pPr>
              <w:spacing w:after="0" w:line="260" w:lineRule="exact"/>
            </w:pPr>
            <w:r w:rsidRPr="003D7209">
              <w:t>Croix Rouge Comorienne</w:t>
            </w:r>
          </w:p>
        </w:tc>
      </w:tr>
      <w:tr w:rsidR="003F3332" w:rsidRPr="004C4B37" w14:paraId="2C279248" w14:textId="77777777" w:rsidTr="003F3332">
        <w:tc>
          <w:tcPr>
            <w:tcW w:w="1418" w:type="dxa"/>
          </w:tcPr>
          <w:p w14:paraId="20D33026" w14:textId="77777777" w:rsidR="003F3332" w:rsidRPr="00DF0A73" w:rsidRDefault="003F3332" w:rsidP="003F3332">
            <w:pPr>
              <w:spacing w:after="0" w:line="260" w:lineRule="exact"/>
              <w:rPr>
                <w:color w:val="4F81BD" w:themeColor="accent1"/>
              </w:rPr>
            </w:pPr>
            <w:r w:rsidRPr="00DF0A73">
              <w:rPr>
                <w:color w:val="4F81BD" w:themeColor="accent1"/>
                <w:lang w:val="en-US"/>
              </w:rPr>
              <w:t>COSEP</w:t>
            </w:r>
          </w:p>
        </w:tc>
        <w:tc>
          <w:tcPr>
            <w:tcW w:w="8510" w:type="dxa"/>
          </w:tcPr>
          <w:p w14:paraId="60EAD62E" w14:textId="77777777" w:rsidR="003F3332" w:rsidRPr="003D7209" w:rsidRDefault="003F3332" w:rsidP="003F3332">
            <w:pPr>
              <w:spacing w:after="0" w:line="260" w:lineRule="exact"/>
              <w:rPr>
                <w:lang w:val="fr-FR"/>
              </w:rPr>
            </w:pPr>
            <w:r w:rsidRPr="003D7209">
              <w:rPr>
                <w:lang w:val="fr-FR"/>
              </w:rPr>
              <w:t xml:space="preserve">Centre des Opérations de Secours et de la Protection Civile </w:t>
            </w:r>
          </w:p>
        </w:tc>
      </w:tr>
      <w:tr w:rsidR="003F3332" w:rsidRPr="003D7209" w14:paraId="0CEAAD29" w14:textId="77777777" w:rsidTr="003F3332">
        <w:tc>
          <w:tcPr>
            <w:tcW w:w="1418" w:type="dxa"/>
          </w:tcPr>
          <w:p w14:paraId="05239965" w14:textId="77777777" w:rsidR="003F3332" w:rsidRPr="00DF0A73" w:rsidRDefault="003F3332" w:rsidP="003F3332">
            <w:pPr>
              <w:spacing w:after="0" w:line="260" w:lineRule="exact"/>
              <w:rPr>
                <w:color w:val="4F81BD" w:themeColor="accent1"/>
              </w:rPr>
            </w:pPr>
            <w:r w:rsidRPr="00DF0A73">
              <w:rPr>
                <w:color w:val="4F81BD" w:themeColor="accent1"/>
              </w:rPr>
              <w:t>DAC</w:t>
            </w:r>
          </w:p>
        </w:tc>
        <w:tc>
          <w:tcPr>
            <w:tcW w:w="8510" w:type="dxa"/>
          </w:tcPr>
          <w:p w14:paraId="41C064E0" w14:textId="77777777" w:rsidR="003F3332" w:rsidRPr="003D7209" w:rsidRDefault="003F3332" w:rsidP="003F3332">
            <w:pPr>
              <w:spacing w:after="0" w:line="260" w:lineRule="exact"/>
            </w:pPr>
            <w:r w:rsidRPr="003D7209">
              <w:t>Direction de l’Aviation Civile</w:t>
            </w:r>
          </w:p>
        </w:tc>
      </w:tr>
      <w:tr w:rsidR="003F3332" w:rsidRPr="003D7209" w14:paraId="0FA36ED0" w14:textId="77777777" w:rsidTr="003F3332">
        <w:tc>
          <w:tcPr>
            <w:tcW w:w="1418" w:type="dxa"/>
          </w:tcPr>
          <w:p w14:paraId="2201B1D2" w14:textId="77777777" w:rsidR="003F3332" w:rsidRPr="00DF0A73" w:rsidRDefault="003F3332" w:rsidP="003F3332">
            <w:pPr>
              <w:spacing w:after="0" w:line="260" w:lineRule="exact"/>
              <w:rPr>
                <w:color w:val="4F81BD" w:themeColor="accent1"/>
              </w:rPr>
            </w:pPr>
            <w:r w:rsidRPr="00DF0A73">
              <w:rPr>
                <w:color w:val="4F81BD" w:themeColor="accent1"/>
              </w:rPr>
              <w:t>DGF</w:t>
            </w:r>
          </w:p>
        </w:tc>
        <w:tc>
          <w:tcPr>
            <w:tcW w:w="8510" w:type="dxa"/>
          </w:tcPr>
          <w:p w14:paraId="360F9A69" w14:textId="77777777" w:rsidR="003F3332" w:rsidRPr="003D7209" w:rsidRDefault="003F3332" w:rsidP="003F3332">
            <w:pPr>
              <w:spacing w:after="0" w:line="260" w:lineRule="exact"/>
            </w:pPr>
            <w:r w:rsidRPr="003D7209">
              <w:t>Direction Générale des Forêts</w:t>
            </w:r>
          </w:p>
        </w:tc>
      </w:tr>
      <w:tr w:rsidR="003F3332" w:rsidRPr="004C4B37" w14:paraId="77267F64" w14:textId="77777777" w:rsidTr="003F3332">
        <w:tc>
          <w:tcPr>
            <w:tcW w:w="1418" w:type="dxa"/>
          </w:tcPr>
          <w:p w14:paraId="0BDECBAD" w14:textId="77777777" w:rsidR="003F3332" w:rsidRPr="00DF0A73" w:rsidRDefault="003F3332" w:rsidP="003F3332">
            <w:pPr>
              <w:spacing w:after="0" w:line="260" w:lineRule="exact"/>
              <w:rPr>
                <w:color w:val="4F81BD" w:themeColor="accent1"/>
              </w:rPr>
            </w:pPr>
            <w:r w:rsidRPr="00DF0A73">
              <w:rPr>
                <w:color w:val="4F81BD" w:themeColor="accent1"/>
              </w:rPr>
              <w:t>DGS</w:t>
            </w:r>
          </w:p>
        </w:tc>
        <w:tc>
          <w:tcPr>
            <w:tcW w:w="8510" w:type="dxa"/>
          </w:tcPr>
          <w:p w14:paraId="7D386278" w14:textId="77777777" w:rsidR="003F3332" w:rsidRPr="003D7209" w:rsidRDefault="003F3332" w:rsidP="003F3332">
            <w:pPr>
              <w:spacing w:after="0" w:line="260" w:lineRule="exact"/>
              <w:rPr>
                <w:lang w:val="fr-FR"/>
              </w:rPr>
            </w:pPr>
            <w:r w:rsidRPr="003D7209">
              <w:rPr>
                <w:lang w:val="fr-FR"/>
              </w:rPr>
              <w:t>La Direction Générale de la Santé</w:t>
            </w:r>
          </w:p>
        </w:tc>
      </w:tr>
      <w:tr w:rsidR="003F3332" w:rsidRPr="004C4B37" w14:paraId="7BFABBD3" w14:textId="77777777" w:rsidTr="003F3332">
        <w:tc>
          <w:tcPr>
            <w:tcW w:w="1418" w:type="dxa"/>
          </w:tcPr>
          <w:p w14:paraId="1AF20B74" w14:textId="77777777" w:rsidR="003F3332" w:rsidRPr="00DF0A73" w:rsidRDefault="003F3332" w:rsidP="003F3332">
            <w:pPr>
              <w:spacing w:after="0" w:line="260" w:lineRule="exact"/>
              <w:rPr>
                <w:color w:val="4F81BD" w:themeColor="accent1"/>
              </w:rPr>
            </w:pPr>
            <w:r w:rsidRPr="00DF0A73">
              <w:rPr>
                <w:color w:val="4F81BD" w:themeColor="accent1"/>
              </w:rPr>
              <w:t>DGSC</w:t>
            </w:r>
          </w:p>
        </w:tc>
        <w:tc>
          <w:tcPr>
            <w:tcW w:w="8510" w:type="dxa"/>
          </w:tcPr>
          <w:p w14:paraId="52AE18D0" w14:textId="77777777" w:rsidR="003F3332" w:rsidRPr="003D7209" w:rsidRDefault="003F3332" w:rsidP="003F3332">
            <w:pPr>
              <w:spacing w:after="0" w:line="260" w:lineRule="exact"/>
              <w:rPr>
                <w:lang w:val="fr-FR"/>
              </w:rPr>
            </w:pPr>
            <w:r w:rsidRPr="003D7209">
              <w:rPr>
                <w:lang w:val="fr-FR"/>
              </w:rPr>
              <w:t>Direction Générale de la Sécurité Civile</w:t>
            </w:r>
          </w:p>
        </w:tc>
      </w:tr>
      <w:tr w:rsidR="003F3332" w:rsidRPr="003D7209" w14:paraId="50B0B239" w14:textId="77777777" w:rsidTr="003F3332">
        <w:tc>
          <w:tcPr>
            <w:tcW w:w="1418" w:type="dxa"/>
          </w:tcPr>
          <w:p w14:paraId="5D048CCE" w14:textId="77777777" w:rsidR="003F3332" w:rsidRPr="00DF0A73" w:rsidRDefault="003F3332" w:rsidP="003F3332">
            <w:pPr>
              <w:spacing w:after="0" w:line="260" w:lineRule="exact"/>
              <w:rPr>
                <w:color w:val="4F81BD" w:themeColor="accent1"/>
              </w:rPr>
            </w:pPr>
            <w:r w:rsidRPr="00DF0A73">
              <w:rPr>
                <w:color w:val="4F81BD" w:themeColor="accent1"/>
              </w:rPr>
              <w:t>DM</w:t>
            </w:r>
          </w:p>
        </w:tc>
        <w:tc>
          <w:tcPr>
            <w:tcW w:w="8510" w:type="dxa"/>
          </w:tcPr>
          <w:p w14:paraId="129A9E1E" w14:textId="77777777" w:rsidR="003F3332" w:rsidRPr="003D7209" w:rsidRDefault="003F3332" w:rsidP="003F3332">
            <w:pPr>
              <w:spacing w:after="0" w:line="260" w:lineRule="exact"/>
            </w:pPr>
            <w:r w:rsidRPr="003D7209">
              <w:t>Direction de la Météorologie</w:t>
            </w:r>
          </w:p>
        </w:tc>
      </w:tr>
      <w:tr w:rsidR="003F3332" w:rsidRPr="004C4B37" w14:paraId="69A34B6D" w14:textId="77777777" w:rsidTr="003F3332">
        <w:tc>
          <w:tcPr>
            <w:tcW w:w="1418" w:type="dxa"/>
          </w:tcPr>
          <w:p w14:paraId="25B21FEE" w14:textId="77777777" w:rsidR="003F3332" w:rsidRPr="00DF0A73" w:rsidRDefault="003F3332" w:rsidP="003F3332">
            <w:pPr>
              <w:spacing w:after="0" w:line="260" w:lineRule="exact"/>
              <w:rPr>
                <w:color w:val="4F81BD" w:themeColor="accent1"/>
              </w:rPr>
            </w:pPr>
            <w:r w:rsidRPr="00DF0A73">
              <w:rPr>
                <w:color w:val="4F81BD" w:themeColor="accent1"/>
              </w:rPr>
              <w:t>DNS</w:t>
            </w:r>
          </w:p>
        </w:tc>
        <w:tc>
          <w:tcPr>
            <w:tcW w:w="8510" w:type="dxa"/>
          </w:tcPr>
          <w:p w14:paraId="3D7FC487" w14:textId="77777777" w:rsidR="003F3332" w:rsidRPr="003D7209" w:rsidRDefault="003F3332" w:rsidP="003F3332">
            <w:pPr>
              <w:spacing w:after="0" w:line="260" w:lineRule="exact"/>
              <w:rPr>
                <w:lang w:val="fr-FR"/>
              </w:rPr>
            </w:pPr>
            <w:r w:rsidRPr="003D7209">
              <w:rPr>
                <w:lang w:val="fr-FR"/>
              </w:rPr>
              <w:t>Direction Nationale de la Santé</w:t>
            </w:r>
          </w:p>
        </w:tc>
      </w:tr>
      <w:tr w:rsidR="003F3332" w:rsidRPr="003D7209" w14:paraId="11B6DEE9" w14:textId="77777777" w:rsidTr="003F3332">
        <w:tc>
          <w:tcPr>
            <w:tcW w:w="1418" w:type="dxa"/>
          </w:tcPr>
          <w:p w14:paraId="38919361" w14:textId="77777777" w:rsidR="003F3332" w:rsidRPr="00DF0A73" w:rsidRDefault="003F3332" w:rsidP="003F3332">
            <w:pPr>
              <w:spacing w:after="0" w:line="260" w:lineRule="exact"/>
              <w:rPr>
                <w:color w:val="4F81BD" w:themeColor="accent1"/>
              </w:rPr>
            </w:pPr>
            <w:r w:rsidRPr="00DF0A73">
              <w:rPr>
                <w:color w:val="4F81BD" w:themeColor="accent1"/>
              </w:rPr>
              <w:t>DTM</w:t>
            </w:r>
          </w:p>
        </w:tc>
        <w:tc>
          <w:tcPr>
            <w:tcW w:w="8510" w:type="dxa"/>
          </w:tcPr>
          <w:p w14:paraId="43CFB09A" w14:textId="77777777" w:rsidR="003F3332" w:rsidRPr="003D7209" w:rsidRDefault="003F3332" w:rsidP="003F3332">
            <w:pPr>
              <w:spacing w:after="0" w:line="260" w:lineRule="exact"/>
            </w:pPr>
            <w:r w:rsidRPr="003D7209">
              <w:t>Direction des transports maritimes</w:t>
            </w:r>
          </w:p>
        </w:tc>
      </w:tr>
      <w:tr w:rsidR="003F3332" w:rsidRPr="003F3332" w14:paraId="76284B90" w14:textId="77777777" w:rsidTr="003F3332">
        <w:tc>
          <w:tcPr>
            <w:tcW w:w="1418" w:type="dxa"/>
          </w:tcPr>
          <w:p w14:paraId="2F9257C1" w14:textId="77777777" w:rsidR="003F3332" w:rsidRPr="00DF0A73" w:rsidRDefault="003F3332" w:rsidP="003F3332">
            <w:pPr>
              <w:spacing w:after="0" w:line="260" w:lineRule="exact"/>
              <w:rPr>
                <w:color w:val="4F81BD" w:themeColor="accent1"/>
              </w:rPr>
            </w:pPr>
            <w:r w:rsidRPr="00DF0A73">
              <w:rPr>
                <w:color w:val="4F81BD" w:themeColor="accent1"/>
              </w:rPr>
              <w:t>MAPE</w:t>
            </w:r>
          </w:p>
        </w:tc>
        <w:tc>
          <w:tcPr>
            <w:tcW w:w="8510" w:type="dxa"/>
          </w:tcPr>
          <w:p w14:paraId="1C3D490D" w14:textId="77777777" w:rsidR="003F3332" w:rsidRPr="003D7209" w:rsidRDefault="003F3332" w:rsidP="003F3332">
            <w:pPr>
              <w:spacing w:after="0" w:line="260" w:lineRule="exact"/>
              <w:rPr>
                <w:lang w:val="fr-FR"/>
              </w:rPr>
            </w:pPr>
            <w:r w:rsidRPr="003D7209">
              <w:rPr>
                <w:lang w:val="fr-FR"/>
              </w:rPr>
              <w:t>Ministère de l’Agriculture, de la pêche et de l’environnement</w:t>
            </w:r>
          </w:p>
        </w:tc>
      </w:tr>
      <w:tr w:rsidR="003F3332" w:rsidRPr="003F3332" w14:paraId="168C02F0" w14:textId="77777777" w:rsidTr="003F3332">
        <w:tc>
          <w:tcPr>
            <w:tcW w:w="1418" w:type="dxa"/>
          </w:tcPr>
          <w:p w14:paraId="02E7DD56" w14:textId="77777777" w:rsidR="003F3332" w:rsidRPr="00DF0A73" w:rsidRDefault="003F3332" w:rsidP="003F3332">
            <w:pPr>
              <w:spacing w:after="0" w:line="260" w:lineRule="exact"/>
              <w:rPr>
                <w:color w:val="4F81BD" w:themeColor="accent1"/>
              </w:rPr>
            </w:pPr>
            <w:r w:rsidRPr="00DF0A73">
              <w:rPr>
                <w:color w:val="4F81BD" w:themeColor="accent1"/>
              </w:rPr>
              <w:t>MATU TT</w:t>
            </w:r>
          </w:p>
        </w:tc>
        <w:tc>
          <w:tcPr>
            <w:tcW w:w="8510" w:type="dxa"/>
          </w:tcPr>
          <w:p w14:paraId="1422CFD6" w14:textId="77777777" w:rsidR="003F3332" w:rsidRPr="003D7209" w:rsidRDefault="003F3332" w:rsidP="003F3332">
            <w:pPr>
              <w:spacing w:after="0" w:line="260" w:lineRule="exact"/>
              <w:rPr>
                <w:lang w:val="fr-FR"/>
              </w:rPr>
            </w:pPr>
            <w:r w:rsidRPr="003D7209">
              <w:rPr>
                <w:lang w:val="fr-FR"/>
              </w:rPr>
              <w:t>Ministère de l’aménagement du territoire, de l’urbanisme et des transports terrestres</w:t>
            </w:r>
          </w:p>
        </w:tc>
      </w:tr>
      <w:tr w:rsidR="003F3332" w:rsidRPr="003F3332" w14:paraId="6D0E9E1F" w14:textId="77777777" w:rsidTr="003F3332">
        <w:tc>
          <w:tcPr>
            <w:tcW w:w="1418" w:type="dxa"/>
          </w:tcPr>
          <w:p w14:paraId="14597287" w14:textId="77777777" w:rsidR="003F3332" w:rsidRPr="00DF0A73" w:rsidRDefault="003F3332" w:rsidP="003F3332">
            <w:pPr>
              <w:spacing w:after="0" w:line="260" w:lineRule="exact"/>
              <w:rPr>
                <w:color w:val="4F81BD" w:themeColor="accent1"/>
              </w:rPr>
            </w:pPr>
            <w:r w:rsidRPr="00DF0A73">
              <w:rPr>
                <w:color w:val="4F81BD" w:themeColor="accent1"/>
              </w:rPr>
              <w:t>MESR</w:t>
            </w:r>
          </w:p>
        </w:tc>
        <w:tc>
          <w:tcPr>
            <w:tcW w:w="8510" w:type="dxa"/>
          </w:tcPr>
          <w:p w14:paraId="468B6781" w14:textId="77777777" w:rsidR="003F3332" w:rsidRPr="003D7209" w:rsidRDefault="003F3332" w:rsidP="003F3332">
            <w:pPr>
              <w:spacing w:after="0" w:line="260" w:lineRule="exact"/>
              <w:rPr>
                <w:lang w:val="fr-FR"/>
              </w:rPr>
            </w:pPr>
            <w:r w:rsidRPr="003D7209">
              <w:rPr>
                <w:lang w:val="fr-FR"/>
              </w:rPr>
              <w:t>Ministère de l’enseignement supérieur et de la recherche</w:t>
            </w:r>
          </w:p>
        </w:tc>
      </w:tr>
      <w:tr w:rsidR="003F3332" w:rsidRPr="003F3332" w14:paraId="418037F3" w14:textId="77777777" w:rsidTr="003F3332">
        <w:tc>
          <w:tcPr>
            <w:tcW w:w="1418" w:type="dxa"/>
          </w:tcPr>
          <w:p w14:paraId="64D4F86E" w14:textId="77777777" w:rsidR="003F3332" w:rsidRPr="00DF0A73" w:rsidRDefault="003F3332" w:rsidP="003F3332">
            <w:pPr>
              <w:spacing w:after="0" w:line="260" w:lineRule="exact"/>
              <w:rPr>
                <w:color w:val="4F81BD" w:themeColor="accent1"/>
              </w:rPr>
            </w:pPr>
            <w:r w:rsidRPr="00DF0A73">
              <w:rPr>
                <w:color w:val="4F81BD" w:themeColor="accent1"/>
              </w:rPr>
              <w:t>MIDAT</w:t>
            </w:r>
          </w:p>
        </w:tc>
        <w:tc>
          <w:tcPr>
            <w:tcW w:w="8510" w:type="dxa"/>
          </w:tcPr>
          <w:p w14:paraId="594B86D3" w14:textId="77777777" w:rsidR="003F3332" w:rsidRPr="003D7209" w:rsidRDefault="003F3332" w:rsidP="003F3332">
            <w:pPr>
              <w:spacing w:after="0" w:line="260" w:lineRule="exact"/>
              <w:rPr>
                <w:lang w:val="fr-FR"/>
              </w:rPr>
            </w:pPr>
            <w:r w:rsidRPr="003D7209">
              <w:rPr>
                <w:lang w:val="fr-FR"/>
              </w:rPr>
              <w:t>Ministère de l’intérieur, de la décentralisation et de l’aménagement du territoire</w:t>
            </w:r>
          </w:p>
        </w:tc>
      </w:tr>
      <w:tr w:rsidR="003F3332" w:rsidRPr="003F3332" w14:paraId="5E0F6B74" w14:textId="77777777" w:rsidTr="003F3332">
        <w:tc>
          <w:tcPr>
            <w:tcW w:w="1418" w:type="dxa"/>
          </w:tcPr>
          <w:p w14:paraId="6EEF434F" w14:textId="77777777" w:rsidR="003F3332" w:rsidRPr="00DF0A73" w:rsidRDefault="003F3332" w:rsidP="003F3332">
            <w:pPr>
              <w:spacing w:after="0" w:line="260" w:lineRule="exact"/>
              <w:rPr>
                <w:color w:val="4F81BD" w:themeColor="accent1"/>
              </w:rPr>
            </w:pPr>
            <w:r w:rsidRPr="00DF0A73">
              <w:rPr>
                <w:color w:val="4F81BD" w:themeColor="accent1"/>
              </w:rPr>
              <w:t>MPTENI</w:t>
            </w:r>
          </w:p>
        </w:tc>
        <w:tc>
          <w:tcPr>
            <w:tcW w:w="8510" w:type="dxa"/>
          </w:tcPr>
          <w:p w14:paraId="6BF62C53" w14:textId="77777777" w:rsidR="003F3332" w:rsidRPr="003D7209" w:rsidRDefault="003F3332" w:rsidP="003F3332">
            <w:pPr>
              <w:spacing w:after="0" w:line="260" w:lineRule="exact"/>
              <w:rPr>
                <w:lang w:val="fr-FR"/>
              </w:rPr>
            </w:pPr>
            <w:r w:rsidRPr="003D7209">
              <w:rPr>
                <w:lang w:val="fr-FR"/>
              </w:rPr>
              <w:t>Ministère des Postes télécommunications, de l’économie numérique et de l’information</w:t>
            </w:r>
          </w:p>
        </w:tc>
      </w:tr>
      <w:tr w:rsidR="003F3332" w:rsidRPr="003F3332" w14:paraId="12D518D7" w14:textId="77777777" w:rsidTr="003F3332">
        <w:tc>
          <w:tcPr>
            <w:tcW w:w="1418" w:type="dxa"/>
          </w:tcPr>
          <w:p w14:paraId="109A325C" w14:textId="77777777" w:rsidR="003F3332" w:rsidRPr="00DF0A73" w:rsidRDefault="003F3332" w:rsidP="003F3332">
            <w:pPr>
              <w:spacing w:after="0" w:line="260" w:lineRule="exact"/>
              <w:rPr>
                <w:color w:val="4F81BD" w:themeColor="accent1"/>
              </w:rPr>
            </w:pPr>
            <w:r w:rsidRPr="00DF0A73">
              <w:rPr>
                <w:color w:val="4F81BD" w:themeColor="accent1"/>
              </w:rPr>
              <w:t>MSSPSPG</w:t>
            </w:r>
          </w:p>
        </w:tc>
        <w:tc>
          <w:tcPr>
            <w:tcW w:w="8510" w:type="dxa"/>
          </w:tcPr>
          <w:p w14:paraId="068AB882" w14:textId="77777777" w:rsidR="003F3332" w:rsidRPr="003D7209" w:rsidRDefault="003F3332" w:rsidP="003F3332">
            <w:pPr>
              <w:spacing w:after="0" w:line="260" w:lineRule="exact"/>
              <w:rPr>
                <w:lang w:val="fr-FR"/>
              </w:rPr>
            </w:pPr>
            <w:r w:rsidRPr="003D7209">
              <w:rPr>
                <w:lang w:val="fr-FR"/>
              </w:rPr>
              <w:t>Ministère de la santé, protection sociale et prise en compte du genre</w:t>
            </w:r>
          </w:p>
        </w:tc>
      </w:tr>
      <w:tr w:rsidR="003F3332" w:rsidRPr="003F3332" w14:paraId="3612CE30" w14:textId="77777777" w:rsidTr="003F3332">
        <w:tc>
          <w:tcPr>
            <w:tcW w:w="1418" w:type="dxa"/>
          </w:tcPr>
          <w:p w14:paraId="142699C5" w14:textId="77777777" w:rsidR="003F3332" w:rsidRPr="00DF0A73" w:rsidRDefault="003F3332" w:rsidP="003F3332">
            <w:pPr>
              <w:spacing w:after="0" w:line="260" w:lineRule="exact"/>
              <w:rPr>
                <w:color w:val="4F81BD" w:themeColor="accent1"/>
              </w:rPr>
            </w:pPr>
            <w:r w:rsidRPr="00DF0A73">
              <w:rPr>
                <w:color w:val="4F81BD" w:themeColor="accent1"/>
              </w:rPr>
              <w:t>MTMA</w:t>
            </w:r>
          </w:p>
        </w:tc>
        <w:tc>
          <w:tcPr>
            <w:tcW w:w="8510" w:type="dxa"/>
          </w:tcPr>
          <w:p w14:paraId="27E5CDBF" w14:textId="77777777" w:rsidR="003F3332" w:rsidRPr="003D7209" w:rsidRDefault="003F3332" w:rsidP="003F3332">
            <w:pPr>
              <w:spacing w:after="0" w:line="260" w:lineRule="exact"/>
              <w:rPr>
                <w:lang w:val="fr-FR"/>
              </w:rPr>
            </w:pPr>
            <w:r w:rsidRPr="003D7209">
              <w:rPr>
                <w:lang w:val="fr-FR"/>
              </w:rPr>
              <w:t>Ministère des transports maritimes et de l’aviation</w:t>
            </w:r>
          </w:p>
        </w:tc>
      </w:tr>
      <w:tr w:rsidR="003F3332" w:rsidRPr="003D7209" w14:paraId="5D349533" w14:textId="77777777" w:rsidTr="003F3332">
        <w:tc>
          <w:tcPr>
            <w:tcW w:w="1418" w:type="dxa"/>
          </w:tcPr>
          <w:p w14:paraId="0A7CCAF4" w14:textId="77777777" w:rsidR="003F3332" w:rsidRPr="00DF0A73" w:rsidRDefault="003F3332" w:rsidP="003F3332">
            <w:pPr>
              <w:spacing w:after="0" w:line="260" w:lineRule="exact"/>
              <w:rPr>
                <w:color w:val="4F81BD" w:themeColor="accent1"/>
              </w:rPr>
            </w:pPr>
            <w:r w:rsidRPr="00DF0A73">
              <w:rPr>
                <w:color w:val="4F81BD" w:themeColor="accent1"/>
              </w:rPr>
              <w:t>OVK</w:t>
            </w:r>
          </w:p>
        </w:tc>
        <w:tc>
          <w:tcPr>
            <w:tcW w:w="8510" w:type="dxa"/>
          </w:tcPr>
          <w:p w14:paraId="70829900" w14:textId="77777777" w:rsidR="003F3332" w:rsidRPr="003D7209" w:rsidRDefault="003F3332" w:rsidP="003F3332">
            <w:pPr>
              <w:spacing w:after="0" w:line="260" w:lineRule="exact"/>
            </w:pPr>
            <w:r>
              <w:t>Observatoire du V</w:t>
            </w:r>
            <w:r w:rsidRPr="003D7209">
              <w:t>olcan Karthala</w:t>
            </w:r>
          </w:p>
        </w:tc>
      </w:tr>
      <w:tr w:rsidR="003F3332" w:rsidRPr="003F3332" w14:paraId="14E72F82" w14:textId="77777777" w:rsidTr="003F3332">
        <w:tc>
          <w:tcPr>
            <w:tcW w:w="1418" w:type="dxa"/>
          </w:tcPr>
          <w:p w14:paraId="454CBDA3" w14:textId="77777777" w:rsidR="003F3332" w:rsidRPr="00DF0A73" w:rsidRDefault="003F3332" w:rsidP="003F3332">
            <w:pPr>
              <w:spacing w:after="0" w:line="260" w:lineRule="exact"/>
              <w:rPr>
                <w:color w:val="4F81BD" w:themeColor="accent1"/>
              </w:rPr>
            </w:pPr>
            <w:r w:rsidRPr="00DF0A73">
              <w:rPr>
                <w:color w:val="4F81BD" w:themeColor="accent1"/>
              </w:rPr>
              <w:t>PNPRRC</w:t>
            </w:r>
          </w:p>
        </w:tc>
        <w:tc>
          <w:tcPr>
            <w:tcW w:w="8510" w:type="dxa"/>
          </w:tcPr>
          <w:p w14:paraId="2C13F693" w14:textId="77777777" w:rsidR="003F3332" w:rsidRPr="003D7209" w:rsidRDefault="003F3332" w:rsidP="003F3332">
            <w:pPr>
              <w:spacing w:after="0" w:line="260" w:lineRule="exact"/>
              <w:rPr>
                <w:lang w:val="fr-FR"/>
              </w:rPr>
            </w:pPr>
            <w:r w:rsidRPr="003D7209">
              <w:rPr>
                <w:lang w:val="fr-FR"/>
              </w:rPr>
              <w:t>Plateforme nationale pour la prévention des risques de catastrophes</w:t>
            </w:r>
          </w:p>
        </w:tc>
      </w:tr>
      <w:tr w:rsidR="003F3332" w:rsidRPr="00252717" w14:paraId="3B9A1D3B" w14:textId="77777777" w:rsidTr="003F3332">
        <w:tc>
          <w:tcPr>
            <w:tcW w:w="1418" w:type="dxa"/>
          </w:tcPr>
          <w:p w14:paraId="04165A5C" w14:textId="77777777" w:rsidR="003F3332" w:rsidRPr="00DF0A73" w:rsidRDefault="003F3332" w:rsidP="003F3332">
            <w:pPr>
              <w:spacing w:after="0" w:line="260" w:lineRule="exact"/>
              <w:rPr>
                <w:b/>
                <w:bCs/>
                <w:color w:val="4F81BD" w:themeColor="accent1"/>
              </w:rPr>
            </w:pPr>
            <w:r w:rsidRPr="00DF0A73">
              <w:rPr>
                <w:color w:val="4F81BD" w:themeColor="accent1"/>
              </w:rPr>
              <w:t xml:space="preserve">PRP  </w:t>
            </w:r>
          </w:p>
        </w:tc>
        <w:tc>
          <w:tcPr>
            <w:tcW w:w="8510" w:type="dxa"/>
          </w:tcPr>
          <w:p w14:paraId="68951D83" w14:textId="77777777" w:rsidR="003F3332" w:rsidRPr="003D7209" w:rsidRDefault="003F3332" w:rsidP="003F3332">
            <w:pPr>
              <w:spacing w:after="0" w:line="260" w:lineRule="exact"/>
              <w:rPr>
                <w:lang w:val="fr-FR"/>
              </w:rPr>
            </w:pPr>
            <w:r w:rsidRPr="003D7209">
              <w:rPr>
                <w:lang w:val="fr-FR"/>
              </w:rPr>
              <w:t>Plan de Relèvement Précoce</w:t>
            </w:r>
          </w:p>
        </w:tc>
      </w:tr>
      <w:tr w:rsidR="003F3332" w:rsidRPr="003D7209" w14:paraId="65FAF4DD" w14:textId="77777777" w:rsidTr="003F3332">
        <w:tc>
          <w:tcPr>
            <w:tcW w:w="1418" w:type="dxa"/>
          </w:tcPr>
          <w:p w14:paraId="226036D4" w14:textId="77777777" w:rsidR="003F3332" w:rsidRPr="00DF0A73" w:rsidRDefault="003F3332" w:rsidP="003F3332">
            <w:pPr>
              <w:spacing w:after="0" w:line="260" w:lineRule="exact"/>
              <w:rPr>
                <w:color w:val="4F81BD" w:themeColor="accent1"/>
              </w:rPr>
            </w:pPr>
            <w:r w:rsidRPr="00DF0A73">
              <w:rPr>
                <w:color w:val="4F81BD" w:themeColor="accent1"/>
              </w:rPr>
              <w:t xml:space="preserve">PSS  </w:t>
            </w:r>
          </w:p>
        </w:tc>
        <w:tc>
          <w:tcPr>
            <w:tcW w:w="8510" w:type="dxa"/>
          </w:tcPr>
          <w:p w14:paraId="6024270D" w14:textId="77777777" w:rsidR="003F3332" w:rsidRPr="003D7209" w:rsidRDefault="003F3332" w:rsidP="003F3332">
            <w:pPr>
              <w:spacing w:after="0" w:line="260" w:lineRule="exact"/>
            </w:pPr>
            <w:r w:rsidRPr="003D7209">
              <w:t>Plans de Secours Spécialisé</w:t>
            </w:r>
          </w:p>
        </w:tc>
      </w:tr>
      <w:tr w:rsidR="003F3332" w:rsidRPr="003F3332" w14:paraId="3A714A1D" w14:textId="77777777" w:rsidTr="003F3332">
        <w:tc>
          <w:tcPr>
            <w:tcW w:w="1418" w:type="dxa"/>
          </w:tcPr>
          <w:p w14:paraId="6790A5A3" w14:textId="77777777" w:rsidR="003F3332" w:rsidRPr="00DF0A73" w:rsidRDefault="003F3332" w:rsidP="003F3332">
            <w:pPr>
              <w:spacing w:after="0" w:line="260" w:lineRule="exact"/>
              <w:rPr>
                <w:color w:val="4F81BD" w:themeColor="accent1"/>
              </w:rPr>
            </w:pPr>
            <w:r w:rsidRPr="00DF0A73">
              <w:rPr>
                <w:color w:val="4F81BD" w:themeColor="accent1"/>
              </w:rPr>
              <w:t xml:space="preserve">SNRRC  </w:t>
            </w:r>
          </w:p>
        </w:tc>
        <w:tc>
          <w:tcPr>
            <w:tcW w:w="8510" w:type="dxa"/>
          </w:tcPr>
          <w:p w14:paraId="332F58E0" w14:textId="77777777" w:rsidR="003F3332" w:rsidRPr="003D7209" w:rsidRDefault="003F3332" w:rsidP="003F3332">
            <w:pPr>
              <w:spacing w:after="0" w:line="260" w:lineRule="exact"/>
              <w:rPr>
                <w:lang w:val="fr-FR"/>
              </w:rPr>
            </w:pPr>
            <w:r w:rsidRPr="003D7209">
              <w:rPr>
                <w:lang w:val="fr-FR"/>
              </w:rPr>
              <w:t>Stratégie Nationale de Réduction des Risques de Catastrophes aux Comores</w:t>
            </w:r>
          </w:p>
        </w:tc>
      </w:tr>
      <w:tr w:rsidR="003F3332" w:rsidRPr="003F3332" w14:paraId="195F2FC0" w14:textId="77777777" w:rsidTr="003F3332">
        <w:tc>
          <w:tcPr>
            <w:tcW w:w="1418" w:type="dxa"/>
          </w:tcPr>
          <w:p w14:paraId="273511FA" w14:textId="77777777" w:rsidR="003F3332" w:rsidRPr="00DF0A73" w:rsidRDefault="003F3332" w:rsidP="003F3332">
            <w:pPr>
              <w:spacing w:after="0" w:line="260" w:lineRule="exact"/>
              <w:rPr>
                <w:color w:val="4F81BD" w:themeColor="accent1"/>
              </w:rPr>
            </w:pPr>
            <w:r w:rsidRPr="00DF0A73">
              <w:rPr>
                <w:color w:val="4F81BD" w:themeColor="accent1"/>
              </w:rPr>
              <w:t xml:space="preserve">SOGEM  </w:t>
            </w:r>
          </w:p>
        </w:tc>
        <w:tc>
          <w:tcPr>
            <w:tcW w:w="8510" w:type="dxa"/>
          </w:tcPr>
          <w:p w14:paraId="39FF7CB0" w14:textId="77777777" w:rsidR="003F3332" w:rsidRPr="003D7209" w:rsidRDefault="003F3332" w:rsidP="003F3332">
            <w:pPr>
              <w:spacing w:after="0" w:line="260" w:lineRule="exact"/>
              <w:rPr>
                <w:lang w:val="fr-FR"/>
              </w:rPr>
            </w:pPr>
            <w:r w:rsidRPr="003D7209">
              <w:rPr>
                <w:lang w:val="fr-FR"/>
              </w:rPr>
              <w:t>Société de Gestion de l’Eau de Mohéli</w:t>
            </w:r>
          </w:p>
        </w:tc>
      </w:tr>
      <w:tr w:rsidR="003F3332" w:rsidRPr="003F3332" w14:paraId="50EDF4F3" w14:textId="77777777" w:rsidTr="003F3332">
        <w:tc>
          <w:tcPr>
            <w:tcW w:w="1418" w:type="dxa"/>
          </w:tcPr>
          <w:p w14:paraId="73B79AFC" w14:textId="77777777" w:rsidR="003F3332" w:rsidRPr="00DF0A73" w:rsidRDefault="003F3332" w:rsidP="003F3332">
            <w:pPr>
              <w:spacing w:after="0" w:line="260" w:lineRule="exact"/>
              <w:rPr>
                <w:color w:val="4F81BD" w:themeColor="accent1"/>
              </w:rPr>
            </w:pPr>
            <w:r w:rsidRPr="00DF0A73">
              <w:rPr>
                <w:color w:val="4F81BD" w:themeColor="accent1"/>
              </w:rPr>
              <w:t xml:space="preserve">UCEA  </w:t>
            </w:r>
          </w:p>
        </w:tc>
        <w:tc>
          <w:tcPr>
            <w:tcW w:w="8510" w:type="dxa"/>
          </w:tcPr>
          <w:p w14:paraId="65C1A543" w14:textId="77777777" w:rsidR="003F3332" w:rsidRPr="003D7209" w:rsidRDefault="003F3332" w:rsidP="003F3332">
            <w:pPr>
              <w:spacing w:after="0" w:line="260" w:lineRule="exact"/>
              <w:rPr>
                <w:lang w:val="fr-FR"/>
              </w:rPr>
            </w:pPr>
            <w:r w:rsidRPr="003D7209">
              <w:rPr>
                <w:lang w:val="fr-FR"/>
              </w:rPr>
              <w:t>Union des Comités de l’Eau d’Anjouan</w:t>
            </w:r>
          </w:p>
        </w:tc>
      </w:tr>
      <w:tr w:rsidR="003F3332" w:rsidRPr="003F3332" w14:paraId="0CAD2B7A" w14:textId="77777777" w:rsidTr="003F3332">
        <w:tc>
          <w:tcPr>
            <w:tcW w:w="1418" w:type="dxa"/>
          </w:tcPr>
          <w:p w14:paraId="53DAE08C" w14:textId="77777777" w:rsidR="003F3332" w:rsidRPr="00DF0A73" w:rsidRDefault="003F3332" w:rsidP="003F3332">
            <w:pPr>
              <w:spacing w:after="0" w:line="260" w:lineRule="exact"/>
              <w:rPr>
                <w:color w:val="4F81BD" w:themeColor="accent1"/>
              </w:rPr>
            </w:pPr>
            <w:r w:rsidRPr="00DF0A73">
              <w:rPr>
                <w:color w:val="4F81BD" w:themeColor="accent1"/>
              </w:rPr>
              <w:t xml:space="preserve">UCEM  </w:t>
            </w:r>
          </w:p>
        </w:tc>
        <w:tc>
          <w:tcPr>
            <w:tcW w:w="8510" w:type="dxa"/>
          </w:tcPr>
          <w:p w14:paraId="0EE545A3" w14:textId="77777777" w:rsidR="003F3332" w:rsidRPr="003D7209" w:rsidRDefault="003F3332" w:rsidP="003F3332">
            <w:pPr>
              <w:spacing w:after="0" w:line="260" w:lineRule="exact"/>
              <w:rPr>
                <w:lang w:val="fr-FR"/>
              </w:rPr>
            </w:pPr>
            <w:r w:rsidRPr="003D7209">
              <w:rPr>
                <w:lang w:val="fr-FR"/>
              </w:rPr>
              <w:t>Union des Comités de l’Eau de Mohéli</w:t>
            </w:r>
          </w:p>
        </w:tc>
      </w:tr>
      <w:tr w:rsidR="003F3332" w:rsidRPr="003D7209" w14:paraId="13867B3B" w14:textId="77777777" w:rsidTr="003F3332">
        <w:tc>
          <w:tcPr>
            <w:tcW w:w="1418" w:type="dxa"/>
          </w:tcPr>
          <w:p w14:paraId="6A698FB4" w14:textId="77777777" w:rsidR="003F3332" w:rsidRPr="00DF0A73" w:rsidRDefault="003F3332" w:rsidP="003F3332">
            <w:pPr>
              <w:spacing w:after="0" w:line="260" w:lineRule="exact"/>
              <w:rPr>
                <w:color w:val="4F81BD" w:themeColor="accent1"/>
              </w:rPr>
            </w:pPr>
            <w:r w:rsidRPr="00DF0A73">
              <w:rPr>
                <w:color w:val="4F81BD" w:themeColor="accent1"/>
              </w:rPr>
              <w:t>UDC</w:t>
            </w:r>
          </w:p>
        </w:tc>
        <w:tc>
          <w:tcPr>
            <w:tcW w:w="8510" w:type="dxa"/>
          </w:tcPr>
          <w:p w14:paraId="6EBAE8EB" w14:textId="77777777" w:rsidR="003F3332" w:rsidRPr="003D7209" w:rsidRDefault="003F3332" w:rsidP="003F3332">
            <w:pPr>
              <w:spacing w:after="0" w:line="260" w:lineRule="exact"/>
            </w:pPr>
            <w:r w:rsidRPr="003D7209">
              <w:t>Université des Comores</w:t>
            </w:r>
          </w:p>
        </w:tc>
      </w:tr>
    </w:tbl>
    <w:p w14:paraId="458B0BB3" w14:textId="77777777" w:rsidR="003F3332" w:rsidRDefault="003F3332">
      <w:pPr>
        <w:spacing w:after="200"/>
        <w:rPr>
          <w:b/>
          <w:sz w:val="20"/>
        </w:rPr>
      </w:pPr>
      <w:r>
        <w:rPr>
          <w:b/>
          <w:sz w:val="20"/>
        </w:rPr>
        <w:br w:type="page"/>
      </w:r>
    </w:p>
    <w:tbl>
      <w:tblPr>
        <w:tblStyle w:val="TableGrid"/>
        <w:tblW w:w="992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510"/>
      </w:tblGrid>
      <w:tr w:rsidR="003F3332" w:rsidRPr="003D7209" w14:paraId="049DCF9B" w14:textId="77777777" w:rsidTr="003F3332">
        <w:tc>
          <w:tcPr>
            <w:tcW w:w="9928" w:type="dxa"/>
            <w:gridSpan w:val="2"/>
            <w:shd w:val="clear" w:color="auto" w:fill="auto"/>
          </w:tcPr>
          <w:p w14:paraId="085A2082" w14:textId="77777777" w:rsidR="003F3332" w:rsidRPr="003D7209" w:rsidRDefault="003F3332" w:rsidP="003F3332">
            <w:pPr>
              <w:spacing w:after="0" w:line="260" w:lineRule="exact"/>
              <w:rPr>
                <w:b/>
              </w:rPr>
            </w:pPr>
            <w:r w:rsidRPr="003D7209">
              <w:rPr>
                <w:b/>
              </w:rPr>
              <w:lastRenderedPageBreak/>
              <w:t>Madagascar</w:t>
            </w:r>
          </w:p>
        </w:tc>
      </w:tr>
      <w:tr w:rsidR="003F3332" w:rsidRPr="003F3332" w14:paraId="2CAEA78D" w14:textId="77777777" w:rsidTr="003F3332">
        <w:tc>
          <w:tcPr>
            <w:tcW w:w="1413" w:type="dxa"/>
          </w:tcPr>
          <w:p w14:paraId="35321F83" w14:textId="77777777" w:rsidR="003F3332" w:rsidRPr="007C441E" w:rsidRDefault="003F3332" w:rsidP="003F3332">
            <w:pPr>
              <w:spacing w:after="0" w:line="260" w:lineRule="exact"/>
              <w:rPr>
                <w:color w:val="4F81BD" w:themeColor="accent1"/>
                <w:lang w:val="en"/>
              </w:rPr>
            </w:pPr>
            <w:r w:rsidRPr="007C441E">
              <w:rPr>
                <w:color w:val="4F81BD" w:themeColor="accent1"/>
              </w:rPr>
              <w:t>APIPA</w:t>
            </w:r>
          </w:p>
        </w:tc>
        <w:tc>
          <w:tcPr>
            <w:tcW w:w="8515" w:type="dxa"/>
          </w:tcPr>
          <w:p w14:paraId="5EEFB2E3" w14:textId="77777777" w:rsidR="003F3332" w:rsidRPr="003D7209" w:rsidRDefault="003F3332" w:rsidP="003F3332">
            <w:pPr>
              <w:spacing w:after="0" w:line="260" w:lineRule="exact"/>
              <w:rPr>
                <w:lang w:val="fr-FR"/>
              </w:rPr>
            </w:pPr>
            <w:r w:rsidRPr="003D7209">
              <w:rPr>
                <w:lang w:val="fr-FR"/>
              </w:rPr>
              <w:t xml:space="preserve">Autorité de Protection contre </w:t>
            </w:r>
            <w:r>
              <w:rPr>
                <w:lang w:val="fr-FR"/>
              </w:rPr>
              <w:t>les Inondations de la Plaine d’</w:t>
            </w:r>
            <w:r w:rsidRPr="003D7209">
              <w:rPr>
                <w:lang w:val="fr-FR"/>
              </w:rPr>
              <w:t xml:space="preserve">Antananarivo </w:t>
            </w:r>
          </w:p>
        </w:tc>
      </w:tr>
      <w:tr w:rsidR="003F3332" w:rsidRPr="00684A80" w14:paraId="6FAB79AD" w14:textId="77777777" w:rsidTr="003F3332">
        <w:trPr>
          <w:trHeight w:val="175"/>
        </w:trPr>
        <w:tc>
          <w:tcPr>
            <w:tcW w:w="1413" w:type="dxa"/>
          </w:tcPr>
          <w:p w14:paraId="435E9414" w14:textId="77777777" w:rsidR="003F3332" w:rsidRPr="007C441E" w:rsidRDefault="003F3332" w:rsidP="003F3332">
            <w:pPr>
              <w:widowControl w:val="0"/>
              <w:autoSpaceDE w:val="0"/>
              <w:autoSpaceDN w:val="0"/>
              <w:adjustRightInd w:val="0"/>
              <w:spacing w:after="0" w:line="260" w:lineRule="exact"/>
              <w:rPr>
                <w:color w:val="4F81BD" w:themeColor="accent1"/>
                <w:lang w:val="en"/>
              </w:rPr>
            </w:pPr>
            <w:r w:rsidRPr="007C441E">
              <w:rPr>
                <w:color w:val="4F81BD" w:themeColor="accent1"/>
              </w:rPr>
              <w:t xml:space="preserve">BCPR </w:t>
            </w:r>
          </w:p>
        </w:tc>
        <w:tc>
          <w:tcPr>
            <w:tcW w:w="8515" w:type="dxa"/>
          </w:tcPr>
          <w:p w14:paraId="1E63A486" w14:textId="77777777" w:rsidR="003F3332" w:rsidRPr="00684A80" w:rsidRDefault="003F3332" w:rsidP="003F3332">
            <w:pPr>
              <w:spacing w:after="0" w:line="260" w:lineRule="exact"/>
            </w:pPr>
            <w:r w:rsidRPr="00684A80">
              <w:t>Bureau for Crisis Prevention and Recovery</w:t>
            </w:r>
          </w:p>
        </w:tc>
      </w:tr>
      <w:tr w:rsidR="003F3332" w:rsidRPr="003F3332" w14:paraId="4CF0B845" w14:textId="77777777" w:rsidTr="003F3332">
        <w:tc>
          <w:tcPr>
            <w:tcW w:w="1413" w:type="dxa"/>
          </w:tcPr>
          <w:p w14:paraId="2067C940" w14:textId="77777777" w:rsidR="003F3332" w:rsidRPr="007C441E" w:rsidRDefault="003F3332" w:rsidP="003F3332">
            <w:pPr>
              <w:spacing w:after="0" w:line="260" w:lineRule="exact"/>
              <w:rPr>
                <w:color w:val="4F81BD" w:themeColor="accent1"/>
                <w:lang w:val="en"/>
              </w:rPr>
            </w:pPr>
            <w:r w:rsidRPr="007C441E">
              <w:rPr>
                <w:color w:val="4F81BD" w:themeColor="accent1"/>
              </w:rPr>
              <w:t xml:space="preserve">BNGRC </w:t>
            </w:r>
          </w:p>
        </w:tc>
        <w:tc>
          <w:tcPr>
            <w:tcW w:w="8515" w:type="dxa"/>
          </w:tcPr>
          <w:p w14:paraId="48A06933" w14:textId="77777777" w:rsidR="003F3332" w:rsidRPr="003D7209" w:rsidRDefault="003F3332" w:rsidP="003F3332">
            <w:pPr>
              <w:spacing w:after="0" w:line="260" w:lineRule="exact"/>
              <w:rPr>
                <w:lang w:val="fr-FR"/>
              </w:rPr>
            </w:pPr>
            <w:r w:rsidRPr="003D7209">
              <w:rPr>
                <w:lang w:val="fr-FR"/>
              </w:rPr>
              <w:t xml:space="preserve">Bureau National de Gestion des Risques et des Catastrophes </w:t>
            </w:r>
          </w:p>
        </w:tc>
      </w:tr>
      <w:tr w:rsidR="003F3332" w:rsidRPr="003F3332" w14:paraId="7D274501" w14:textId="77777777" w:rsidTr="003F3332">
        <w:tc>
          <w:tcPr>
            <w:tcW w:w="1413" w:type="dxa"/>
          </w:tcPr>
          <w:p w14:paraId="49DA1ABD" w14:textId="77777777" w:rsidR="003F3332" w:rsidRPr="007C441E" w:rsidRDefault="003F3332" w:rsidP="003F3332">
            <w:pPr>
              <w:spacing w:after="0" w:line="260" w:lineRule="exact"/>
              <w:rPr>
                <w:color w:val="4F81BD" w:themeColor="accent1"/>
                <w:lang w:val="en"/>
              </w:rPr>
            </w:pPr>
            <w:r w:rsidRPr="007C441E">
              <w:rPr>
                <w:color w:val="4F81BD" w:themeColor="accent1"/>
              </w:rPr>
              <w:t xml:space="preserve">CCGRC </w:t>
            </w:r>
          </w:p>
        </w:tc>
        <w:tc>
          <w:tcPr>
            <w:tcW w:w="8515" w:type="dxa"/>
          </w:tcPr>
          <w:p w14:paraId="4F409F2C" w14:textId="77777777" w:rsidR="003F3332" w:rsidRPr="003D7209" w:rsidRDefault="003F3332" w:rsidP="003F3332">
            <w:pPr>
              <w:spacing w:after="0" w:line="260" w:lineRule="exact"/>
              <w:rPr>
                <w:lang w:val="fr-FR"/>
              </w:rPr>
            </w:pPr>
            <w:r w:rsidRPr="003D7209">
              <w:rPr>
                <w:lang w:val="fr-FR"/>
              </w:rPr>
              <w:t xml:space="preserve">Comité Communal de Gestion des Risques et Catastrophes </w:t>
            </w:r>
          </w:p>
        </w:tc>
      </w:tr>
      <w:tr w:rsidR="003F3332" w:rsidRPr="003F3332" w14:paraId="1F888743" w14:textId="77777777" w:rsidTr="003F3332">
        <w:tc>
          <w:tcPr>
            <w:tcW w:w="1413" w:type="dxa"/>
          </w:tcPr>
          <w:p w14:paraId="668F3863" w14:textId="77777777" w:rsidR="003F3332" w:rsidRPr="007C441E" w:rsidRDefault="003F3332" w:rsidP="003F3332">
            <w:pPr>
              <w:spacing w:after="0" w:line="260" w:lineRule="exact"/>
              <w:rPr>
                <w:color w:val="4F81BD" w:themeColor="accent1"/>
                <w:lang w:val="en"/>
              </w:rPr>
            </w:pPr>
            <w:r w:rsidRPr="007C441E">
              <w:rPr>
                <w:color w:val="4F81BD" w:themeColor="accent1"/>
              </w:rPr>
              <w:t xml:space="preserve">CDGRC </w:t>
            </w:r>
          </w:p>
        </w:tc>
        <w:tc>
          <w:tcPr>
            <w:tcW w:w="8515" w:type="dxa"/>
          </w:tcPr>
          <w:p w14:paraId="1F732614" w14:textId="77777777" w:rsidR="003F3332" w:rsidRPr="003D7209" w:rsidRDefault="003F3332" w:rsidP="003F3332">
            <w:pPr>
              <w:spacing w:after="0" w:line="260" w:lineRule="exact"/>
              <w:rPr>
                <w:lang w:val="fr-FR"/>
              </w:rPr>
            </w:pPr>
            <w:r w:rsidRPr="003D7209">
              <w:rPr>
                <w:lang w:val="fr-FR"/>
              </w:rPr>
              <w:t>Comité District de Gestion des Risques et Catastrophes</w:t>
            </w:r>
          </w:p>
        </w:tc>
      </w:tr>
      <w:tr w:rsidR="003F3332" w:rsidRPr="003F3332" w14:paraId="3BF570F4" w14:textId="77777777" w:rsidTr="003F3332">
        <w:tc>
          <w:tcPr>
            <w:tcW w:w="1413" w:type="dxa"/>
          </w:tcPr>
          <w:p w14:paraId="53B9DF71" w14:textId="77777777" w:rsidR="003F3332" w:rsidRPr="007C441E" w:rsidRDefault="003F3332" w:rsidP="003F3332">
            <w:pPr>
              <w:spacing w:after="0" w:line="260" w:lineRule="exact"/>
              <w:rPr>
                <w:color w:val="4F81BD" w:themeColor="accent1"/>
                <w:lang w:val="en"/>
              </w:rPr>
            </w:pPr>
            <w:r w:rsidRPr="007C441E">
              <w:rPr>
                <w:color w:val="4F81BD" w:themeColor="accent1"/>
              </w:rPr>
              <w:t>CERVO</w:t>
            </w:r>
          </w:p>
        </w:tc>
        <w:tc>
          <w:tcPr>
            <w:tcW w:w="8515" w:type="dxa"/>
          </w:tcPr>
          <w:p w14:paraId="1CBDE48B" w14:textId="77777777" w:rsidR="003F3332" w:rsidRPr="003D7209" w:rsidRDefault="003F3332" w:rsidP="003F3332">
            <w:pPr>
              <w:spacing w:after="0" w:line="260" w:lineRule="exact"/>
              <w:rPr>
                <w:lang w:val="fr-FR"/>
              </w:rPr>
            </w:pPr>
            <w:r w:rsidRPr="003D7209">
              <w:rPr>
                <w:lang w:val="fr-FR"/>
              </w:rPr>
              <w:t>Centre d’Etude et de Réflexion de Veille et d’Orientation</w:t>
            </w:r>
          </w:p>
        </w:tc>
      </w:tr>
      <w:tr w:rsidR="003F3332" w:rsidRPr="003F3332" w14:paraId="4785483D" w14:textId="77777777" w:rsidTr="003F3332">
        <w:tc>
          <w:tcPr>
            <w:tcW w:w="1413" w:type="dxa"/>
            <w:shd w:val="clear" w:color="auto" w:fill="auto"/>
          </w:tcPr>
          <w:p w14:paraId="51FB0CEB" w14:textId="77777777" w:rsidR="003F3332" w:rsidRPr="000020D0" w:rsidRDefault="003F3332" w:rsidP="003F3332">
            <w:pPr>
              <w:spacing w:after="0" w:line="260" w:lineRule="exact"/>
              <w:rPr>
                <w:color w:val="4F81BD" w:themeColor="accent1"/>
              </w:rPr>
            </w:pPr>
            <w:r w:rsidRPr="000020D0">
              <w:rPr>
                <w:color w:val="4F81BD" w:themeColor="accent1"/>
              </w:rPr>
              <w:t xml:space="preserve">CIL </w:t>
            </w:r>
          </w:p>
        </w:tc>
        <w:tc>
          <w:tcPr>
            <w:tcW w:w="8515" w:type="dxa"/>
            <w:shd w:val="clear" w:color="auto" w:fill="auto"/>
          </w:tcPr>
          <w:p w14:paraId="272B69C4" w14:textId="77777777" w:rsidR="003F3332" w:rsidRPr="000020D0" w:rsidRDefault="003F3332" w:rsidP="003F3332">
            <w:pPr>
              <w:spacing w:after="0" w:line="260" w:lineRule="exact"/>
              <w:rPr>
                <w:lang w:val="fr-FR"/>
              </w:rPr>
            </w:pPr>
            <w:r w:rsidRPr="000020D0">
              <w:rPr>
                <w:lang w:val="fr-FR"/>
              </w:rPr>
              <w:t>Centre des infrastructures et de la logistique</w:t>
            </w:r>
          </w:p>
        </w:tc>
      </w:tr>
      <w:tr w:rsidR="003F3332" w:rsidRPr="003D7209" w14:paraId="34927ED0" w14:textId="77777777" w:rsidTr="003F3332">
        <w:tc>
          <w:tcPr>
            <w:tcW w:w="1413" w:type="dxa"/>
          </w:tcPr>
          <w:p w14:paraId="5F31234D" w14:textId="77777777" w:rsidR="003F3332" w:rsidRPr="000020D0" w:rsidRDefault="003F3332" w:rsidP="003F3332">
            <w:pPr>
              <w:spacing w:after="0" w:line="260" w:lineRule="exact"/>
              <w:rPr>
                <w:color w:val="4F81BD" w:themeColor="accent1"/>
              </w:rPr>
            </w:pPr>
            <w:r w:rsidRPr="000020D0">
              <w:rPr>
                <w:color w:val="4F81BD" w:themeColor="accent1"/>
              </w:rPr>
              <w:t>CISRI</w:t>
            </w:r>
          </w:p>
        </w:tc>
        <w:tc>
          <w:tcPr>
            <w:tcW w:w="8515" w:type="dxa"/>
          </w:tcPr>
          <w:p w14:paraId="7B242453" w14:textId="77777777" w:rsidR="003F3332" w:rsidRPr="003D7209" w:rsidRDefault="003F3332" w:rsidP="003F3332">
            <w:pPr>
              <w:spacing w:after="0" w:line="260" w:lineRule="exact"/>
            </w:pPr>
            <w:r w:rsidRPr="000020D0">
              <w:t>Climate Information Services Research Initiative</w:t>
            </w:r>
          </w:p>
        </w:tc>
      </w:tr>
      <w:tr w:rsidR="003F3332" w:rsidRPr="003F3332" w14:paraId="29A92444" w14:textId="77777777" w:rsidTr="003F3332">
        <w:tc>
          <w:tcPr>
            <w:tcW w:w="1413" w:type="dxa"/>
          </w:tcPr>
          <w:p w14:paraId="7317B25F" w14:textId="77777777" w:rsidR="003F3332" w:rsidRPr="007C441E" w:rsidRDefault="003F3332" w:rsidP="003F3332">
            <w:pPr>
              <w:spacing w:after="0" w:line="260" w:lineRule="exact"/>
              <w:rPr>
                <w:color w:val="4F81BD" w:themeColor="accent1"/>
                <w:lang w:val="en"/>
              </w:rPr>
            </w:pPr>
            <w:r w:rsidRPr="007C441E">
              <w:rPr>
                <w:color w:val="4F81BD" w:themeColor="accent1"/>
              </w:rPr>
              <w:t xml:space="preserve">CLGRC </w:t>
            </w:r>
          </w:p>
        </w:tc>
        <w:tc>
          <w:tcPr>
            <w:tcW w:w="8515" w:type="dxa"/>
          </w:tcPr>
          <w:p w14:paraId="6F22EB48" w14:textId="77777777" w:rsidR="003F3332" w:rsidRPr="003D7209" w:rsidRDefault="003F3332" w:rsidP="003F3332">
            <w:pPr>
              <w:spacing w:after="0" w:line="260" w:lineRule="exact"/>
              <w:rPr>
                <w:lang w:val="fr-FR"/>
              </w:rPr>
            </w:pPr>
            <w:r w:rsidRPr="003D7209">
              <w:rPr>
                <w:lang w:val="fr-FR"/>
              </w:rPr>
              <w:t>Comité Local de Gestion des Risques et Catastrophes</w:t>
            </w:r>
          </w:p>
        </w:tc>
      </w:tr>
      <w:tr w:rsidR="003F3332" w:rsidRPr="003D7209" w14:paraId="43A00680" w14:textId="77777777" w:rsidTr="003F3332">
        <w:tc>
          <w:tcPr>
            <w:tcW w:w="1413" w:type="dxa"/>
          </w:tcPr>
          <w:p w14:paraId="58E108F6" w14:textId="77777777" w:rsidR="003F3332" w:rsidRPr="007C441E" w:rsidRDefault="003F3332" w:rsidP="003F3332">
            <w:pPr>
              <w:spacing w:after="0" w:line="260" w:lineRule="exact"/>
              <w:rPr>
                <w:color w:val="4F81BD" w:themeColor="accent1"/>
                <w:lang w:val="en"/>
              </w:rPr>
            </w:pPr>
            <w:r w:rsidRPr="007C441E">
              <w:rPr>
                <w:color w:val="4F81BD" w:themeColor="accent1"/>
              </w:rPr>
              <w:t>CNA</w:t>
            </w:r>
          </w:p>
        </w:tc>
        <w:tc>
          <w:tcPr>
            <w:tcW w:w="8515" w:type="dxa"/>
          </w:tcPr>
          <w:p w14:paraId="4C21B16A" w14:textId="77777777" w:rsidR="003F3332" w:rsidRPr="003D7209" w:rsidRDefault="003F3332" w:rsidP="003F3332">
            <w:pPr>
              <w:spacing w:after="0" w:line="260" w:lineRule="exact"/>
              <w:rPr>
                <w:lang w:val="en"/>
              </w:rPr>
            </w:pPr>
            <w:r w:rsidRPr="003D7209">
              <w:t xml:space="preserve">Centre national </w:t>
            </w:r>
            <w:r>
              <w:t>A</w:t>
            </w:r>
            <w:r w:rsidRPr="003D7209">
              <w:t>nti-acridien</w:t>
            </w:r>
          </w:p>
        </w:tc>
      </w:tr>
      <w:tr w:rsidR="003F3332" w:rsidRPr="003D7209" w14:paraId="12A20AB6" w14:textId="77777777" w:rsidTr="003F3332">
        <w:tc>
          <w:tcPr>
            <w:tcW w:w="1413" w:type="dxa"/>
          </w:tcPr>
          <w:p w14:paraId="6D2631EA" w14:textId="77777777" w:rsidR="003F3332" w:rsidRPr="007C441E" w:rsidRDefault="003F3332" w:rsidP="003F3332">
            <w:pPr>
              <w:spacing w:after="0" w:line="260" w:lineRule="exact"/>
              <w:rPr>
                <w:color w:val="4F81BD" w:themeColor="accent1"/>
              </w:rPr>
            </w:pPr>
            <w:r w:rsidRPr="007C441E">
              <w:rPr>
                <w:color w:val="4F81BD" w:themeColor="accent1"/>
                <w:lang w:val="en-US"/>
              </w:rPr>
              <w:t>CNES</w:t>
            </w:r>
          </w:p>
        </w:tc>
        <w:tc>
          <w:tcPr>
            <w:tcW w:w="8515" w:type="dxa"/>
          </w:tcPr>
          <w:p w14:paraId="6D55E0E8" w14:textId="77777777" w:rsidR="003F3332" w:rsidRPr="003D7209" w:rsidRDefault="003F3332" w:rsidP="003F3332">
            <w:pPr>
              <w:spacing w:after="0" w:line="260" w:lineRule="exact"/>
            </w:pPr>
            <w:r>
              <w:t>Centre National d</w:t>
            </w:r>
            <w:r w:rsidRPr="003D7209">
              <w:t>’Etudes Spatiales (National Centre for Space Studies)</w:t>
            </w:r>
          </w:p>
        </w:tc>
      </w:tr>
      <w:tr w:rsidR="003F3332" w:rsidRPr="003F3332" w14:paraId="41C77650" w14:textId="77777777" w:rsidTr="003F3332">
        <w:tc>
          <w:tcPr>
            <w:tcW w:w="1413" w:type="dxa"/>
          </w:tcPr>
          <w:p w14:paraId="6D81A747" w14:textId="77777777" w:rsidR="003F3332" w:rsidRPr="007C441E" w:rsidRDefault="003F3332" w:rsidP="003F3332">
            <w:pPr>
              <w:spacing w:after="0" w:line="260" w:lineRule="exact"/>
              <w:rPr>
                <w:color w:val="4F81BD" w:themeColor="accent1"/>
                <w:lang w:val="en"/>
              </w:rPr>
            </w:pPr>
            <w:r w:rsidRPr="007C441E">
              <w:rPr>
                <w:color w:val="4F81BD" w:themeColor="accent1"/>
              </w:rPr>
              <w:t>CNGRC</w:t>
            </w:r>
          </w:p>
        </w:tc>
        <w:tc>
          <w:tcPr>
            <w:tcW w:w="8515" w:type="dxa"/>
          </w:tcPr>
          <w:p w14:paraId="21FB53B8" w14:textId="77777777" w:rsidR="003F3332" w:rsidRPr="003D7209" w:rsidRDefault="003F3332" w:rsidP="003F3332">
            <w:pPr>
              <w:spacing w:after="0" w:line="260" w:lineRule="exact"/>
              <w:rPr>
                <w:lang w:val="fr-FR"/>
              </w:rPr>
            </w:pPr>
            <w:r w:rsidRPr="003D7209">
              <w:rPr>
                <w:lang w:val="fr-FR"/>
              </w:rPr>
              <w:t>Conseil National de Gestion des Risques et Catastrophes</w:t>
            </w:r>
          </w:p>
        </w:tc>
      </w:tr>
      <w:tr w:rsidR="003F3332" w:rsidRPr="003F3332" w14:paraId="6AD60688" w14:textId="77777777" w:rsidTr="003F3332">
        <w:tc>
          <w:tcPr>
            <w:tcW w:w="1413" w:type="dxa"/>
          </w:tcPr>
          <w:p w14:paraId="1C12A4F2" w14:textId="77777777" w:rsidR="003F3332" w:rsidRPr="007C441E" w:rsidRDefault="003F3332" w:rsidP="003F3332">
            <w:pPr>
              <w:spacing w:after="0" w:line="260" w:lineRule="exact"/>
              <w:rPr>
                <w:color w:val="4F81BD" w:themeColor="accent1"/>
              </w:rPr>
            </w:pPr>
            <w:r w:rsidRPr="007C441E">
              <w:rPr>
                <w:color w:val="4F81BD" w:themeColor="accent1"/>
              </w:rPr>
              <w:t>CPC</w:t>
            </w:r>
          </w:p>
        </w:tc>
        <w:tc>
          <w:tcPr>
            <w:tcW w:w="8515" w:type="dxa"/>
          </w:tcPr>
          <w:p w14:paraId="124E8F24" w14:textId="77777777" w:rsidR="003F3332" w:rsidRPr="003D7209" w:rsidRDefault="003F3332" w:rsidP="003F3332">
            <w:pPr>
              <w:spacing w:after="0" w:line="260" w:lineRule="exact"/>
              <w:rPr>
                <w:lang w:val="fr-FR"/>
              </w:rPr>
            </w:pPr>
            <w:r w:rsidRPr="003D7209">
              <w:rPr>
                <w:lang w:val="fr-FR"/>
              </w:rPr>
              <w:t>Corps de Protection Civile (Civil Protection Corps)</w:t>
            </w:r>
          </w:p>
        </w:tc>
      </w:tr>
      <w:tr w:rsidR="003F3332" w:rsidRPr="003F3332" w14:paraId="767647A8" w14:textId="77777777" w:rsidTr="003F3332">
        <w:tc>
          <w:tcPr>
            <w:tcW w:w="1413" w:type="dxa"/>
          </w:tcPr>
          <w:p w14:paraId="2FC580ED" w14:textId="77777777" w:rsidR="003F3332" w:rsidRPr="007C441E" w:rsidRDefault="003F3332" w:rsidP="003F3332">
            <w:pPr>
              <w:spacing w:after="0" w:line="260" w:lineRule="exact"/>
              <w:rPr>
                <w:color w:val="4F81BD" w:themeColor="accent1"/>
                <w:lang w:val="en"/>
              </w:rPr>
            </w:pPr>
            <w:r w:rsidRPr="007C441E">
              <w:rPr>
                <w:color w:val="4F81BD" w:themeColor="accent1"/>
              </w:rPr>
              <w:t>CPGU</w:t>
            </w:r>
          </w:p>
        </w:tc>
        <w:tc>
          <w:tcPr>
            <w:tcW w:w="8515" w:type="dxa"/>
          </w:tcPr>
          <w:p w14:paraId="46EFBEC4" w14:textId="77777777" w:rsidR="003F3332" w:rsidRPr="003D7209" w:rsidRDefault="003F3332" w:rsidP="003F3332">
            <w:pPr>
              <w:spacing w:after="0" w:line="260" w:lineRule="exact"/>
              <w:rPr>
                <w:lang w:val="fr-FR"/>
              </w:rPr>
            </w:pPr>
            <w:r w:rsidRPr="003D7209">
              <w:rPr>
                <w:lang w:val="fr-FR"/>
              </w:rPr>
              <w:t>Cellule de prévention et de gestion des urgences</w:t>
            </w:r>
          </w:p>
        </w:tc>
      </w:tr>
      <w:tr w:rsidR="003F3332" w:rsidRPr="003F3332" w14:paraId="7D18F600" w14:textId="77777777" w:rsidTr="003F3332">
        <w:tc>
          <w:tcPr>
            <w:tcW w:w="1413" w:type="dxa"/>
          </w:tcPr>
          <w:p w14:paraId="32A7EBCC" w14:textId="77777777" w:rsidR="003F3332" w:rsidRPr="007C441E" w:rsidRDefault="003F3332" w:rsidP="003F3332">
            <w:pPr>
              <w:spacing w:after="0" w:line="260" w:lineRule="exact"/>
              <w:rPr>
                <w:color w:val="4F81BD" w:themeColor="accent1"/>
                <w:lang w:val="en"/>
              </w:rPr>
            </w:pPr>
            <w:r w:rsidRPr="007C441E">
              <w:rPr>
                <w:color w:val="4F81BD" w:themeColor="accent1"/>
              </w:rPr>
              <w:t>CRIC</w:t>
            </w:r>
          </w:p>
        </w:tc>
        <w:tc>
          <w:tcPr>
            <w:tcW w:w="8515" w:type="dxa"/>
          </w:tcPr>
          <w:p w14:paraId="6F0DBD02" w14:textId="77777777" w:rsidR="003F3332" w:rsidRPr="003D7209" w:rsidRDefault="003F3332" w:rsidP="003F3332">
            <w:pPr>
              <w:spacing w:after="0" w:line="260" w:lineRule="exact"/>
              <w:rPr>
                <w:lang w:val="fr-FR"/>
              </w:rPr>
            </w:pPr>
            <w:r w:rsidRPr="003D7209">
              <w:rPr>
                <w:lang w:val="fr-FR"/>
              </w:rPr>
              <w:t xml:space="preserve">Comité de Réflexion des Intervenants en Catastrophes </w:t>
            </w:r>
          </w:p>
        </w:tc>
      </w:tr>
      <w:tr w:rsidR="003F3332" w:rsidRPr="003D7209" w14:paraId="26452953" w14:textId="77777777" w:rsidTr="003F3332">
        <w:tc>
          <w:tcPr>
            <w:tcW w:w="1413" w:type="dxa"/>
          </w:tcPr>
          <w:p w14:paraId="41A25D01" w14:textId="77777777" w:rsidR="003F3332" w:rsidRPr="007C441E" w:rsidRDefault="003F3332" w:rsidP="003F3332">
            <w:pPr>
              <w:spacing w:after="0" w:line="260" w:lineRule="exact"/>
              <w:rPr>
                <w:color w:val="4F81BD" w:themeColor="accent1"/>
                <w:lang w:val="en"/>
              </w:rPr>
            </w:pPr>
            <w:r w:rsidRPr="007C441E">
              <w:rPr>
                <w:color w:val="4F81BD" w:themeColor="accent1"/>
              </w:rPr>
              <w:t>CRM</w:t>
            </w:r>
          </w:p>
        </w:tc>
        <w:tc>
          <w:tcPr>
            <w:tcW w:w="8515" w:type="dxa"/>
          </w:tcPr>
          <w:p w14:paraId="0CD6C4B6" w14:textId="77777777" w:rsidR="003F3332" w:rsidRPr="003D7209" w:rsidRDefault="003F3332" w:rsidP="003F3332">
            <w:pPr>
              <w:spacing w:after="0" w:line="260" w:lineRule="exact"/>
              <w:rPr>
                <w:lang w:val="en"/>
              </w:rPr>
            </w:pPr>
            <w:r>
              <w:t>Croix Rouge Malgache</w:t>
            </w:r>
          </w:p>
        </w:tc>
      </w:tr>
      <w:tr w:rsidR="003F3332" w:rsidRPr="00252717" w14:paraId="19700404" w14:textId="77777777" w:rsidTr="003F3332">
        <w:tc>
          <w:tcPr>
            <w:tcW w:w="1413" w:type="dxa"/>
          </w:tcPr>
          <w:p w14:paraId="464F1943" w14:textId="77777777" w:rsidR="003F3332" w:rsidRPr="007C441E" w:rsidRDefault="003F3332" w:rsidP="003F3332">
            <w:pPr>
              <w:spacing w:after="0" w:line="260" w:lineRule="exact"/>
              <w:rPr>
                <w:color w:val="4F81BD" w:themeColor="accent1"/>
                <w:lang w:val="en"/>
              </w:rPr>
            </w:pPr>
            <w:r w:rsidRPr="007C441E">
              <w:rPr>
                <w:color w:val="4F81BD" w:themeColor="accent1"/>
              </w:rPr>
              <w:t>CTD</w:t>
            </w:r>
          </w:p>
        </w:tc>
        <w:tc>
          <w:tcPr>
            <w:tcW w:w="8515" w:type="dxa"/>
          </w:tcPr>
          <w:p w14:paraId="6388FD73" w14:textId="77777777" w:rsidR="003F3332" w:rsidRPr="003D7209" w:rsidRDefault="003F3332" w:rsidP="003F3332">
            <w:pPr>
              <w:spacing w:after="0" w:line="260" w:lineRule="exact"/>
              <w:rPr>
                <w:lang w:val="fr-FR"/>
              </w:rPr>
            </w:pPr>
            <w:r w:rsidRPr="003D7209">
              <w:rPr>
                <w:lang w:val="fr-FR"/>
              </w:rPr>
              <w:t>Collecti</w:t>
            </w:r>
            <w:r>
              <w:rPr>
                <w:lang w:val="fr-FR"/>
              </w:rPr>
              <w:t>vité territoriale décentralisée</w:t>
            </w:r>
          </w:p>
        </w:tc>
      </w:tr>
      <w:tr w:rsidR="003F3332" w:rsidRPr="003F3332" w14:paraId="05F9335D" w14:textId="77777777" w:rsidTr="003F3332">
        <w:tc>
          <w:tcPr>
            <w:tcW w:w="1413" w:type="dxa"/>
          </w:tcPr>
          <w:p w14:paraId="7956BBC1" w14:textId="77777777" w:rsidR="003F3332" w:rsidRPr="007C441E" w:rsidRDefault="003F3332" w:rsidP="003F3332">
            <w:pPr>
              <w:spacing w:after="0" w:line="260" w:lineRule="exact"/>
              <w:rPr>
                <w:color w:val="4F81BD" w:themeColor="accent1"/>
                <w:lang w:val="en"/>
              </w:rPr>
            </w:pPr>
            <w:r w:rsidRPr="007C441E">
              <w:rPr>
                <w:color w:val="4F81BD" w:themeColor="accent1"/>
              </w:rPr>
              <w:t>DAPV</w:t>
            </w:r>
          </w:p>
        </w:tc>
        <w:tc>
          <w:tcPr>
            <w:tcW w:w="8515" w:type="dxa"/>
          </w:tcPr>
          <w:p w14:paraId="0F6DE50F" w14:textId="77777777" w:rsidR="003F3332" w:rsidRPr="003D7209" w:rsidRDefault="003F3332" w:rsidP="003F3332">
            <w:pPr>
              <w:spacing w:after="0" w:line="260" w:lineRule="exact"/>
              <w:rPr>
                <w:lang w:val="fr-FR"/>
              </w:rPr>
            </w:pPr>
            <w:r w:rsidRPr="003D7209">
              <w:rPr>
                <w:lang w:val="fr-FR"/>
              </w:rPr>
              <w:t>Direction de l’agriculture en appui à la production végétale</w:t>
            </w:r>
          </w:p>
        </w:tc>
      </w:tr>
      <w:tr w:rsidR="003F3332" w:rsidRPr="003D7209" w14:paraId="77DBA0FF" w14:textId="77777777" w:rsidTr="003F3332">
        <w:tc>
          <w:tcPr>
            <w:tcW w:w="1413" w:type="dxa"/>
          </w:tcPr>
          <w:p w14:paraId="44343221" w14:textId="77777777" w:rsidR="003F3332" w:rsidRPr="007C441E" w:rsidRDefault="003F3332" w:rsidP="003F3332">
            <w:pPr>
              <w:spacing w:after="0" w:line="260" w:lineRule="exact"/>
              <w:rPr>
                <w:color w:val="4F81BD" w:themeColor="accent1"/>
              </w:rPr>
            </w:pPr>
            <w:r w:rsidRPr="007C441E">
              <w:rPr>
                <w:color w:val="4F81BD" w:themeColor="accent1"/>
              </w:rPr>
              <w:t xml:space="preserve">DEM  </w:t>
            </w:r>
          </w:p>
        </w:tc>
        <w:tc>
          <w:tcPr>
            <w:tcW w:w="8515" w:type="dxa"/>
          </w:tcPr>
          <w:p w14:paraId="2173F06F" w14:textId="77777777" w:rsidR="003F3332" w:rsidRPr="003D7209" w:rsidRDefault="003F3332" w:rsidP="003F3332">
            <w:pPr>
              <w:spacing w:after="0" w:line="260" w:lineRule="exact"/>
            </w:pPr>
            <w:r w:rsidRPr="003D7209">
              <w:t>Directorate of Meteorological Operations</w:t>
            </w:r>
          </w:p>
        </w:tc>
      </w:tr>
      <w:tr w:rsidR="003F3332" w:rsidRPr="003F3332" w14:paraId="3F2E9A14" w14:textId="77777777" w:rsidTr="003F3332">
        <w:tc>
          <w:tcPr>
            <w:tcW w:w="1413" w:type="dxa"/>
          </w:tcPr>
          <w:p w14:paraId="3FBC4C33" w14:textId="77777777" w:rsidR="003F3332" w:rsidRPr="007C441E" w:rsidRDefault="003F3332" w:rsidP="003F3332">
            <w:pPr>
              <w:spacing w:after="0" w:line="260" w:lineRule="exact"/>
              <w:rPr>
                <w:color w:val="4F81BD" w:themeColor="accent1"/>
              </w:rPr>
            </w:pPr>
            <w:r w:rsidRPr="007C441E">
              <w:rPr>
                <w:color w:val="4F81BD" w:themeColor="accent1"/>
              </w:rPr>
              <w:t>DGM</w:t>
            </w:r>
          </w:p>
        </w:tc>
        <w:tc>
          <w:tcPr>
            <w:tcW w:w="8515" w:type="dxa"/>
          </w:tcPr>
          <w:p w14:paraId="35C41A38" w14:textId="77777777" w:rsidR="003F3332" w:rsidRPr="003F3332" w:rsidRDefault="003F3332" w:rsidP="003F3332">
            <w:pPr>
              <w:spacing w:after="0" w:line="260" w:lineRule="exact"/>
              <w:rPr>
                <w:lang w:val="fr-FR"/>
              </w:rPr>
            </w:pPr>
            <w:r w:rsidRPr="003F3332">
              <w:rPr>
                <w:lang w:val="fr-FR"/>
              </w:rPr>
              <w:t xml:space="preserve">Direction Générale de la Météorologie </w:t>
            </w:r>
          </w:p>
        </w:tc>
      </w:tr>
      <w:tr w:rsidR="003F3332" w:rsidRPr="003D7209" w14:paraId="2987F8DB" w14:textId="77777777" w:rsidTr="003F3332">
        <w:tc>
          <w:tcPr>
            <w:tcW w:w="1413" w:type="dxa"/>
          </w:tcPr>
          <w:p w14:paraId="79D9D2E5" w14:textId="77777777" w:rsidR="003F3332" w:rsidRPr="007C441E" w:rsidRDefault="003F3332" w:rsidP="003F3332">
            <w:pPr>
              <w:spacing w:after="0" w:line="260" w:lineRule="exact"/>
              <w:rPr>
                <w:color w:val="4F81BD" w:themeColor="accent1"/>
              </w:rPr>
            </w:pPr>
            <w:r w:rsidRPr="007C441E">
              <w:rPr>
                <w:color w:val="4F81BD" w:themeColor="accent1"/>
              </w:rPr>
              <w:t xml:space="preserve">DHRD  </w:t>
            </w:r>
          </w:p>
        </w:tc>
        <w:tc>
          <w:tcPr>
            <w:tcW w:w="8515" w:type="dxa"/>
          </w:tcPr>
          <w:p w14:paraId="347C8F08" w14:textId="77777777" w:rsidR="003F3332" w:rsidRPr="003D7209" w:rsidRDefault="003F3332" w:rsidP="003F3332">
            <w:pPr>
              <w:spacing w:after="0" w:line="260" w:lineRule="exact"/>
            </w:pPr>
            <w:r w:rsidRPr="003D7209">
              <w:t>Directorate of Hydrometeorological Research and Development Department</w:t>
            </w:r>
          </w:p>
        </w:tc>
      </w:tr>
      <w:tr w:rsidR="003F3332" w:rsidRPr="003D7209" w14:paraId="74A29FAC" w14:textId="77777777" w:rsidTr="003F3332">
        <w:tc>
          <w:tcPr>
            <w:tcW w:w="1413" w:type="dxa"/>
          </w:tcPr>
          <w:p w14:paraId="60629FF4" w14:textId="77777777" w:rsidR="003F3332" w:rsidRPr="007C441E" w:rsidRDefault="003F3332" w:rsidP="003F3332">
            <w:pPr>
              <w:spacing w:after="0" w:line="260" w:lineRule="exact"/>
              <w:rPr>
                <w:color w:val="4F81BD" w:themeColor="accent1"/>
              </w:rPr>
            </w:pPr>
            <w:r w:rsidRPr="007C441E">
              <w:rPr>
                <w:color w:val="4F81BD" w:themeColor="accent1"/>
              </w:rPr>
              <w:t xml:space="preserve">DMA  </w:t>
            </w:r>
          </w:p>
        </w:tc>
        <w:tc>
          <w:tcPr>
            <w:tcW w:w="8515" w:type="dxa"/>
          </w:tcPr>
          <w:p w14:paraId="429F4EE6" w14:textId="77777777" w:rsidR="003F3332" w:rsidRPr="003D7209" w:rsidRDefault="003F3332" w:rsidP="003F3332">
            <w:pPr>
              <w:spacing w:after="0" w:line="260" w:lineRule="exact"/>
            </w:pPr>
            <w:r w:rsidRPr="003D7209">
              <w:t>Directorate of Applied Meteorology</w:t>
            </w:r>
          </w:p>
        </w:tc>
      </w:tr>
      <w:tr w:rsidR="003F3332" w:rsidRPr="003F3332" w14:paraId="10AF0390" w14:textId="77777777" w:rsidTr="003F3332">
        <w:tc>
          <w:tcPr>
            <w:tcW w:w="1413" w:type="dxa"/>
          </w:tcPr>
          <w:p w14:paraId="1DD48CB0" w14:textId="77777777" w:rsidR="003F3332" w:rsidRPr="007C441E" w:rsidRDefault="003F3332" w:rsidP="003F3332">
            <w:pPr>
              <w:spacing w:after="0" w:line="260" w:lineRule="exact"/>
              <w:rPr>
                <w:color w:val="4F81BD" w:themeColor="accent1"/>
              </w:rPr>
            </w:pPr>
            <w:r w:rsidRPr="007C441E">
              <w:rPr>
                <w:color w:val="4F81BD" w:themeColor="accent1"/>
              </w:rPr>
              <w:t>DREEH</w:t>
            </w:r>
          </w:p>
        </w:tc>
        <w:tc>
          <w:tcPr>
            <w:tcW w:w="8515" w:type="dxa"/>
          </w:tcPr>
          <w:p w14:paraId="7E25F182" w14:textId="77777777" w:rsidR="003F3332" w:rsidRPr="003D7209" w:rsidRDefault="003F3332" w:rsidP="003F3332">
            <w:pPr>
              <w:spacing w:after="0" w:line="260" w:lineRule="exact"/>
              <w:rPr>
                <w:lang w:val="fr-FR"/>
              </w:rPr>
            </w:pPr>
            <w:r w:rsidRPr="003D7209">
              <w:rPr>
                <w:lang w:val="fr-FR"/>
              </w:rPr>
              <w:t>Direction régionale de l’Eau, de l’Energie et des hydrocarbures</w:t>
            </w:r>
          </w:p>
        </w:tc>
      </w:tr>
      <w:tr w:rsidR="003F3332" w:rsidRPr="003F3332" w14:paraId="0904CC5B" w14:textId="77777777" w:rsidTr="003F3332">
        <w:tc>
          <w:tcPr>
            <w:tcW w:w="1413" w:type="dxa"/>
          </w:tcPr>
          <w:p w14:paraId="25285E31" w14:textId="77777777" w:rsidR="003F3332" w:rsidRPr="007C441E" w:rsidRDefault="003F3332" w:rsidP="003F3332">
            <w:pPr>
              <w:spacing w:after="0" w:line="260" w:lineRule="exact"/>
              <w:rPr>
                <w:color w:val="4F81BD" w:themeColor="accent1"/>
                <w:lang w:val="en"/>
              </w:rPr>
            </w:pPr>
            <w:r w:rsidRPr="007C441E">
              <w:rPr>
                <w:color w:val="4F81BD" w:themeColor="accent1"/>
              </w:rPr>
              <w:t>EMMO/REG</w:t>
            </w:r>
          </w:p>
        </w:tc>
        <w:tc>
          <w:tcPr>
            <w:tcW w:w="8515" w:type="dxa"/>
          </w:tcPr>
          <w:p w14:paraId="18B23E18" w14:textId="77777777" w:rsidR="003F3332" w:rsidRPr="003D7209" w:rsidRDefault="003F3332" w:rsidP="003F3332">
            <w:pPr>
              <w:spacing w:after="0" w:line="260" w:lineRule="exact"/>
              <w:rPr>
                <w:lang w:val="fr-FR"/>
              </w:rPr>
            </w:pPr>
            <w:r>
              <w:rPr>
                <w:lang w:val="fr-FR"/>
              </w:rPr>
              <w:t>Etat-Major m</w:t>
            </w:r>
            <w:r w:rsidRPr="003D7209">
              <w:rPr>
                <w:lang w:val="fr-FR"/>
              </w:rPr>
              <w:t xml:space="preserve">ixte de l’Armée malgache </w:t>
            </w:r>
          </w:p>
        </w:tc>
      </w:tr>
      <w:tr w:rsidR="003F3332" w:rsidRPr="003F3332" w14:paraId="5D71F6C2" w14:textId="77777777" w:rsidTr="003F3332">
        <w:tc>
          <w:tcPr>
            <w:tcW w:w="1413" w:type="dxa"/>
          </w:tcPr>
          <w:p w14:paraId="182063ED" w14:textId="77777777" w:rsidR="003F3332" w:rsidRPr="007C441E" w:rsidRDefault="003F3332" w:rsidP="003F3332">
            <w:pPr>
              <w:spacing w:after="0" w:line="260" w:lineRule="exact"/>
              <w:rPr>
                <w:color w:val="4F81BD" w:themeColor="accent1"/>
                <w:lang w:val="en"/>
              </w:rPr>
            </w:pPr>
            <w:r w:rsidRPr="007C441E">
              <w:rPr>
                <w:color w:val="4F81BD" w:themeColor="accent1"/>
              </w:rPr>
              <w:t>IOGA</w:t>
            </w:r>
          </w:p>
        </w:tc>
        <w:tc>
          <w:tcPr>
            <w:tcW w:w="8515" w:type="dxa"/>
          </w:tcPr>
          <w:p w14:paraId="2DA63CA9" w14:textId="77777777" w:rsidR="003F3332" w:rsidRPr="003D7209" w:rsidRDefault="003F3332" w:rsidP="003F3332">
            <w:pPr>
              <w:spacing w:after="0" w:line="260" w:lineRule="exact"/>
              <w:rPr>
                <w:lang w:val="fr-FR"/>
              </w:rPr>
            </w:pPr>
            <w:r w:rsidRPr="003D7209">
              <w:rPr>
                <w:lang w:val="fr-FR"/>
              </w:rPr>
              <w:t>Institut et Observatoire de Géophysique d’Antananarivo</w:t>
            </w:r>
          </w:p>
        </w:tc>
      </w:tr>
      <w:tr w:rsidR="003F3332" w:rsidRPr="003F3332" w14:paraId="03BBA316" w14:textId="77777777" w:rsidTr="003F3332">
        <w:tc>
          <w:tcPr>
            <w:tcW w:w="1413" w:type="dxa"/>
          </w:tcPr>
          <w:p w14:paraId="781468BC" w14:textId="77777777" w:rsidR="003F3332" w:rsidRPr="007C441E" w:rsidRDefault="003F3332" w:rsidP="003F3332">
            <w:pPr>
              <w:spacing w:after="0" w:line="260" w:lineRule="exact"/>
              <w:rPr>
                <w:color w:val="4F81BD" w:themeColor="accent1"/>
              </w:rPr>
            </w:pPr>
            <w:r w:rsidRPr="007C441E">
              <w:rPr>
                <w:color w:val="4F81BD" w:themeColor="accent1"/>
              </w:rPr>
              <w:t>MAEP</w:t>
            </w:r>
          </w:p>
        </w:tc>
        <w:tc>
          <w:tcPr>
            <w:tcW w:w="8515" w:type="dxa"/>
          </w:tcPr>
          <w:p w14:paraId="4202E297" w14:textId="77777777" w:rsidR="003F3332" w:rsidRPr="003D7209" w:rsidRDefault="003F3332" w:rsidP="003F3332">
            <w:pPr>
              <w:spacing w:after="0" w:line="260" w:lineRule="exact"/>
              <w:rPr>
                <w:lang w:val="fr-FR"/>
              </w:rPr>
            </w:pPr>
            <w:r w:rsidRPr="003D7209">
              <w:rPr>
                <w:lang w:val="fr-FR"/>
              </w:rPr>
              <w:t>Ministère de l’Agricultur</w:t>
            </w:r>
            <w:r>
              <w:rPr>
                <w:lang w:val="fr-FR"/>
              </w:rPr>
              <w:t xml:space="preserve">e, de l’Élevage et de la Pêche </w:t>
            </w:r>
          </w:p>
        </w:tc>
      </w:tr>
      <w:tr w:rsidR="003F3332" w:rsidRPr="003F3332" w14:paraId="54F45A02" w14:textId="77777777" w:rsidTr="003F3332">
        <w:tc>
          <w:tcPr>
            <w:tcW w:w="1413" w:type="dxa"/>
          </w:tcPr>
          <w:p w14:paraId="506C2981" w14:textId="77777777" w:rsidR="003F3332" w:rsidRPr="007C441E" w:rsidRDefault="003F3332" w:rsidP="003F3332">
            <w:pPr>
              <w:spacing w:after="0" w:line="260" w:lineRule="exact"/>
              <w:rPr>
                <w:color w:val="4F81BD" w:themeColor="accent1"/>
                <w:lang w:val="en"/>
              </w:rPr>
            </w:pPr>
            <w:r w:rsidRPr="007C441E">
              <w:rPr>
                <w:color w:val="4F81BD" w:themeColor="accent1"/>
              </w:rPr>
              <w:t>MATHTP</w:t>
            </w:r>
          </w:p>
        </w:tc>
        <w:tc>
          <w:tcPr>
            <w:tcW w:w="8515" w:type="dxa"/>
          </w:tcPr>
          <w:p w14:paraId="608121A3" w14:textId="77777777" w:rsidR="003F3332" w:rsidRPr="003D7209" w:rsidRDefault="003F3332" w:rsidP="003F3332">
            <w:pPr>
              <w:spacing w:after="0" w:line="260" w:lineRule="exact"/>
              <w:rPr>
                <w:lang w:val="fr-FR"/>
              </w:rPr>
            </w:pPr>
            <w:r w:rsidRPr="003D7209">
              <w:rPr>
                <w:lang w:val="fr-FR"/>
              </w:rPr>
              <w:t>Ministère de l’aménagement du territoire, de l’habitat et des travaux publics</w:t>
            </w:r>
          </w:p>
        </w:tc>
      </w:tr>
      <w:tr w:rsidR="003F3332" w:rsidRPr="003F3332" w14:paraId="59FF4B48" w14:textId="77777777" w:rsidTr="003F3332">
        <w:tc>
          <w:tcPr>
            <w:tcW w:w="1413" w:type="dxa"/>
          </w:tcPr>
          <w:p w14:paraId="3D2DD8DE" w14:textId="77777777" w:rsidR="003F3332" w:rsidRPr="007C441E" w:rsidRDefault="003F3332" w:rsidP="003F3332">
            <w:pPr>
              <w:spacing w:after="0" w:line="260" w:lineRule="exact"/>
              <w:rPr>
                <w:color w:val="4F81BD" w:themeColor="accent1"/>
                <w:lang w:val="en"/>
              </w:rPr>
            </w:pPr>
            <w:r w:rsidRPr="007C441E">
              <w:rPr>
                <w:color w:val="4F81BD" w:themeColor="accent1"/>
              </w:rPr>
              <w:t>MCC</w:t>
            </w:r>
          </w:p>
        </w:tc>
        <w:tc>
          <w:tcPr>
            <w:tcW w:w="8515" w:type="dxa"/>
          </w:tcPr>
          <w:p w14:paraId="22E583D5" w14:textId="77777777" w:rsidR="003F3332" w:rsidRPr="003D7209" w:rsidRDefault="003F3332" w:rsidP="003F3332">
            <w:pPr>
              <w:spacing w:after="0" w:line="260" w:lineRule="exact"/>
              <w:rPr>
                <w:lang w:val="fr-FR"/>
              </w:rPr>
            </w:pPr>
            <w:r w:rsidRPr="003D7209">
              <w:rPr>
                <w:bCs/>
                <w:bdr w:val="none" w:sz="0" w:space="0" w:color="auto" w:frame="1"/>
                <w:lang w:val="fr-FR"/>
              </w:rPr>
              <w:t>Ministère de la Communication et de la Culture</w:t>
            </w:r>
          </w:p>
        </w:tc>
      </w:tr>
      <w:tr w:rsidR="003F3332" w:rsidRPr="003F3332" w14:paraId="50FEFADE" w14:textId="77777777" w:rsidTr="003F3332">
        <w:tc>
          <w:tcPr>
            <w:tcW w:w="1413" w:type="dxa"/>
          </w:tcPr>
          <w:p w14:paraId="31F7FF3F" w14:textId="77777777" w:rsidR="003F3332" w:rsidRPr="007C441E" w:rsidRDefault="003F3332" w:rsidP="003F3332">
            <w:pPr>
              <w:spacing w:after="0" w:line="260" w:lineRule="exact"/>
              <w:rPr>
                <w:color w:val="4F81BD" w:themeColor="accent1"/>
                <w:lang w:val="en"/>
              </w:rPr>
            </w:pPr>
            <w:r w:rsidRPr="007C441E">
              <w:rPr>
                <w:bCs/>
                <w:color w:val="4F81BD" w:themeColor="accent1"/>
                <w:bdr w:val="none" w:sz="0" w:space="0" w:color="auto" w:frame="1"/>
              </w:rPr>
              <w:t>MDN</w:t>
            </w:r>
          </w:p>
        </w:tc>
        <w:tc>
          <w:tcPr>
            <w:tcW w:w="8515" w:type="dxa"/>
          </w:tcPr>
          <w:p w14:paraId="1207D18E" w14:textId="77777777" w:rsidR="003F3332" w:rsidRPr="003D7209" w:rsidRDefault="003F3332" w:rsidP="003F3332">
            <w:pPr>
              <w:spacing w:after="0" w:line="260" w:lineRule="exact"/>
              <w:rPr>
                <w:lang w:val="fr-FR"/>
              </w:rPr>
            </w:pPr>
            <w:r w:rsidRPr="003D7209">
              <w:rPr>
                <w:bCs/>
                <w:bdr w:val="none" w:sz="0" w:space="0" w:color="auto" w:frame="1"/>
                <w:lang w:val="fr-FR"/>
              </w:rPr>
              <w:t>Min</w:t>
            </w:r>
            <w:r>
              <w:rPr>
                <w:bCs/>
                <w:bdr w:val="none" w:sz="0" w:space="0" w:color="auto" w:frame="1"/>
                <w:lang w:val="fr-FR"/>
              </w:rPr>
              <w:t>istère de la Défense Nationale</w:t>
            </w:r>
          </w:p>
        </w:tc>
      </w:tr>
      <w:tr w:rsidR="003F3332" w:rsidRPr="003F3332" w14:paraId="5176E6CE" w14:textId="77777777" w:rsidTr="003F3332">
        <w:tc>
          <w:tcPr>
            <w:tcW w:w="1413" w:type="dxa"/>
          </w:tcPr>
          <w:p w14:paraId="60EAFF06" w14:textId="77777777" w:rsidR="003F3332" w:rsidRPr="007C441E" w:rsidRDefault="003F3332" w:rsidP="003F3332">
            <w:pPr>
              <w:spacing w:after="0" w:line="260" w:lineRule="exact"/>
              <w:rPr>
                <w:color w:val="4F81BD" w:themeColor="accent1"/>
                <w:lang w:val="en"/>
              </w:rPr>
            </w:pPr>
            <w:r w:rsidRPr="007C441E">
              <w:rPr>
                <w:color w:val="4F81BD" w:themeColor="accent1"/>
              </w:rPr>
              <w:t>MEDD</w:t>
            </w:r>
          </w:p>
        </w:tc>
        <w:tc>
          <w:tcPr>
            <w:tcW w:w="8515" w:type="dxa"/>
          </w:tcPr>
          <w:p w14:paraId="324663FE" w14:textId="77777777" w:rsidR="003F3332" w:rsidRPr="003D7209" w:rsidRDefault="003F3332" w:rsidP="003F3332">
            <w:pPr>
              <w:spacing w:after="0" w:line="260" w:lineRule="exact"/>
              <w:rPr>
                <w:lang w:val="fr-FR"/>
              </w:rPr>
            </w:pPr>
            <w:r w:rsidRPr="003D7209">
              <w:rPr>
                <w:bCs/>
                <w:bdr w:val="none" w:sz="0" w:space="0" w:color="auto" w:frame="1"/>
                <w:lang w:val="fr-FR"/>
              </w:rPr>
              <w:t>Ministère de l’Environnement et du Développement Durable</w:t>
            </w:r>
          </w:p>
        </w:tc>
      </w:tr>
      <w:tr w:rsidR="003F3332" w:rsidRPr="003F3332" w14:paraId="2EED1894" w14:textId="77777777" w:rsidTr="003F3332">
        <w:tc>
          <w:tcPr>
            <w:tcW w:w="1413" w:type="dxa"/>
          </w:tcPr>
          <w:p w14:paraId="59815D61" w14:textId="77777777" w:rsidR="003F3332" w:rsidRPr="007C441E" w:rsidRDefault="003F3332" w:rsidP="003F3332">
            <w:pPr>
              <w:spacing w:after="0" w:line="260" w:lineRule="exact"/>
              <w:rPr>
                <w:color w:val="4F81BD" w:themeColor="accent1"/>
                <w:lang w:val="en"/>
              </w:rPr>
            </w:pPr>
            <w:r w:rsidRPr="007C441E">
              <w:rPr>
                <w:color w:val="4F81BD" w:themeColor="accent1"/>
              </w:rPr>
              <w:t>MEEH</w:t>
            </w:r>
          </w:p>
        </w:tc>
        <w:tc>
          <w:tcPr>
            <w:tcW w:w="8515" w:type="dxa"/>
          </w:tcPr>
          <w:p w14:paraId="52E82555" w14:textId="77777777" w:rsidR="003F3332" w:rsidRPr="003D7209" w:rsidRDefault="003F3332" w:rsidP="003F3332">
            <w:pPr>
              <w:spacing w:after="0" w:line="260" w:lineRule="exact"/>
              <w:rPr>
                <w:lang w:val="fr-FR"/>
              </w:rPr>
            </w:pPr>
            <w:r w:rsidRPr="003D7209">
              <w:rPr>
                <w:bCs/>
                <w:bdr w:val="none" w:sz="0" w:space="0" w:color="auto" w:frame="1"/>
                <w:lang w:val="fr-FR"/>
              </w:rPr>
              <w:t>Ministère de l’Energie, de l’Eau et des Hydrocarbures </w:t>
            </w:r>
          </w:p>
        </w:tc>
      </w:tr>
      <w:tr w:rsidR="003F3332" w:rsidRPr="003F3332" w14:paraId="51909FD1" w14:textId="77777777" w:rsidTr="003F3332">
        <w:tc>
          <w:tcPr>
            <w:tcW w:w="1413" w:type="dxa"/>
          </w:tcPr>
          <w:p w14:paraId="58D4B26B" w14:textId="77777777" w:rsidR="003F3332" w:rsidRPr="007C441E" w:rsidRDefault="003F3332" w:rsidP="003F3332">
            <w:pPr>
              <w:spacing w:after="0" w:line="260" w:lineRule="exact"/>
              <w:rPr>
                <w:color w:val="4F81BD" w:themeColor="accent1"/>
                <w:lang w:val="en"/>
              </w:rPr>
            </w:pPr>
            <w:r w:rsidRPr="007C441E">
              <w:rPr>
                <w:bCs/>
                <w:color w:val="4F81BD" w:themeColor="accent1"/>
                <w:bdr w:val="none" w:sz="0" w:space="0" w:color="auto" w:frame="1"/>
              </w:rPr>
              <w:t>MENETP</w:t>
            </w:r>
          </w:p>
        </w:tc>
        <w:tc>
          <w:tcPr>
            <w:tcW w:w="8515" w:type="dxa"/>
          </w:tcPr>
          <w:p w14:paraId="72CD85BD" w14:textId="77777777" w:rsidR="003F3332" w:rsidRPr="003D7209" w:rsidRDefault="003F3332" w:rsidP="003F3332">
            <w:pPr>
              <w:spacing w:after="0" w:line="260" w:lineRule="exact"/>
              <w:rPr>
                <w:lang w:val="fr-FR"/>
              </w:rPr>
            </w:pPr>
            <w:r w:rsidRPr="003D7209">
              <w:rPr>
                <w:bCs/>
                <w:bdr w:val="none" w:sz="0" w:space="0" w:color="auto" w:frame="1"/>
                <w:lang w:val="fr-FR"/>
              </w:rPr>
              <w:t>Ministère de l’Education Nationale et de l’Enseignement Technique et Professionnel</w:t>
            </w:r>
          </w:p>
        </w:tc>
      </w:tr>
      <w:tr w:rsidR="003F3332" w:rsidRPr="003F3332" w14:paraId="155995DC" w14:textId="77777777" w:rsidTr="003F3332">
        <w:tc>
          <w:tcPr>
            <w:tcW w:w="1413" w:type="dxa"/>
          </w:tcPr>
          <w:p w14:paraId="344FEE04" w14:textId="77777777" w:rsidR="003F3332" w:rsidRPr="007C441E" w:rsidRDefault="003F3332" w:rsidP="003F3332">
            <w:pPr>
              <w:spacing w:after="0" w:line="260" w:lineRule="exact"/>
              <w:rPr>
                <w:color w:val="4F81BD" w:themeColor="accent1"/>
                <w:lang w:val="en"/>
              </w:rPr>
            </w:pPr>
            <w:r w:rsidRPr="007C441E">
              <w:rPr>
                <w:bCs/>
                <w:color w:val="4F81BD" w:themeColor="accent1"/>
                <w:bdr w:val="none" w:sz="0" w:space="0" w:color="auto" w:frame="1"/>
              </w:rPr>
              <w:t>MESRS</w:t>
            </w:r>
          </w:p>
        </w:tc>
        <w:tc>
          <w:tcPr>
            <w:tcW w:w="8515" w:type="dxa"/>
          </w:tcPr>
          <w:p w14:paraId="796AE82A" w14:textId="77777777" w:rsidR="003F3332" w:rsidRPr="003D7209" w:rsidRDefault="003F3332" w:rsidP="003F3332">
            <w:pPr>
              <w:spacing w:after="0" w:line="260" w:lineRule="exact"/>
              <w:rPr>
                <w:lang w:val="fr-FR"/>
              </w:rPr>
            </w:pPr>
            <w:r w:rsidRPr="003D7209">
              <w:rPr>
                <w:bCs/>
                <w:bdr w:val="none" w:sz="0" w:space="0" w:color="auto" w:frame="1"/>
                <w:lang w:val="fr-FR"/>
              </w:rPr>
              <w:t>Ministère de l’Enseignement Supérieur et de la Recherche Scientifique</w:t>
            </w:r>
          </w:p>
        </w:tc>
      </w:tr>
      <w:tr w:rsidR="003F3332" w:rsidRPr="003F3332" w14:paraId="2633BD49" w14:textId="77777777" w:rsidTr="003F3332">
        <w:tc>
          <w:tcPr>
            <w:tcW w:w="1413" w:type="dxa"/>
          </w:tcPr>
          <w:p w14:paraId="28D6E37A" w14:textId="77777777" w:rsidR="003F3332" w:rsidRPr="007C441E" w:rsidRDefault="003F3332" w:rsidP="003F3332">
            <w:pPr>
              <w:spacing w:after="0" w:line="260" w:lineRule="exact"/>
              <w:rPr>
                <w:color w:val="4F81BD" w:themeColor="accent1"/>
                <w:lang w:val="en"/>
              </w:rPr>
            </w:pPr>
            <w:r w:rsidRPr="007C441E">
              <w:rPr>
                <w:color w:val="4F81BD" w:themeColor="accent1"/>
              </w:rPr>
              <w:t>MID</w:t>
            </w:r>
          </w:p>
        </w:tc>
        <w:tc>
          <w:tcPr>
            <w:tcW w:w="8515" w:type="dxa"/>
          </w:tcPr>
          <w:p w14:paraId="56E18EE5" w14:textId="77777777" w:rsidR="003F3332" w:rsidRPr="003D7209" w:rsidRDefault="003F3332" w:rsidP="003F3332">
            <w:pPr>
              <w:spacing w:after="0" w:line="260" w:lineRule="exact"/>
              <w:rPr>
                <w:lang w:val="fr-FR"/>
              </w:rPr>
            </w:pPr>
            <w:r>
              <w:rPr>
                <w:lang w:val="fr-FR"/>
              </w:rPr>
              <w:t>Ministère de l’I</w:t>
            </w:r>
            <w:r w:rsidRPr="003D7209">
              <w:rPr>
                <w:lang w:val="fr-FR"/>
              </w:rPr>
              <w:t>ntér</w:t>
            </w:r>
            <w:r>
              <w:rPr>
                <w:lang w:val="fr-FR"/>
              </w:rPr>
              <w:t>ieur et de la Decentralisation</w:t>
            </w:r>
          </w:p>
        </w:tc>
      </w:tr>
      <w:tr w:rsidR="003F3332" w:rsidRPr="003F3332" w14:paraId="58AE969E" w14:textId="77777777" w:rsidTr="003F3332">
        <w:tc>
          <w:tcPr>
            <w:tcW w:w="1413" w:type="dxa"/>
          </w:tcPr>
          <w:p w14:paraId="29F1680C" w14:textId="77777777" w:rsidR="003F3332" w:rsidRPr="007C441E" w:rsidRDefault="003F3332" w:rsidP="003F3332">
            <w:pPr>
              <w:spacing w:after="0" w:line="260" w:lineRule="exact"/>
              <w:rPr>
                <w:color w:val="4F81BD" w:themeColor="accent1"/>
                <w:lang w:val="en"/>
              </w:rPr>
            </w:pPr>
            <w:r w:rsidRPr="007C441E">
              <w:rPr>
                <w:color w:val="4F81BD" w:themeColor="accent1"/>
              </w:rPr>
              <w:t>MPPSPF</w:t>
            </w:r>
          </w:p>
        </w:tc>
        <w:tc>
          <w:tcPr>
            <w:tcW w:w="8515" w:type="dxa"/>
          </w:tcPr>
          <w:p w14:paraId="2D3155A0" w14:textId="77777777" w:rsidR="003F3332" w:rsidRPr="003D7209" w:rsidRDefault="003F3332" w:rsidP="003F3332">
            <w:pPr>
              <w:spacing w:after="0" w:line="260" w:lineRule="exact"/>
              <w:rPr>
                <w:lang w:val="fr-FR"/>
              </w:rPr>
            </w:pPr>
            <w:r w:rsidRPr="003D7209">
              <w:rPr>
                <w:lang w:val="fr-FR"/>
              </w:rPr>
              <w:t>Ministère de la Population, de la Protection Sociale et de la Promotion de la Femme</w:t>
            </w:r>
          </w:p>
        </w:tc>
      </w:tr>
      <w:tr w:rsidR="003F3332" w:rsidRPr="003F3332" w14:paraId="12D1DA4F" w14:textId="77777777" w:rsidTr="003F3332">
        <w:tc>
          <w:tcPr>
            <w:tcW w:w="1413" w:type="dxa"/>
          </w:tcPr>
          <w:p w14:paraId="3CD50DC8" w14:textId="77777777" w:rsidR="003F3332" w:rsidRPr="007C441E" w:rsidRDefault="003F3332" w:rsidP="003F3332">
            <w:pPr>
              <w:spacing w:after="0" w:line="260" w:lineRule="exact"/>
              <w:rPr>
                <w:color w:val="4F81BD" w:themeColor="accent1"/>
                <w:lang w:val="en"/>
              </w:rPr>
            </w:pPr>
            <w:r w:rsidRPr="007C441E">
              <w:rPr>
                <w:bCs/>
                <w:color w:val="4F81BD" w:themeColor="accent1"/>
                <w:bdr w:val="none" w:sz="0" w:space="0" w:color="auto" w:frame="1"/>
              </w:rPr>
              <w:t>MPTDN</w:t>
            </w:r>
          </w:p>
        </w:tc>
        <w:tc>
          <w:tcPr>
            <w:tcW w:w="8515" w:type="dxa"/>
          </w:tcPr>
          <w:p w14:paraId="547E7817" w14:textId="77777777" w:rsidR="003F3332" w:rsidRPr="003D7209" w:rsidRDefault="003F3332" w:rsidP="003F3332">
            <w:pPr>
              <w:spacing w:after="0" w:line="260" w:lineRule="exact"/>
              <w:rPr>
                <w:lang w:val="fr-FR"/>
              </w:rPr>
            </w:pPr>
            <w:r w:rsidRPr="003D7209">
              <w:rPr>
                <w:bCs/>
                <w:bdr w:val="none" w:sz="0" w:space="0" w:color="auto" w:frame="1"/>
                <w:lang w:val="fr-FR"/>
              </w:rPr>
              <w:t>Ministère des Postes, des Télécommunications et du Développement Numérique</w:t>
            </w:r>
          </w:p>
        </w:tc>
      </w:tr>
      <w:tr w:rsidR="003F3332" w:rsidRPr="003F3332" w14:paraId="686A65CF" w14:textId="77777777" w:rsidTr="003F3332">
        <w:tc>
          <w:tcPr>
            <w:tcW w:w="1413" w:type="dxa"/>
          </w:tcPr>
          <w:p w14:paraId="17B0B4E9" w14:textId="77777777" w:rsidR="003F3332" w:rsidRPr="007C441E" w:rsidRDefault="003F3332" w:rsidP="003F3332">
            <w:pPr>
              <w:spacing w:after="0" w:line="260" w:lineRule="exact"/>
              <w:rPr>
                <w:color w:val="4F81BD" w:themeColor="accent1"/>
                <w:lang w:val="en"/>
              </w:rPr>
            </w:pPr>
            <w:r w:rsidRPr="007C441E">
              <w:rPr>
                <w:bCs/>
                <w:color w:val="4F81BD" w:themeColor="accent1"/>
                <w:bdr w:val="none" w:sz="0" w:space="0" w:color="auto" w:frame="1"/>
              </w:rPr>
              <w:t>MSP </w:t>
            </w:r>
          </w:p>
        </w:tc>
        <w:tc>
          <w:tcPr>
            <w:tcW w:w="8515" w:type="dxa"/>
          </w:tcPr>
          <w:p w14:paraId="71190890" w14:textId="77777777" w:rsidR="003F3332" w:rsidRPr="003D7209" w:rsidRDefault="003F3332" w:rsidP="003F3332">
            <w:pPr>
              <w:spacing w:after="0" w:line="260" w:lineRule="exact"/>
              <w:rPr>
                <w:lang w:val="fr-FR"/>
              </w:rPr>
            </w:pPr>
            <w:r w:rsidRPr="003D7209">
              <w:rPr>
                <w:bCs/>
                <w:bdr w:val="none" w:sz="0" w:space="0" w:color="auto" w:frame="1"/>
                <w:lang w:val="fr-FR"/>
              </w:rPr>
              <w:t>Ministère de la Santé Publique</w:t>
            </w:r>
          </w:p>
        </w:tc>
      </w:tr>
      <w:tr w:rsidR="003F3332" w:rsidRPr="003F3332" w14:paraId="7B01DCBD" w14:textId="77777777" w:rsidTr="003F3332">
        <w:tc>
          <w:tcPr>
            <w:tcW w:w="1413" w:type="dxa"/>
          </w:tcPr>
          <w:p w14:paraId="54D0ACCF" w14:textId="77777777" w:rsidR="003F3332" w:rsidRPr="007C441E" w:rsidRDefault="003F3332" w:rsidP="003F3332">
            <w:pPr>
              <w:spacing w:after="0" w:line="260" w:lineRule="exact"/>
              <w:rPr>
                <w:color w:val="4F81BD" w:themeColor="accent1"/>
                <w:lang w:val="en"/>
              </w:rPr>
            </w:pPr>
            <w:r w:rsidRPr="007C441E">
              <w:rPr>
                <w:color w:val="4F81BD" w:themeColor="accent1"/>
              </w:rPr>
              <w:t>MSPP</w:t>
            </w:r>
          </w:p>
        </w:tc>
        <w:tc>
          <w:tcPr>
            <w:tcW w:w="8515" w:type="dxa"/>
          </w:tcPr>
          <w:p w14:paraId="64826FA4" w14:textId="5C80E427" w:rsidR="003F3332" w:rsidRPr="003D7209" w:rsidRDefault="003F3332" w:rsidP="003F3332">
            <w:pPr>
              <w:spacing w:after="0" w:line="260" w:lineRule="exact"/>
              <w:rPr>
                <w:lang w:val="fr-FR"/>
              </w:rPr>
            </w:pPr>
            <w:r w:rsidRPr="003D7209">
              <w:rPr>
                <w:lang w:val="fr-FR"/>
              </w:rPr>
              <w:t>Min</w:t>
            </w:r>
            <w:r>
              <w:rPr>
                <w:lang w:val="fr-FR"/>
              </w:rPr>
              <w:t xml:space="preserve">istère de la Sécurité publique &amp; </w:t>
            </w:r>
            <w:r w:rsidRPr="003D7209">
              <w:rPr>
                <w:lang w:val="fr-FR"/>
              </w:rPr>
              <w:t>police</w:t>
            </w:r>
          </w:p>
        </w:tc>
      </w:tr>
      <w:tr w:rsidR="003F3332" w:rsidRPr="003F3332" w14:paraId="16690257" w14:textId="77777777" w:rsidTr="003F3332">
        <w:tc>
          <w:tcPr>
            <w:tcW w:w="1413" w:type="dxa"/>
          </w:tcPr>
          <w:p w14:paraId="117E29A9" w14:textId="77777777" w:rsidR="003F3332" w:rsidRPr="007C441E" w:rsidRDefault="003F3332" w:rsidP="003F3332">
            <w:pPr>
              <w:spacing w:after="0" w:line="260" w:lineRule="exact"/>
              <w:rPr>
                <w:color w:val="4F81BD" w:themeColor="accent1"/>
                <w:lang w:val="en"/>
              </w:rPr>
            </w:pPr>
            <w:r w:rsidRPr="007C441E">
              <w:rPr>
                <w:bCs/>
                <w:color w:val="4F81BD" w:themeColor="accent1"/>
                <w:shd w:val="clear" w:color="auto" w:fill="FFFFFF"/>
              </w:rPr>
              <w:t>MTTM</w:t>
            </w:r>
          </w:p>
        </w:tc>
        <w:tc>
          <w:tcPr>
            <w:tcW w:w="8515" w:type="dxa"/>
          </w:tcPr>
          <w:p w14:paraId="3010FA8F" w14:textId="77777777" w:rsidR="003F3332" w:rsidRPr="003D7209" w:rsidRDefault="003F3332" w:rsidP="003F3332">
            <w:pPr>
              <w:spacing w:after="0" w:line="260" w:lineRule="exact"/>
              <w:rPr>
                <w:lang w:val="fr-FR"/>
              </w:rPr>
            </w:pPr>
            <w:r w:rsidRPr="003D7209">
              <w:rPr>
                <w:bCs/>
                <w:shd w:val="clear" w:color="auto" w:fill="FFFFFF"/>
                <w:lang w:val="fr-FR"/>
              </w:rPr>
              <w:t>Ministère des Transports, du Tourisme et de la Météorologie</w:t>
            </w:r>
          </w:p>
        </w:tc>
      </w:tr>
      <w:tr w:rsidR="003F3332" w:rsidRPr="003D7209" w14:paraId="13907D15" w14:textId="77777777" w:rsidTr="003F3332">
        <w:tc>
          <w:tcPr>
            <w:tcW w:w="1413" w:type="dxa"/>
          </w:tcPr>
          <w:p w14:paraId="558B7488" w14:textId="77777777" w:rsidR="003F3332" w:rsidRPr="007C441E" w:rsidRDefault="003F3332" w:rsidP="003F3332">
            <w:pPr>
              <w:spacing w:after="0" w:line="260" w:lineRule="exact"/>
              <w:rPr>
                <w:color w:val="4F81BD" w:themeColor="accent1"/>
              </w:rPr>
            </w:pPr>
            <w:r w:rsidRPr="007C441E">
              <w:rPr>
                <w:color w:val="4F81BD" w:themeColor="accent1"/>
              </w:rPr>
              <w:t>NAPIHMS</w:t>
            </w:r>
          </w:p>
        </w:tc>
        <w:tc>
          <w:tcPr>
            <w:tcW w:w="8515" w:type="dxa"/>
          </w:tcPr>
          <w:p w14:paraId="620276B2" w14:textId="77777777" w:rsidR="003F3332" w:rsidRPr="003D7209" w:rsidRDefault="003F3332" w:rsidP="003F3332">
            <w:pPr>
              <w:spacing w:after="0" w:line="260" w:lineRule="exact"/>
            </w:pPr>
            <w:r w:rsidRPr="003D7209">
              <w:t>National Action Plan for the Improvement of Hydro-meteorological Services</w:t>
            </w:r>
          </w:p>
        </w:tc>
      </w:tr>
      <w:tr w:rsidR="003F3332" w:rsidRPr="003D7209" w14:paraId="1C30DB82" w14:textId="77777777" w:rsidTr="003F3332">
        <w:tc>
          <w:tcPr>
            <w:tcW w:w="1413" w:type="dxa"/>
          </w:tcPr>
          <w:p w14:paraId="185A340C" w14:textId="77777777" w:rsidR="003F3332" w:rsidRPr="007C441E" w:rsidRDefault="003F3332" w:rsidP="003F3332">
            <w:pPr>
              <w:spacing w:after="0" w:line="260" w:lineRule="exact"/>
              <w:rPr>
                <w:color w:val="4F81BD" w:themeColor="accent1"/>
              </w:rPr>
            </w:pPr>
            <w:r w:rsidRPr="007C441E">
              <w:rPr>
                <w:color w:val="4F81BD" w:themeColor="accent1"/>
              </w:rPr>
              <w:t>NHMSUG</w:t>
            </w:r>
          </w:p>
        </w:tc>
        <w:tc>
          <w:tcPr>
            <w:tcW w:w="8515" w:type="dxa"/>
          </w:tcPr>
          <w:p w14:paraId="578B75BE" w14:textId="77777777" w:rsidR="003F3332" w:rsidRPr="003D7209" w:rsidRDefault="003F3332" w:rsidP="003F3332">
            <w:pPr>
              <w:spacing w:after="0" w:line="260" w:lineRule="exact"/>
            </w:pPr>
            <w:r w:rsidRPr="003D7209">
              <w:t>National Hydro-Meteorological Services Users Group</w:t>
            </w:r>
          </w:p>
        </w:tc>
      </w:tr>
      <w:tr w:rsidR="003F3332" w:rsidRPr="003D7209" w14:paraId="5434FB99" w14:textId="77777777" w:rsidTr="003F3332">
        <w:tc>
          <w:tcPr>
            <w:tcW w:w="1413" w:type="dxa"/>
          </w:tcPr>
          <w:p w14:paraId="1961C9C5" w14:textId="77777777" w:rsidR="003F3332" w:rsidRPr="007C441E" w:rsidRDefault="003F3332" w:rsidP="003F3332">
            <w:pPr>
              <w:spacing w:after="0" w:line="260" w:lineRule="exact"/>
              <w:rPr>
                <w:color w:val="4F81BD" w:themeColor="accent1"/>
                <w:lang w:val="en"/>
              </w:rPr>
            </w:pPr>
            <w:r w:rsidRPr="007C441E">
              <w:rPr>
                <w:color w:val="4F81BD" w:themeColor="accent1"/>
              </w:rPr>
              <w:t>ONE</w:t>
            </w:r>
          </w:p>
        </w:tc>
        <w:tc>
          <w:tcPr>
            <w:tcW w:w="8515" w:type="dxa"/>
          </w:tcPr>
          <w:p w14:paraId="57863F3D" w14:textId="77777777" w:rsidR="003F3332" w:rsidRPr="003D7209" w:rsidRDefault="003F3332" w:rsidP="003F3332">
            <w:pPr>
              <w:spacing w:after="0" w:line="260" w:lineRule="exact"/>
              <w:rPr>
                <w:lang w:val="en"/>
              </w:rPr>
            </w:pPr>
            <w:r>
              <w:t>Office National de l’E</w:t>
            </w:r>
            <w:r w:rsidRPr="003D7209">
              <w:t>nvironnement</w:t>
            </w:r>
          </w:p>
        </w:tc>
      </w:tr>
      <w:tr w:rsidR="003F3332" w:rsidRPr="003D7209" w14:paraId="50D0D895" w14:textId="77777777" w:rsidTr="003F3332">
        <w:tc>
          <w:tcPr>
            <w:tcW w:w="1413" w:type="dxa"/>
          </w:tcPr>
          <w:p w14:paraId="0FA500C4" w14:textId="77777777" w:rsidR="003F3332" w:rsidRPr="007C441E" w:rsidRDefault="003F3332" w:rsidP="003F3332">
            <w:pPr>
              <w:spacing w:after="0" w:line="260" w:lineRule="exact"/>
              <w:rPr>
                <w:color w:val="4F81BD" w:themeColor="accent1"/>
                <w:lang w:val="en"/>
              </w:rPr>
            </w:pPr>
            <w:r w:rsidRPr="007C441E">
              <w:rPr>
                <w:bCs/>
                <w:color w:val="4F81BD" w:themeColor="accent1"/>
                <w:bdr w:val="none" w:sz="0" w:space="0" w:color="auto" w:frame="1"/>
              </w:rPr>
              <w:t>ORSEC</w:t>
            </w:r>
          </w:p>
        </w:tc>
        <w:tc>
          <w:tcPr>
            <w:tcW w:w="8515" w:type="dxa"/>
          </w:tcPr>
          <w:p w14:paraId="481B0D0F" w14:textId="77777777" w:rsidR="003F3332" w:rsidRPr="003D7209" w:rsidRDefault="003F3332" w:rsidP="003F3332">
            <w:pPr>
              <w:spacing w:after="0" w:line="260" w:lineRule="exact"/>
              <w:rPr>
                <w:lang w:val="en"/>
              </w:rPr>
            </w:pPr>
            <w:r>
              <w:rPr>
                <w:bCs/>
                <w:bdr w:val="none" w:sz="0" w:space="0" w:color="auto" w:frame="1"/>
              </w:rPr>
              <w:t>Plan d’ORanisation des SEC</w:t>
            </w:r>
            <w:r w:rsidRPr="003D7209">
              <w:rPr>
                <w:bCs/>
                <w:bdr w:val="none" w:sz="0" w:space="0" w:color="auto" w:frame="1"/>
              </w:rPr>
              <w:t xml:space="preserve">ours </w:t>
            </w:r>
          </w:p>
        </w:tc>
      </w:tr>
      <w:tr w:rsidR="003F3332" w:rsidRPr="003F3332" w14:paraId="6E937826" w14:textId="77777777" w:rsidTr="003F3332">
        <w:tc>
          <w:tcPr>
            <w:tcW w:w="1413" w:type="dxa"/>
          </w:tcPr>
          <w:p w14:paraId="7711A7B0" w14:textId="77777777" w:rsidR="003F3332" w:rsidRPr="007C441E" w:rsidRDefault="003F3332" w:rsidP="003F3332">
            <w:pPr>
              <w:spacing w:after="0" w:line="260" w:lineRule="exact"/>
              <w:rPr>
                <w:color w:val="4F81BD" w:themeColor="accent1"/>
                <w:lang w:val="en"/>
              </w:rPr>
            </w:pPr>
            <w:r w:rsidRPr="007C441E">
              <w:rPr>
                <w:color w:val="4F81BD" w:themeColor="accent1"/>
              </w:rPr>
              <w:t>PHSP</w:t>
            </w:r>
          </w:p>
        </w:tc>
        <w:tc>
          <w:tcPr>
            <w:tcW w:w="8515" w:type="dxa"/>
          </w:tcPr>
          <w:p w14:paraId="7B5B09CA" w14:textId="77777777" w:rsidR="003F3332" w:rsidRPr="003D7209" w:rsidRDefault="003F3332" w:rsidP="003F3332">
            <w:pPr>
              <w:spacing w:after="0" w:line="260" w:lineRule="exact"/>
              <w:rPr>
                <w:lang w:val="fr-FR"/>
              </w:rPr>
            </w:pPr>
            <w:r w:rsidRPr="003D7209">
              <w:rPr>
                <w:lang w:val="fr-FR"/>
              </w:rPr>
              <w:t>Plateforme humanitaire du secteur privé</w:t>
            </w:r>
          </w:p>
        </w:tc>
      </w:tr>
      <w:tr w:rsidR="003F3332" w:rsidRPr="003F3332" w14:paraId="47EA5869" w14:textId="77777777" w:rsidTr="003F3332">
        <w:tc>
          <w:tcPr>
            <w:tcW w:w="1413" w:type="dxa"/>
          </w:tcPr>
          <w:p w14:paraId="2A754E0E" w14:textId="77777777" w:rsidR="003F3332" w:rsidRPr="007C441E" w:rsidRDefault="003F3332" w:rsidP="003F3332">
            <w:pPr>
              <w:spacing w:after="0" w:line="260" w:lineRule="exact"/>
              <w:rPr>
                <w:color w:val="4F81BD" w:themeColor="accent1"/>
              </w:rPr>
            </w:pPr>
            <w:r w:rsidRPr="007C441E">
              <w:rPr>
                <w:color w:val="4F81BD" w:themeColor="accent1"/>
              </w:rPr>
              <w:t xml:space="preserve">PNGRC  </w:t>
            </w:r>
          </w:p>
        </w:tc>
        <w:tc>
          <w:tcPr>
            <w:tcW w:w="8515" w:type="dxa"/>
          </w:tcPr>
          <w:p w14:paraId="7140397D" w14:textId="77777777" w:rsidR="003F3332" w:rsidRPr="003D7209" w:rsidRDefault="003F3332" w:rsidP="003F3332">
            <w:pPr>
              <w:spacing w:after="0" w:line="260" w:lineRule="exact"/>
              <w:rPr>
                <w:lang w:val="fr-FR"/>
              </w:rPr>
            </w:pPr>
            <w:r w:rsidRPr="003D7209">
              <w:rPr>
                <w:lang w:val="fr-FR"/>
              </w:rPr>
              <w:t>Politique Nationale de Gestion des Risques et des Catastrophes</w:t>
            </w:r>
          </w:p>
        </w:tc>
      </w:tr>
      <w:tr w:rsidR="003F3332" w:rsidRPr="003F3332" w14:paraId="69D9E52C" w14:textId="77777777" w:rsidTr="003F3332">
        <w:tc>
          <w:tcPr>
            <w:tcW w:w="1413" w:type="dxa"/>
          </w:tcPr>
          <w:p w14:paraId="044E927C" w14:textId="77777777" w:rsidR="003F3332" w:rsidRPr="007C441E" w:rsidRDefault="003F3332" w:rsidP="003F3332">
            <w:pPr>
              <w:spacing w:after="0" w:line="260" w:lineRule="exact"/>
              <w:rPr>
                <w:color w:val="4F81BD" w:themeColor="accent1"/>
              </w:rPr>
            </w:pPr>
            <w:r w:rsidRPr="007C441E">
              <w:rPr>
                <w:color w:val="4F81BD" w:themeColor="accent1"/>
              </w:rPr>
              <w:t xml:space="preserve">PNRRC  </w:t>
            </w:r>
          </w:p>
        </w:tc>
        <w:tc>
          <w:tcPr>
            <w:tcW w:w="8515" w:type="dxa"/>
          </w:tcPr>
          <w:p w14:paraId="55564675" w14:textId="77777777" w:rsidR="003F3332" w:rsidRPr="003D7209" w:rsidRDefault="003F3332" w:rsidP="003F3332">
            <w:pPr>
              <w:spacing w:after="0" w:line="260" w:lineRule="exact"/>
              <w:rPr>
                <w:lang w:val="fr-FR"/>
              </w:rPr>
            </w:pPr>
            <w:r w:rsidRPr="003D7209">
              <w:rPr>
                <w:lang w:val="fr-FR"/>
              </w:rPr>
              <w:t>Plateforme Nationale pour la Reduction des Risques et des Catastrophes</w:t>
            </w:r>
          </w:p>
        </w:tc>
      </w:tr>
      <w:tr w:rsidR="003F3332" w:rsidRPr="003F3332" w14:paraId="7F9A25AF" w14:textId="77777777" w:rsidTr="003F3332">
        <w:tc>
          <w:tcPr>
            <w:tcW w:w="1413" w:type="dxa"/>
          </w:tcPr>
          <w:p w14:paraId="6739ADB0" w14:textId="77777777" w:rsidR="003F3332" w:rsidRPr="007C441E" w:rsidRDefault="003F3332" w:rsidP="003F3332">
            <w:pPr>
              <w:spacing w:after="0" w:line="260" w:lineRule="exact"/>
              <w:rPr>
                <w:color w:val="4F81BD" w:themeColor="accent1"/>
              </w:rPr>
            </w:pPr>
            <w:r w:rsidRPr="007C441E">
              <w:rPr>
                <w:color w:val="4F81BD" w:themeColor="accent1"/>
                <w:lang w:val="en"/>
              </w:rPr>
              <w:t>PRADA</w:t>
            </w:r>
          </w:p>
        </w:tc>
        <w:tc>
          <w:tcPr>
            <w:tcW w:w="8515" w:type="dxa"/>
          </w:tcPr>
          <w:p w14:paraId="2AC91793" w14:textId="77777777" w:rsidR="003F3332" w:rsidRPr="003D7209" w:rsidRDefault="003F3332" w:rsidP="003F3332">
            <w:pPr>
              <w:spacing w:after="0" w:line="260" w:lineRule="exact"/>
              <w:rPr>
                <w:lang w:val="fr-FR"/>
              </w:rPr>
            </w:pPr>
            <w:r w:rsidRPr="003D7209">
              <w:rPr>
                <w:rFonts w:eastAsia="Times New Roman"/>
                <w:lang w:val="fr-FR" w:eastAsia="en-GB"/>
              </w:rPr>
              <w:t>Adaptation des chaînes de valeur agricoles au changement clima</w:t>
            </w:r>
            <w:r>
              <w:rPr>
                <w:rFonts w:eastAsia="Times New Roman"/>
                <w:lang w:val="fr-FR" w:eastAsia="en-GB"/>
              </w:rPr>
              <w:t>tique (GIZ project)</w:t>
            </w:r>
          </w:p>
        </w:tc>
      </w:tr>
      <w:tr w:rsidR="003F3332" w:rsidRPr="003F3332" w14:paraId="01A36BA7" w14:textId="77777777" w:rsidTr="003F3332">
        <w:tc>
          <w:tcPr>
            <w:tcW w:w="1413" w:type="dxa"/>
          </w:tcPr>
          <w:p w14:paraId="57A4AF1F" w14:textId="77777777" w:rsidR="003F3332" w:rsidRPr="007C441E" w:rsidRDefault="003F3332" w:rsidP="003F3332">
            <w:pPr>
              <w:spacing w:after="0" w:line="260" w:lineRule="exact"/>
              <w:rPr>
                <w:color w:val="4F81BD" w:themeColor="accent1"/>
                <w:lang w:val="en"/>
              </w:rPr>
            </w:pPr>
            <w:r w:rsidRPr="007C441E">
              <w:rPr>
                <w:color w:val="4F81BD" w:themeColor="accent1"/>
              </w:rPr>
              <w:t xml:space="preserve">SAHH  </w:t>
            </w:r>
          </w:p>
        </w:tc>
        <w:tc>
          <w:tcPr>
            <w:tcW w:w="8515" w:type="dxa"/>
          </w:tcPr>
          <w:p w14:paraId="63DF1E89" w14:textId="77777777" w:rsidR="003F3332" w:rsidRPr="003D7209" w:rsidRDefault="003F3332" w:rsidP="003F3332">
            <w:pPr>
              <w:spacing w:after="0" w:line="260" w:lineRule="exact"/>
              <w:rPr>
                <w:lang w:val="fr-FR"/>
              </w:rPr>
            </w:pPr>
            <w:r>
              <w:rPr>
                <w:lang w:val="fr-FR"/>
              </w:rPr>
              <w:t>Service d’Appui à l’</w:t>
            </w:r>
            <w:r w:rsidRPr="003D7209">
              <w:rPr>
                <w:lang w:val="fr-FR"/>
              </w:rPr>
              <w:t>Hydrologie et l’Hydrogeologie</w:t>
            </w:r>
          </w:p>
        </w:tc>
      </w:tr>
      <w:tr w:rsidR="003F3332" w:rsidRPr="003F3332" w14:paraId="76463EB7" w14:textId="77777777" w:rsidTr="003F3332">
        <w:tc>
          <w:tcPr>
            <w:tcW w:w="1413" w:type="dxa"/>
          </w:tcPr>
          <w:p w14:paraId="75659F23" w14:textId="77777777" w:rsidR="003F3332" w:rsidRPr="007C441E" w:rsidRDefault="003F3332" w:rsidP="003F3332">
            <w:pPr>
              <w:spacing w:after="0" w:line="260" w:lineRule="exact"/>
              <w:rPr>
                <w:color w:val="4F81BD" w:themeColor="accent1"/>
                <w:lang w:val="en"/>
              </w:rPr>
            </w:pPr>
            <w:r w:rsidRPr="007C441E">
              <w:rPr>
                <w:bCs/>
                <w:color w:val="4F81BD" w:themeColor="accent1"/>
                <w:bdr w:val="none" w:sz="0" w:space="0" w:color="auto" w:frame="1"/>
              </w:rPr>
              <w:t>SNGRC</w:t>
            </w:r>
          </w:p>
        </w:tc>
        <w:tc>
          <w:tcPr>
            <w:tcW w:w="8515" w:type="dxa"/>
          </w:tcPr>
          <w:p w14:paraId="5696E7C4" w14:textId="77777777" w:rsidR="003F3332" w:rsidRPr="003D7209" w:rsidRDefault="003F3332" w:rsidP="003F3332">
            <w:pPr>
              <w:spacing w:after="0" w:line="260" w:lineRule="exact"/>
              <w:rPr>
                <w:lang w:val="fr-FR"/>
              </w:rPr>
            </w:pPr>
            <w:r w:rsidRPr="003D7209">
              <w:rPr>
                <w:bCs/>
                <w:bdr w:val="none" w:sz="0" w:space="0" w:color="auto" w:frame="1"/>
                <w:lang w:val="fr-FR"/>
              </w:rPr>
              <w:t xml:space="preserve">Stratégie nationale de gestion des risques de catastrophes </w:t>
            </w:r>
          </w:p>
        </w:tc>
      </w:tr>
      <w:tr w:rsidR="003F3332" w:rsidRPr="003F3332" w14:paraId="40EACFD1" w14:textId="77777777" w:rsidTr="003F3332">
        <w:tc>
          <w:tcPr>
            <w:tcW w:w="1413" w:type="dxa"/>
          </w:tcPr>
          <w:p w14:paraId="7FE0DDA0" w14:textId="77777777" w:rsidR="003F3332" w:rsidRPr="007C441E" w:rsidRDefault="003F3332" w:rsidP="003F3332">
            <w:pPr>
              <w:spacing w:after="0" w:line="260" w:lineRule="exact"/>
              <w:rPr>
                <w:bCs/>
                <w:color w:val="4F81BD" w:themeColor="accent1"/>
                <w:bdr w:val="none" w:sz="0" w:space="0" w:color="auto" w:frame="1"/>
              </w:rPr>
            </w:pPr>
            <w:r w:rsidRPr="007C441E">
              <w:rPr>
                <w:bCs/>
                <w:color w:val="4F81BD" w:themeColor="accent1"/>
                <w:bdr w:val="none" w:sz="0" w:space="0" w:color="auto" w:frame="1"/>
              </w:rPr>
              <w:t>SNPS</w:t>
            </w:r>
          </w:p>
        </w:tc>
        <w:tc>
          <w:tcPr>
            <w:tcW w:w="8515" w:type="dxa"/>
          </w:tcPr>
          <w:p w14:paraId="70A339BC" w14:textId="77777777" w:rsidR="003F3332" w:rsidRPr="003D7209" w:rsidRDefault="003F3332" w:rsidP="003F3332">
            <w:pPr>
              <w:spacing w:after="0" w:line="260" w:lineRule="exact"/>
              <w:rPr>
                <w:bCs/>
                <w:bdr w:val="none" w:sz="0" w:space="0" w:color="auto" w:frame="1"/>
                <w:lang w:val="fr-FR"/>
              </w:rPr>
            </w:pPr>
            <w:r w:rsidRPr="003D7209">
              <w:rPr>
                <w:bCs/>
                <w:bdr w:val="none" w:sz="0" w:space="0" w:color="auto" w:frame="1"/>
                <w:lang w:val="fr-FR"/>
              </w:rPr>
              <w:t xml:space="preserve">Stratégie nationale pour la protection sociale </w:t>
            </w:r>
          </w:p>
        </w:tc>
      </w:tr>
      <w:tr w:rsidR="003F3332" w:rsidRPr="003D7209" w14:paraId="5B5C1D23" w14:textId="77777777" w:rsidTr="003F3332">
        <w:tc>
          <w:tcPr>
            <w:tcW w:w="1413" w:type="dxa"/>
          </w:tcPr>
          <w:p w14:paraId="0B335BC5" w14:textId="77777777" w:rsidR="003F3332" w:rsidRPr="007C441E" w:rsidRDefault="003F3332" w:rsidP="003F3332">
            <w:pPr>
              <w:spacing w:after="0" w:line="260" w:lineRule="exact"/>
              <w:rPr>
                <w:color w:val="4F81BD" w:themeColor="accent1"/>
                <w:lang w:val="en"/>
              </w:rPr>
            </w:pPr>
            <w:r w:rsidRPr="007C441E">
              <w:rPr>
                <w:color w:val="4F81BD" w:themeColor="accent1"/>
              </w:rPr>
              <w:lastRenderedPageBreak/>
              <w:t xml:space="preserve">SPCR  </w:t>
            </w:r>
          </w:p>
        </w:tc>
        <w:tc>
          <w:tcPr>
            <w:tcW w:w="8515" w:type="dxa"/>
          </w:tcPr>
          <w:p w14:paraId="4C545C0C" w14:textId="77777777" w:rsidR="003F3332" w:rsidRPr="003D7209" w:rsidRDefault="003F3332" w:rsidP="003F3332">
            <w:pPr>
              <w:spacing w:after="0" w:line="260" w:lineRule="exact"/>
            </w:pPr>
            <w:r w:rsidRPr="003D7209">
              <w:t>Madagascar’s Strategic Programme for Climate Resilience</w:t>
            </w:r>
          </w:p>
        </w:tc>
      </w:tr>
      <w:tr w:rsidR="003F3332" w:rsidRPr="003F3332" w14:paraId="52C02C46" w14:textId="77777777" w:rsidTr="003F3332">
        <w:tc>
          <w:tcPr>
            <w:tcW w:w="1413" w:type="dxa"/>
          </w:tcPr>
          <w:p w14:paraId="77D6AD51" w14:textId="77777777" w:rsidR="003F3332" w:rsidRPr="007C441E" w:rsidRDefault="003F3332" w:rsidP="003F3332">
            <w:pPr>
              <w:spacing w:after="0" w:line="260" w:lineRule="exact"/>
              <w:rPr>
                <w:color w:val="4F81BD" w:themeColor="accent1"/>
                <w:lang w:val="en"/>
              </w:rPr>
            </w:pPr>
            <w:r w:rsidRPr="007C441E">
              <w:rPr>
                <w:color w:val="4F81BD" w:themeColor="accent1"/>
              </w:rPr>
              <w:t>SURECa</w:t>
            </w:r>
          </w:p>
        </w:tc>
        <w:tc>
          <w:tcPr>
            <w:tcW w:w="8515" w:type="dxa"/>
          </w:tcPr>
          <w:p w14:paraId="01C3E1F5" w14:textId="77777777" w:rsidR="003F3332" w:rsidRPr="003D7209" w:rsidRDefault="003F3332" w:rsidP="003F3332">
            <w:pPr>
              <w:spacing w:after="0" w:line="260" w:lineRule="exact"/>
              <w:rPr>
                <w:lang w:val="fr-FR"/>
              </w:rPr>
            </w:pPr>
            <w:r w:rsidRPr="003D7209">
              <w:rPr>
                <w:lang w:val="fr-FR"/>
              </w:rPr>
              <w:t>Serv</w:t>
            </w:r>
            <w:r>
              <w:rPr>
                <w:lang w:val="fr-FR"/>
              </w:rPr>
              <w:t xml:space="preserve">ice des Urgences et de Riposte </w:t>
            </w:r>
          </w:p>
        </w:tc>
      </w:tr>
      <w:tr w:rsidR="003F3332" w:rsidRPr="003D7209" w14:paraId="37AD9E47" w14:textId="77777777" w:rsidTr="003F3332">
        <w:tc>
          <w:tcPr>
            <w:tcW w:w="9923" w:type="dxa"/>
            <w:gridSpan w:val="2"/>
            <w:shd w:val="clear" w:color="auto" w:fill="auto"/>
          </w:tcPr>
          <w:p w14:paraId="1938EB75" w14:textId="77777777" w:rsidR="003F3332" w:rsidRPr="003D7209" w:rsidRDefault="003F3332" w:rsidP="003F3332">
            <w:pPr>
              <w:spacing w:after="0" w:line="260" w:lineRule="exact"/>
            </w:pPr>
            <w:r w:rsidRPr="003D7209">
              <w:rPr>
                <w:b/>
              </w:rPr>
              <w:t>Mauritius</w:t>
            </w:r>
          </w:p>
        </w:tc>
      </w:tr>
      <w:tr w:rsidR="003F3332" w:rsidRPr="003D7209" w14:paraId="1FA4236D" w14:textId="77777777" w:rsidTr="003F3332">
        <w:tc>
          <w:tcPr>
            <w:tcW w:w="1418" w:type="dxa"/>
          </w:tcPr>
          <w:p w14:paraId="1A9DDB2B" w14:textId="77777777" w:rsidR="003F3332" w:rsidRPr="00256F7B" w:rsidRDefault="003F3332" w:rsidP="003F3332">
            <w:pPr>
              <w:spacing w:after="0" w:line="260" w:lineRule="exact"/>
              <w:rPr>
                <w:color w:val="4F81BD" w:themeColor="accent1"/>
              </w:rPr>
            </w:pPr>
            <w:r w:rsidRPr="00256F7B">
              <w:rPr>
                <w:color w:val="4F81BD" w:themeColor="accent1"/>
              </w:rPr>
              <w:t>CCD</w:t>
            </w:r>
          </w:p>
        </w:tc>
        <w:tc>
          <w:tcPr>
            <w:tcW w:w="8505" w:type="dxa"/>
          </w:tcPr>
          <w:p w14:paraId="34EDBE23" w14:textId="77777777" w:rsidR="003F3332" w:rsidRPr="003D7209" w:rsidRDefault="003F3332" w:rsidP="003F3332">
            <w:pPr>
              <w:spacing w:after="0" w:line="260" w:lineRule="exact"/>
            </w:pPr>
            <w:r w:rsidRPr="003D7209">
              <w:t>Climate change division (referring to Min of Environment)</w:t>
            </w:r>
          </w:p>
        </w:tc>
      </w:tr>
      <w:tr w:rsidR="003F3332" w:rsidRPr="003D7209" w14:paraId="59AB21B4" w14:textId="77777777" w:rsidTr="003F3332">
        <w:tc>
          <w:tcPr>
            <w:tcW w:w="1418" w:type="dxa"/>
          </w:tcPr>
          <w:p w14:paraId="76EFD6D9" w14:textId="77777777" w:rsidR="003F3332" w:rsidRPr="00256F7B" w:rsidRDefault="003F3332" w:rsidP="003F3332">
            <w:pPr>
              <w:spacing w:after="0" w:line="260" w:lineRule="exact"/>
              <w:rPr>
                <w:color w:val="4F81BD" w:themeColor="accent1"/>
              </w:rPr>
            </w:pPr>
            <w:r w:rsidRPr="00256F7B">
              <w:rPr>
                <w:color w:val="4F81BD" w:themeColor="accent1"/>
              </w:rPr>
              <w:t>ICZM</w:t>
            </w:r>
          </w:p>
        </w:tc>
        <w:tc>
          <w:tcPr>
            <w:tcW w:w="8505" w:type="dxa"/>
          </w:tcPr>
          <w:p w14:paraId="6A124342" w14:textId="77777777" w:rsidR="003F3332" w:rsidRPr="003D7209" w:rsidRDefault="003F3332" w:rsidP="003F3332">
            <w:pPr>
              <w:spacing w:after="0" w:line="260" w:lineRule="exact"/>
            </w:pPr>
            <w:r w:rsidRPr="003D7209">
              <w:t>Integrated coastal zones management</w:t>
            </w:r>
            <w:r>
              <w:t xml:space="preserve"> division</w:t>
            </w:r>
            <w:r w:rsidRPr="003D7209">
              <w:t xml:space="preserve"> (referring to Min of Environment)</w:t>
            </w:r>
          </w:p>
        </w:tc>
      </w:tr>
      <w:tr w:rsidR="003F3332" w:rsidRPr="003D7209" w14:paraId="6A50CE8E" w14:textId="77777777" w:rsidTr="003F3332">
        <w:tc>
          <w:tcPr>
            <w:tcW w:w="1418" w:type="dxa"/>
          </w:tcPr>
          <w:p w14:paraId="1538D15B" w14:textId="77777777" w:rsidR="003F3332" w:rsidRPr="00256F7B" w:rsidRDefault="003F3332" w:rsidP="003F3332">
            <w:pPr>
              <w:spacing w:after="0" w:line="260" w:lineRule="exact"/>
              <w:rPr>
                <w:color w:val="4F81BD" w:themeColor="accent1"/>
              </w:rPr>
            </w:pPr>
            <w:r w:rsidRPr="00256F7B">
              <w:rPr>
                <w:color w:val="4F81BD" w:themeColor="accent1"/>
              </w:rPr>
              <w:t>LDA</w:t>
            </w:r>
          </w:p>
        </w:tc>
        <w:tc>
          <w:tcPr>
            <w:tcW w:w="8505" w:type="dxa"/>
          </w:tcPr>
          <w:p w14:paraId="3FC4572A" w14:textId="77777777" w:rsidR="003F3332" w:rsidRPr="003D7209" w:rsidRDefault="003F3332" w:rsidP="003F3332">
            <w:pPr>
              <w:spacing w:after="0" w:line="260" w:lineRule="exact"/>
              <w:rPr>
                <w:lang w:val="en"/>
              </w:rPr>
            </w:pPr>
            <w:r w:rsidRPr="003D7209">
              <w:t>Land drainage authority (referring to NDU)</w:t>
            </w:r>
          </w:p>
        </w:tc>
      </w:tr>
      <w:tr w:rsidR="003F3332" w:rsidRPr="003D7209" w14:paraId="7CF7FB38" w14:textId="77777777" w:rsidTr="003F3332">
        <w:tc>
          <w:tcPr>
            <w:tcW w:w="1418" w:type="dxa"/>
          </w:tcPr>
          <w:p w14:paraId="391117CB" w14:textId="77777777" w:rsidR="003F3332" w:rsidRPr="00256F7B" w:rsidRDefault="003F3332" w:rsidP="003F3332">
            <w:pPr>
              <w:snapToGrid w:val="0"/>
              <w:spacing w:after="0" w:line="260" w:lineRule="exact"/>
              <w:rPr>
                <w:color w:val="4F81BD" w:themeColor="accent1"/>
              </w:rPr>
            </w:pPr>
            <w:r w:rsidRPr="00256F7B">
              <w:rPr>
                <w:color w:val="4F81BD" w:themeColor="accent1"/>
              </w:rPr>
              <w:t>LEOC</w:t>
            </w:r>
          </w:p>
        </w:tc>
        <w:tc>
          <w:tcPr>
            <w:tcW w:w="8505" w:type="dxa"/>
          </w:tcPr>
          <w:p w14:paraId="5FCAAA66" w14:textId="77777777" w:rsidR="003F3332" w:rsidRPr="003D7209" w:rsidRDefault="003F3332" w:rsidP="003F3332">
            <w:pPr>
              <w:spacing w:after="0" w:line="260" w:lineRule="exact"/>
            </w:pPr>
            <w:r w:rsidRPr="003D7209">
              <w:t>Local emergency operation centre</w:t>
            </w:r>
          </w:p>
        </w:tc>
      </w:tr>
      <w:tr w:rsidR="003F3332" w:rsidRPr="003D7209" w14:paraId="2D6BF880" w14:textId="77777777" w:rsidTr="003F3332">
        <w:tc>
          <w:tcPr>
            <w:tcW w:w="1418" w:type="dxa"/>
          </w:tcPr>
          <w:p w14:paraId="506D9053" w14:textId="77777777" w:rsidR="003F3332" w:rsidRPr="00256F7B" w:rsidRDefault="003F3332" w:rsidP="003F3332">
            <w:pPr>
              <w:spacing w:after="0" w:line="260" w:lineRule="exact"/>
              <w:rPr>
                <w:color w:val="4F81BD" w:themeColor="accent1"/>
              </w:rPr>
            </w:pPr>
            <w:r w:rsidRPr="00256F7B">
              <w:rPr>
                <w:color w:val="4F81BD" w:themeColor="accent1"/>
              </w:rPr>
              <w:t>MAI</w:t>
            </w:r>
          </w:p>
        </w:tc>
        <w:tc>
          <w:tcPr>
            <w:tcW w:w="8505" w:type="dxa"/>
          </w:tcPr>
          <w:p w14:paraId="16469918" w14:textId="77777777" w:rsidR="003F3332" w:rsidRPr="003D7209" w:rsidRDefault="003F3332" w:rsidP="003F3332">
            <w:pPr>
              <w:spacing w:after="0" w:line="260" w:lineRule="exact"/>
              <w:rPr>
                <w:lang w:val="en"/>
              </w:rPr>
            </w:pPr>
            <w:r>
              <w:rPr>
                <w:bCs/>
                <w:bdr w:val="none" w:sz="0" w:space="0" w:color="auto" w:frame="1"/>
              </w:rPr>
              <w:t>Ministry of A</w:t>
            </w:r>
            <w:r w:rsidRPr="003D7209">
              <w:rPr>
                <w:bCs/>
                <w:bdr w:val="none" w:sz="0" w:space="0" w:color="auto" w:frame="1"/>
              </w:rPr>
              <w:t xml:space="preserve">gro-industry </w:t>
            </w:r>
          </w:p>
        </w:tc>
      </w:tr>
      <w:tr w:rsidR="003F3332" w:rsidRPr="003D7209" w14:paraId="772320A2" w14:textId="77777777" w:rsidTr="003F3332">
        <w:tc>
          <w:tcPr>
            <w:tcW w:w="1418" w:type="dxa"/>
          </w:tcPr>
          <w:p w14:paraId="2229049E" w14:textId="77777777" w:rsidR="003F3332" w:rsidRPr="00256F7B" w:rsidRDefault="003F3332" w:rsidP="003F3332">
            <w:pPr>
              <w:spacing w:after="0" w:line="260" w:lineRule="exact"/>
              <w:rPr>
                <w:color w:val="4F81BD" w:themeColor="accent1"/>
              </w:rPr>
            </w:pPr>
            <w:r w:rsidRPr="00256F7B">
              <w:rPr>
                <w:bCs/>
                <w:color w:val="4F81BD" w:themeColor="accent1"/>
                <w:bdr w:val="none" w:sz="0" w:space="0" w:color="auto" w:frame="1"/>
              </w:rPr>
              <w:t>MoD&amp;R</w:t>
            </w:r>
          </w:p>
        </w:tc>
        <w:tc>
          <w:tcPr>
            <w:tcW w:w="8505" w:type="dxa"/>
          </w:tcPr>
          <w:p w14:paraId="1AA2EB21" w14:textId="77777777" w:rsidR="003F3332" w:rsidRPr="003D7209" w:rsidRDefault="003F3332" w:rsidP="003F3332">
            <w:pPr>
              <w:spacing w:after="0" w:line="260" w:lineRule="exact"/>
              <w:rPr>
                <w:lang w:val="en"/>
              </w:rPr>
            </w:pPr>
            <w:r w:rsidRPr="003D7209">
              <w:t xml:space="preserve">Ministry of Defence and Rodrigues </w:t>
            </w:r>
          </w:p>
        </w:tc>
      </w:tr>
      <w:tr w:rsidR="003F3332" w:rsidRPr="003D7209" w14:paraId="1F89D5E8" w14:textId="77777777" w:rsidTr="003F3332">
        <w:tc>
          <w:tcPr>
            <w:tcW w:w="1418" w:type="dxa"/>
          </w:tcPr>
          <w:p w14:paraId="19A7EA47" w14:textId="77777777" w:rsidR="003F3332" w:rsidRPr="00256F7B" w:rsidRDefault="003F3332" w:rsidP="003F3332">
            <w:pPr>
              <w:spacing w:after="0" w:line="260" w:lineRule="exact"/>
              <w:rPr>
                <w:color w:val="4F81BD" w:themeColor="accent1"/>
              </w:rPr>
            </w:pPr>
            <w:r w:rsidRPr="00256F7B">
              <w:rPr>
                <w:color w:val="4F81BD" w:themeColor="accent1"/>
              </w:rPr>
              <w:t>MEPU</w:t>
            </w:r>
          </w:p>
        </w:tc>
        <w:tc>
          <w:tcPr>
            <w:tcW w:w="8505" w:type="dxa"/>
          </w:tcPr>
          <w:p w14:paraId="59D37058" w14:textId="77777777" w:rsidR="003F3332" w:rsidRPr="003D7209" w:rsidRDefault="003F3332" w:rsidP="003F3332">
            <w:pPr>
              <w:spacing w:after="0" w:line="260" w:lineRule="exact"/>
              <w:rPr>
                <w:lang w:val="en"/>
              </w:rPr>
            </w:pPr>
            <w:r w:rsidRPr="003D7209">
              <w:t xml:space="preserve">Ministry of water and public utilities </w:t>
            </w:r>
          </w:p>
        </w:tc>
      </w:tr>
      <w:tr w:rsidR="003F3332" w:rsidRPr="003D7209" w14:paraId="3B6E10AE" w14:textId="77777777" w:rsidTr="003F3332">
        <w:tc>
          <w:tcPr>
            <w:tcW w:w="1418" w:type="dxa"/>
          </w:tcPr>
          <w:p w14:paraId="05DFFB61" w14:textId="77777777" w:rsidR="003F3332" w:rsidRPr="00256F7B" w:rsidRDefault="003F3332" w:rsidP="003F3332">
            <w:pPr>
              <w:spacing w:after="0" w:line="260" w:lineRule="exact"/>
              <w:rPr>
                <w:color w:val="4F81BD" w:themeColor="accent1"/>
              </w:rPr>
            </w:pPr>
            <w:r w:rsidRPr="00256F7B">
              <w:rPr>
                <w:color w:val="4F81BD" w:themeColor="accent1"/>
              </w:rPr>
              <w:t>MESD</w:t>
            </w:r>
          </w:p>
        </w:tc>
        <w:tc>
          <w:tcPr>
            <w:tcW w:w="8505" w:type="dxa"/>
          </w:tcPr>
          <w:p w14:paraId="7CBB6065" w14:textId="77777777" w:rsidR="003F3332" w:rsidRPr="003D7209" w:rsidRDefault="003F3332" w:rsidP="003F3332">
            <w:pPr>
              <w:spacing w:after="0" w:line="260" w:lineRule="exact"/>
              <w:rPr>
                <w:lang w:val="en"/>
              </w:rPr>
            </w:pPr>
            <w:r w:rsidRPr="003D7209">
              <w:rPr>
                <w:bCs/>
                <w:bdr w:val="none" w:sz="0" w:space="0" w:color="auto" w:frame="1"/>
              </w:rPr>
              <w:t xml:space="preserve">Ministry of </w:t>
            </w:r>
            <w:r w:rsidRPr="003D7209">
              <w:t>Environment, sustainable development disaster and beach management</w:t>
            </w:r>
          </w:p>
        </w:tc>
      </w:tr>
      <w:tr w:rsidR="003F3332" w:rsidRPr="003D7209" w14:paraId="5D754145" w14:textId="77777777" w:rsidTr="003F3332">
        <w:tc>
          <w:tcPr>
            <w:tcW w:w="1418" w:type="dxa"/>
          </w:tcPr>
          <w:p w14:paraId="0882C525" w14:textId="77777777" w:rsidR="003F3332" w:rsidRPr="00256F7B" w:rsidRDefault="003F3332" w:rsidP="003F3332">
            <w:pPr>
              <w:spacing w:after="0" w:line="260" w:lineRule="exact"/>
              <w:rPr>
                <w:color w:val="4F81BD" w:themeColor="accent1"/>
              </w:rPr>
            </w:pPr>
            <w:r w:rsidRPr="00256F7B">
              <w:rPr>
                <w:color w:val="4F81BD" w:themeColor="accent1"/>
              </w:rPr>
              <w:t>MHL</w:t>
            </w:r>
          </w:p>
        </w:tc>
        <w:tc>
          <w:tcPr>
            <w:tcW w:w="8505" w:type="dxa"/>
          </w:tcPr>
          <w:p w14:paraId="1BD1DF6E" w14:textId="77777777" w:rsidR="003F3332" w:rsidRPr="003D7209" w:rsidRDefault="003F3332" w:rsidP="003F3332">
            <w:pPr>
              <w:spacing w:after="0" w:line="260" w:lineRule="exact"/>
              <w:rPr>
                <w:lang w:val="en"/>
              </w:rPr>
            </w:pPr>
            <w:r w:rsidRPr="003D7209">
              <w:t>Ministry of Land and Housing</w:t>
            </w:r>
          </w:p>
        </w:tc>
      </w:tr>
      <w:tr w:rsidR="003F3332" w:rsidRPr="003D7209" w14:paraId="1834C003" w14:textId="77777777" w:rsidTr="003F3332">
        <w:tc>
          <w:tcPr>
            <w:tcW w:w="1418" w:type="dxa"/>
          </w:tcPr>
          <w:p w14:paraId="7655EAC0" w14:textId="77777777" w:rsidR="003F3332" w:rsidRPr="00256F7B" w:rsidRDefault="003F3332" w:rsidP="003F3332">
            <w:pPr>
              <w:spacing w:after="0" w:line="260" w:lineRule="exact"/>
              <w:rPr>
                <w:color w:val="4F81BD" w:themeColor="accent1"/>
              </w:rPr>
            </w:pPr>
            <w:r w:rsidRPr="00256F7B">
              <w:rPr>
                <w:color w:val="4F81BD" w:themeColor="accent1"/>
              </w:rPr>
              <w:t>MMS</w:t>
            </w:r>
          </w:p>
        </w:tc>
        <w:tc>
          <w:tcPr>
            <w:tcW w:w="8505" w:type="dxa"/>
          </w:tcPr>
          <w:p w14:paraId="591BBD29" w14:textId="77777777" w:rsidR="003F3332" w:rsidRPr="003D7209" w:rsidRDefault="003F3332" w:rsidP="003F3332">
            <w:pPr>
              <w:spacing w:after="0" w:line="260" w:lineRule="exact"/>
              <w:rPr>
                <w:lang w:val="en"/>
              </w:rPr>
            </w:pPr>
            <w:r>
              <w:t>Mauritius Meteorology S</w:t>
            </w:r>
            <w:r w:rsidRPr="003D7209">
              <w:t xml:space="preserve">ervices </w:t>
            </w:r>
            <w:r>
              <w:t>(</w:t>
            </w:r>
            <w:r w:rsidRPr="003D7209">
              <w:t>referring to Min of Environment)</w:t>
            </w:r>
          </w:p>
        </w:tc>
      </w:tr>
      <w:tr w:rsidR="003F3332" w:rsidRPr="003D7209" w14:paraId="2EC8E3F8" w14:textId="77777777" w:rsidTr="003F3332">
        <w:tc>
          <w:tcPr>
            <w:tcW w:w="1418" w:type="dxa"/>
          </w:tcPr>
          <w:p w14:paraId="3AB6FF11" w14:textId="77777777" w:rsidR="003F3332" w:rsidRPr="00256F7B" w:rsidRDefault="003F3332" w:rsidP="003F3332">
            <w:pPr>
              <w:spacing w:after="0" w:line="260" w:lineRule="exact"/>
              <w:rPr>
                <w:color w:val="4F81BD" w:themeColor="accent1"/>
              </w:rPr>
            </w:pPr>
            <w:r w:rsidRPr="00256F7B">
              <w:rPr>
                <w:color w:val="4F81BD" w:themeColor="accent1"/>
              </w:rPr>
              <w:t>MOI</w:t>
            </w:r>
          </w:p>
        </w:tc>
        <w:tc>
          <w:tcPr>
            <w:tcW w:w="8505" w:type="dxa"/>
          </w:tcPr>
          <w:p w14:paraId="19641010" w14:textId="77777777" w:rsidR="003F3332" w:rsidRPr="003D7209" w:rsidRDefault="003F3332" w:rsidP="003F3332">
            <w:pPr>
              <w:spacing w:after="0" w:line="260" w:lineRule="exact"/>
            </w:pPr>
            <w:r w:rsidRPr="003D7209">
              <w:t xml:space="preserve">Mauritius Oceanography Institute </w:t>
            </w:r>
          </w:p>
        </w:tc>
      </w:tr>
      <w:tr w:rsidR="003F3332" w:rsidRPr="003D7209" w14:paraId="0C2F5BCD" w14:textId="77777777" w:rsidTr="003F3332">
        <w:tc>
          <w:tcPr>
            <w:tcW w:w="1418" w:type="dxa"/>
          </w:tcPr>
          <w:p w14:paraId="6BDE76BC" w14:textId="77777777" w:rsidR="003F3332" w:rsidRPr="00256F7B" w:rsidRDefault="003F3332" w:rsidP="003F3332">
            <w:pPr>
              <w:spacing w:after="0" w:line="260" w:lineRule="exact"/>
              <w:rPr>
                <w:color w:val="4F81BD" w:themeColor="accent1"/>
              </w:rPr>
            </w:pPr>
            <w:r w:rsidRPr="00256F7B">
              <w:rPr>
                <w:color w:val="4F81BD" w:themeColor="accent1"/>
              </w:rPr>
              <w:t>MPI</w:t>
            </w:r>
          </w:p>
        </w:tc>
        <w:tc>
          <w:tcPr>
            <w:tcW w:w="8505" w:type="dxa"/>
          </w:tcPr>
          <w:p w14:paraId="507DFBBD" w14:textId="77777777" w:rsidR="003F3332" w:rsidRPr="003D7209" w:rsidRDefault="003F3332" w:rsidP="003F3332">
            <w:pPr>
              <w:spacing w:after="0" w:line="260" w:lineRule="exact"/>
              <w:rPr>
                <w:lang w:val="en"/>
              </w:rPr>
            </w:pPr>
            <w:r w:rsidRPr="003D7209">
              <w:rPr>
                <w:bCs/>
                <w:bdr w:val="none" w:sz="0" w:space="0" w:color="auto" w:frame="1"/>
              </w:rPr>
              <w:t xml:space="preserve">Ministry of public infrastructure </w:t>
            </w:r>
          </w:p>
        </w:tc>
      </w:tr>
      <w:tr w:rsidR="003F3332" w:rsidRPr="003D7209" w14:paraId="0A4745EA" w14:textId="77777777" w:rsidTr="003F3332">
        <w:tc>
          <w:tcPr>
            <w:tcW w:w="1418" w:type="dxa"/>
          </w:tcPr>
          <w:p w14:paraId="0FE18EA8" w14:textId="77777777" w:rsidR="003F3332" w:rsidRPr="00256F7B" w:rsidRDefault="003F3332" w:rsidP="003F3332">
            <w:pPr>
              <w:spacing w:after="0" w:line="260" w:lineRule="exact"/>
              <w:rPr>
                <w:color w:val="4F81BD" w:themeColor="accent1"/>
              </w:rPr>
            </w:pPr>
            <w:r w:rsidRPr="00256F7B">
              <w:rPr>
                <w:color w:val="4F81BD" w:themeColor="accent1"/>
              </w:rPr>
              <w:t>NDRRMC</w:t>
            </w:r>
          </w:p>
        </w:tc>
        <w:tc>
          <w:tcPr>
            <w:tcW w:w="8505" w:type="dxa"/>
          </w:tcPr>
          <w:p w14:paraId="5B2A8BEF" w14:textId="77777777" w:rsidR="003F3332" w:rsidRPr="003D7209" w:rsidRDefault="003F3332" w:rsidP="003F3332">
            <w:pPr>
              <w:spacing w:after="0" w:line="260" w:lineRule="exact"/>
            </w:pPr>
            <w:r w:rsidRPr="003D7209">
              <w:t>National disaster risk reduction management council (referring to Min of Environment)</w:t>
            </w:r>
          </w:p>
        </w:tc>
      </w:tr>
      <w:tr w:rsidR="003F3332" w:rsidRPr="003D7209" w14:paraId="4C9DF883" w14:textId="77777777" w:rsidTr="003F3332">
        <w:tc>
          <w:tcPr>
            <w:tcW w:w="1418" w:type="dxa"/>
          </w:tcPr>
          <w:p w14:paraId="6B51DFAC" w14:textId="77777777" w:rsidR="003F3332" w:rsidRPr="00256F7B" w:rsidRDefault="003F3332" w:rsidP="003F3332">
            <w:pPr>
              <w:spacing w:after="0" w:line="260" w:lineRule="exact"/>
              <w:rPr>
                <w:color w:val="4F81BD" w:themeColor="accent1"/>
              </w:rPr>
            </w:pPr>
            <w:r w:rsidRPr="00256F7B">
              <w:rPr>
                <w:color w:val="4F81BD" w:themeColor="accent1"/>
              </w:rPr>
              <w:t>NDS</w:t>
            </w:r>
          </w:p>
        </w:tc>
        <w:tc>
          <w:tcPr>
            <w:tcW w:w="8505" w:type="dxa"/>
          </w:tcPr>
          <w:p w14:paraId="3EFEB621" w14:textId="77777777" w:rsidR="003F3332" w:rsidRPr="003D7209" w:rsidRDefault="003F3332" w:rsidP="003F3332">
            <w:pPr>
              <w:spacing w:after="0" w:line="260" w:lineRule="exact"/>
            </w:pPr>
            <w:r w:rsidRPr="003D7209">
              <w:rPr>
                <w:lang w:val="en-PH"/>
              </w:rPr>
              <w:t xml:space="preserve">Mauritius’ National Disasters Scheme </w:t>
            </w:r>
          </w:p>
        </w:tc>
      </w:tr>
      <w:tr w:rsidR="003F3332" w:rsidRPr="003D7209" w14:paraId="6419D47B" w14:textId="77777777" w:rsidTr="003F3332">
        <w:tc>
          <w:tcPr>
            <w:tcW w:w="1418" w:type="dxa"/>
          </w:tcPr>
          <w:p w14:paraId="6353A256" w14:textId="77777777" w:rsidR="003F3332" w:rsidRPr="00256F7B" w:rsidRDefault="003F3332" w:rsidP="003F3332">
            <w:pPr>
              <w:spacing w:after="0" w:line="260" w:lineRule="exact"/>
              <w:rPr>
                <w:color w:val="4F81BD" w:themeColor="accent1"/>
              </w:rPr>
            </w:pPr>
            <w:r w:rsidRPr="00256F7B">
              <w:rPr>
                <w:color w:val="4F81BD" w:themeColor="accent1"/>
              </w:rPr>
              <w:t>NDU</w:t>
            </w:r>
          </w:p>
        </w:tc>
        <w:tc>
          <w:tcPr>
            <w:tcW w:w="8505" w:type="dxa"/>
          </w:tcPr>
          <w:p w14:paraId="1A87BAE6" w14:textId="77777777" w:rsidR="003F3332" w:rsidRPr="003D7209" w:rsidRDefault="003F3332" w:rsidP="003F3332">
            <w:pPr>
              <w:spacing w:after="0" w:line="260" w:lineRule="exact"/>
              <w:rPr>
                <w:lang w:val="en"/>
              </w:rPr>
            </w:pPr>
            <w:r w:rsidRPr="003D7209">
              <w:t>National development unit (referring to Prime ministry)</w:t>
            </w:r>
          </w:p>
        </w:tc>
      </w:tr>
      <w:tr w:rsidR="003F3332" w:rsidRPr="003D7209" w14:paraId="1C423C3A" w14:textId="77777777" w:rsidTr="003F3332">
        <w:tc>
          <w:tcPr>
            <w:tcW w:w="1418" w:type="dxa"/>
          </w:tcPr>
          <w:p w14:paraId="4DF96519" w14:textId="77777777" w:rsidR="003F3332" w:rsidRPr="00256F7B" w:rsidRDefault="003F3332" w:rsidP="003F3332">
            <w:pPr>
              <w:snapToGrid w:val="0"/>
              <w:spacing w:after="0" w:line="260" w:lineRule="exact"/>
              <w:rPr>
                <w:color w:val="4F81BD" w:themeColor="accent1"/>
              </w:rPr>
            </w:pPr>
            <w:r w:rsidRPr="00256F7B">
              <w:rPr>
                <w:color w:val="4F81BD" w:themeColor="accent1"/>
              </w:rPr>
              <w:t>NEOC</w:t>
            </w:r>
          </w:p>
        </w:tc>
        <w:tc>
          <w:tcPr>
            <w:tcW w:w="8505" w:type="dxa"/>
          </w:tcPr>
          <w:p w14:paraId="73A857EE" w14:textId="77777777" w:rsidR="003F3332" w:rsidRPr="003D7209" w:rsidRDefault="003F3332" w:rsidP="003F3332">
            <w:pPr>
              <w:spacing w:after="0" w:line="260" w:lineRule="exact"/>
            </w:pPr>
            <w:r w:rsidRPr="003D7209">
              <w:t>Nation</w:t>
            </w:r>
            <w:r>
              <w:t>al emergency operation centre</w:t>
            </w:r>
          </w:p>
        </w:tc>
      </w:tr>
      <w:tr w:rsidR="003F3332" w:rsidRPr="003D7209" w14:paraId="5BBA5843" w14:textId="77777777" w:rsidTr="003F3332">
        <w:tc>
          <w:tcPr>
            <w:tcW w:w="1418" w:type="dxa"/>
          </w:tcPr>
          <w:p w14:paraId="340D2CCD" w14:textId="77777777" w:rsidR="003F3332" w:rsidRPr="00256F7B" w:rsidRDefault="003F3332" w:rsidP="003F3332">
            <w:pPr>
              <w:spacing w:after="0" w:line="260" w:lineRule="exact"/>
              <w:rPr>
                <w:color w:val="4F81BD" w:themeColor="accent1"/>
              </w:rPr>
            </w:pPr>
            <w:r w:rsidRPr="00256F7B">
              <w:rPr>
                <w:color w:val="4F81BD" w:themeColor="accent1"/>
              </w:rPr>
              <w:t xml:space="preserve">NIWRM  </w:t>
            </w:r>
          </w:p>
        </w:tc>
        <w:tc>
          <w:tcPr>
            <w:tcW w:w="8505" w:type="dxa"/>
          </w:tcPr>
          <w:p w14:paraId="787C82FF" w14:textId="77777777" w:rsidR="003F3332" w:rsidRPr="003D7209" w:rsidRDefault="003F3332" w:rsidP="003F3332">
            <w:pPr>
              <w:spacing w:after="0" w:line="260" w:lineRule="exact"/>
              <w:rPr>
                <w:lang w:val="en-PH"/>
              </w:rPr>
            </w:pPr>
            <w:r w:rsidRPr="003D7209">
              <w:t>National Integrated water resources management Plan</w:t>
            </w:r>
          </w:p>
        </w:tc>
      </w:tr>
      <w:tr w:rsidR="003F3332" w:rsidRPr="003D7209" w14:paraId="12AE0F30" w14:textId="77777777" w:rsidTr="003F3332">
        <w:tc>
          <w:tcPr>
            <w:tcW w:w="1418" w:type="dxa"/>
          </w:tcPr>
          <w:p w14:paraId="16D8E446" w14:textId="77777777" w:rsidR="003F3332" w:rsidRPr="00256F7B" w:rsidRDefault="003F3332" w:rsidP="003F3332">
            <w:pPr>
              <w:spacing w:after="0" w:line="260" w:lineRule="exact"/>
              <w:rPr>
                <w:color w:val="4F81BD" w:themeColor="accent1"/>
              </w:rPr>
            </w:pPr>
            <w:r w:rsidRPr="00256F7B">
              <w:rPr>
                <w:color w:val="4F81BD" w:themeColor="accent1"/>
              </w:rPr>
              <w:t>NPC</w:t>
            </w:r>
          </w:p>
        </w:tc>
        <w:tc>
          <w:tcPr>
            <w:tcW w:w="8505" w:type="dxa"/>
          </w:tcPr>
          <w:p w14:paraId="19BA146B" w14:textId="77777777" w:rsidR="003F3332" w:rsidRPr="003D7209" w:rsidRDefault="003F3332" w:rsidP="003F3332">
            <w:pPr>
              <w:spacing w:after="0" w:line="260" w:lineRule="exact"/>
            </w:pPr>
            <w:r w:rsidRPr="003D7209">
              <w:t>National Par</w:t>
            </w:r>
            <w:r>
              <w:t>ks Council (referring to Min of A</w:t>
            </w:r>
            <w:r w:rsidRPr="003D7209">
              <w:t>gro-industry)</w:t>
            </w:r>
          </w:p>
        </w:tc>
      </w:tr>
      <w:tr w:rsidR="003F3332" w:rsidRPr="003D7209" w14:paraId="2639CD7D" w14:textId="77777777" w:rsidTr="003F3332">
        <w:tc>
          <w:tcPr>
            <w:tcW w:w="1418" w:type="dxa"/>
          </w:tcPr>
          <w:p w14:paraId="3A894E66" w14:textId="77777777" w:rsidR="003F3332" w:rsidRPr="00256F7B" w:rsidRDefault="003F3332" w:rsidP="003F3332">
            <w:pPr>
              <w:snapToGrid w:val="0"/>
              <w:spacing w:after="0" w:line="260" w:lineRule="exact"/>
              <w:rPr>
                <w:color w:val="4F81BD" w:themeColor="accent1"/>
              </w:rPr>
            </w:pPr>
            <w:r w:rsidRPr="00256F7B">
              <w:rPr>
                <w:color w:val="4F81BD" w:themeColor="accent1"/>
              </w:rPr>
              <w:t>NPS</w:t>
            </w:r>
          </w:p>
        </w:tc>
        <w:tc>
          <w:tcPr>
            <w:tcW w:w="8505" w:type="dxa"/>
          </w:tcPr>
          <w:p w14:paraId="40916E1B" w14:textId="77777777" w:rsidR="003F3332" w:rsidRPr="003D7209" w:rsidRDefault="003F3332" w:rsidP="003F3332">
            <w:pPr>
              <w:spacing w:after="0" w:line="260" w:lineRule="exact"/>
            </w:pPr>
            <w:r w:rsidRPr="003D7209">
              <w:t xml:space="preserve">National </w:t>
            </w:r>
            <w:r>
              <w:t>Planning S</w:t>
            </w:r>
            <w:r w:rsidRPr="003D7209">
              <w:t xml:space="preserve">cheme </w:t>
            </w:r>
          </w:p>
        </w:tc>
      </w:tr>
      <w:tr w:rsidR="003F3332" w:rsidRPr="003D7209" w14:paraId="2B62FF85" w14:textId="77777777" w:rsidTr="003F3332">
        <w:tc>
          <w:tcPr>
            <w:tcW w:w="1418" w:type="dxa"/>
          </w:tcPr>
          <w:p w14:paraId="128CF96C" w14:textId="77777777" w:rsidR="003F3332" w:rsidRPr="00256F7B" w:rsidRDefault="003F3332" w:rsidP="003F3332">
            <w:pPr>
              <w:snapToGrid w:val="0"/>
              <w:spacing w:after="0" w:line="260" w:lineRule="exact"/>
              <w:rPr>
                <w:color w:val="4F81BD" w:themeColor="accent1"/>
              </w:rPr>
            </w:pPr>
            <w:r w:rsidRPr="00256F7B">
              <w:rPr>
                <w:bCs/>
                <w:color w:val="4F81BD" w:themeColor="accent1"/>
              </w:rPr>
              <w:t>NRPP</w:t>
            </w:r>
          </w:p>
        </w:tc>
        <w:tc>
          <w:tcPr>
            <w:tcW w:w="8505" w:type="dxa"/>
          </w:tcPr>
          <w:p w14:paraId="454962E0" w14:textId="77777777" w:rsidR="003F3332" w:rsidRPr="003D7209" w:rsidRDefault="003F3332" w:rsidP="003F3332">
            <w:pPr>
              <w:spacing w:after="0" w:line="260" w:lineRule="exact"/>
            </w:pPr>
            <w:r w:rsidRPr="003D7209">
              <w:t xml:space="preserve">National Risk Prevention Plan  </w:t>
            </w:r>
          </w:p>
        </w:tc>
      </w:tr>
      <w:tr w:rsidR="003F3332" w:rsidRPr="003D7209" w14:paraId="70DC7E43" w14:textId="77777777" w:rsidTr="003F3332">
        <w:tc>
          <w:tcPr>
            <w:tcW w:w="1418" w:type="dxa"/>
          </w:tcPr>
          <w:p w14:paraId="0FF16A7C" w14:textId="77777777" w:rsidR="003F3332" w:rsidRPr="00256F7B" w:rsidRDefault="003F3332" w:rsidP="003F3332">
            <w:pPr>
              <w:snapToGrid w:val="0"/>
              <w:spacing w:after="0" w:line="260" w:lineRule="exact"/>
              <w:rPr>
                <w:color w:val="4F81BD" w:themeColor="accent1"/>
              </w:rPr>
            </w:pPr>
            <w:r w:rsidRPr="00256F7B">
              <w:rPr>
                <w:color w:val="4F81BD" w:themeColor="accent1"/>
              </w:rPr>
              <w:t>OPS</w:t>
            </w:r>
          </w:p>
        </w:tc>
        <w:tc>
          <w:tcPr>
            <w:tcW w:w="8505" w:type="dxa"/>
          </w:tcPr>
          <w:p w14:paraId="3B8ED05E" w14:textId="77777777" w:rsidR="003F3332" w:rsidRPr="003D7209" w:rsidRDefault="003F3332" w:rsidP="003F3332">
            <w:pPr>
              <w:spacing w:after="0" w:line="260" w:lineRule="exact"/>
            </w:pPr>
            <w:r>
              <w:t>Outline Planning S</w:t>
            </w:r>
            <w:r w:rsidRPr="003D7209">
              <w:t>cheme (at district level)</w:t>
            </w:r>
          </w:p>
        </w:tc>
      </w:tr>
      <w:tr w:rsidR="003F3332" w:rsidRPr="003F3332" w14:paraId="5C280EBF" w14:textId="77777777" w:rsidTr="003F3332">
        <w:tc>
          <w:tcPr>
            <w:tcW w:w="1418" w:type="dxa"/>
          </w:tcPr>
          <w:p w14:paraId="55E4C18E" w14:textId="77777777" w:rsidR="003F3332" w:rsidRPr="00256F7B" w:rsidRDefault="003F3332" w:rsidP="003F3332">
            <w:pPr>
              <w:snapToGrid w:val="0"/>
              <w:spacing w:after="0" w:line="260" w:lineRule="exact"/>
              <w:rPr>
                <w:color w:val="4F81BD" w:themeColor="accent1"/>
              </w:rPr>
            </w:pPr>
            <w:r w:rsidRPr="00256F7B">
              <w:rPr>
                <w:color w:val="4F81BD" w:themeColor="accent1"/>
              </w:rPr>
              <w:t xml:space="preserve">PLFRP  </w:t>
            </w:r>
          </w:p>
        </w:tc>
        <w:tc>
          <w:tcPr>
            <w:tcW w:w="8505" w:type="dxa"/>
          </w:tcPr>
          <w:p w14:paraId="43E2501C" w14:textId="77777777" w:rsidR="003F3332" w:rsidRPr="003D7209" w:rsidRDefault="003F3332" w:rsidP="003F3332">
            <w:pPr>
              <w:spacing w:after="0" w:line="260" w:lineRule="exact"/>
              <w:rPr>
                <w:lang w:val="fr-FR"/>
              </w:rPr>
            </w:pPr>
            <w:r>
              <w:rPr>
                <w:lang w:val="fr-FR"/>
              </w:rPr>
              <w:t>Port Louis Flood R</w:t>
            </w:r>
            <w:r w:rsidRPr="003D7209">
              <w:rPr>
                <w:lang w:val="fr-FR"/>
              </w:rPr>
              <w:t xml:space="preserve">esponse plan  </w:t>
            </w:r>
          </w:p>
        </w:tc>
      </w:tr>
      <w:tr w:rsidR="003F3332" w:rsidRPr="003D7209" w14:paraId="6B8DABC4" w14:textId="77777777" w:rsidTr="003F3332">
        <w:tc>
          <w:tcPr>
            <w:tcW w:w="1418" w:type="dxa"/>
          </w:tcPr>
          <w:p w14:paraId="07CAA7A8" w14:textId="77777777" w:rsidR="003F3332" w:rsidRPr="00256F7B" w:rsidRDefault="003F3332" w:rsidP="003F3332">
            <w:pPr>
              <w:snapToGrid w:val="0"/>
              <w:spacing w:after="0" w:line="260" w:lineRule="exact"/>
              <w:rPr>
                <w:color w:val="4F81BD" w:themeColor="accent1"/>
              </w:rPr>
            </w:pPr>
            <w:r w:rsidRPr="00256F7B">
              <w:rPr>
                <w:color w:val="4F81BD" w:themeColor="accent1"/>
              </w:rPr>
              <w:t>REOC</w:t>
            </w:r>
          </w:p>
        </w:tc>
        <w:tc>
          <w:tcPr>
            <w:tcW w:w="8505" w:type="dxa"/>
          </w:tcPr>
          <w:p w14:paraId="048E8B96" w14:textId="77777777" w:rsidR="003F3332" w:rsidRPr="003D7209" w:rsidRDefault="003F3332" w:rsidP="003F3332">
            <w:pPr>
              <w:spacing w:after="0" w:line="260" w:lineRule="exact"/>
            </w:pPr>
            <w:r w:rsidRPr="003D7209">
              <w:t>Rodrigues emergency operation centre</w:t>
            </w:r>
          </w:p>
        </w:tc>
      </w:tr>
      <w:tr w:rsidR="003F3332" w:rsidRPr="003D7209" w14:paraId="1ABC18F2" w14:textId="77777777" w:rsidTr="003F3332">
        <w:tc>
          <w:tcPr>
            <w:tcW w:w="1418" w:type="dxa"/>
          </w:tcPr>
          <w:p w14:paraId="350379D6" w14:textId="77777777" w:rsidR="003F3332" w:rsidRPr="00256F7B" w:rsidRDefault="003F3332" w:rsidP="003F3332">
            <w:pPr>
              <w:snapToGrid w:val="0"/>
              <w:spacing w:after="0" w:line="260" w:lineRule="exact"/>
              <w:rPr>
                <w:bCs/>
                <w:color w:val="4F81BD" w:themeColor="accent1"/>
              </w:rPr>
            </w:pPr>
            <w:r w:rsidRPr="00256F7B">
              <w:rPr>
                <w:bCs/>
                <w:color w:val="4F81BD" w:themeColor="accent1"/>
              </w:rPr>
              <w:t>RID</w:t>
            </w:r>
          </w:p>
        </w:tc>
        <w:tc>
          <w:tcPr>
            <w:tcW w:w="8505" w:type="dxa"/>
          </w:tcPr>
          <w:p w14:paraId="6165D57D" w14:textId="77777777" w:rsidR="003F3332" w:rsidRPr="003D7209" w:rsidRDefault="003F3332" w:rsidP="003F3332">
            <w:pPr>
              <w:spacing w:after="0" w:line="260" w:lineRule="exact"/>
            </w:pPr>
            <w:r w:rsidRPr="003D7209">
              <w:t>Risk Information Document</w:t>
            </w:r>
          </w:p>
        </w:tc>
      </w:tr>
      <w:tr w:rsidR="003F3332" w:rsidRPr="003D7209" w14:paraId="220018BC" w14:textId="77777777" w:rsidTr="003F3332">
        <w:tc>
          <w:tcPr>
            <w:tcW w:w="1418" w:type="dxa"/>
          </w:tcPr>
          <w:p w14:paraId="3D15AB0B" w14:textId="77777777" w:rsidR="003F3332" w:rsidRPr="00256F7B" w:rsidRDefault="003F3332" w:rsidP="003F3332">
            <w:pPr>
              <w:spacing w:after="0" w:line="260" w:lineRule="exact"/>
              <w:rPr>
                <w:color w:val="4F81BD" w:themeColor="accent1"/>
              </w:rPr>
            </w:pPr>
            <w:r w:rsidRPr="00256F7B">
              <w:rPr>
                <w:color w:val="4F81BD" w:themeColor="accent1"/>
              </w:rPr>
              <w:t>SCD</w:t>
            </w:r>
          </w:p>
        </w:tc>
        <w:tc>
          <w:tcPr>
            <w:tcW w:w="8505" w:type="dxa"/>
          </w:tcPr>
          <w:p w14:paraId="034FA881" w14:textId="77777777" w:rsidR="003F3332" w:rsidRPr="003D7209" w:rsidRDefault="003F3332" w:rsidP="003F3332">
            <w:pPr>
              <w:spacing w:after="0" w:line="260" w:lineRule="exact"/>
            </w:pPr>
            <w:r w:rsidRPr="003D7209">
              <w:t>Shelf continental department (referring to MofD&amp;R)</w:t>
            </w:r>
          </w:p>
        </w:tc>
      </w:tr>
      <w:tr w:rsidR="003F3332" w:rsidRPr="003D7209" w14:paraId="0D7C144F" w14:textId="77777777" w:rsidTr="003F3332">
        <w:tc>
          <w:tcPr>
            <w:tcW w:w="1418" w:type="dxa"/>
          </w:tcPr>
          <w:p w14:paraId="78C19CCB" w14:textId="77777777" w:rsidR="003F3332" w:rsidRPr="00256F7B" w:rsidRDefault="003F3332" w:rsidP="003F3332">
            <w:pPr>
              <w:snapToGrid w:val="0"/>
              <w:spacing w:after="0" w:line="260" w:lineRule="exact"/>
              <w:rPr>
                <w:bCs/>
                <w:color w:val="4F81BD" w:themeColor="accent1"/>
              </w:rPr>
            </w:pPr>
            <w:r w:rsidRPr="00256F7B">
              <w:rPr>
                <w:color w:val="4F81BD" w:themeColor="accent1"/>
              </w:rPr>
              <w:t>SCCOP</w:t>
            </w:r>
          </w:p>
        </w:tc>
        <w:tc>
          <w:tcPr>
            <w:tcW w:w="8505" w:type="dxa"/>
          </w:tcPr>
          <w:p w14:paraId="36A906F1" w14:textId="77777777" w:rsidR="003F3332" w:rsidRPr="003D7209" w:rsidRDefault="003F3332" w:rsidP="003F3332">
            <w:pPr>
              <w:spacing w:after="0" w:line="260" w:lineRule="exact"/>
            </w:pPr>
            <w:r w:rsidRPr="003D7209">
              <w:t>Self-Safe Community Operation Plan</w:t>
            </w:r>
          </w:p>
        </w:tc>
      </w:tr>
      <w:tr w:rsidR="003F3332" w:rsidRPr="003D7209" w14:paraId="2844A866" w14:textId="77777777" w:rsidTr="003F3332">
        <w:tc>
          <w:tcPr>
            <w:tcW w:w="1418" w:type="dxa"/>
            <w:shd w:val="clear" w:color="auto" w:fill="FFFFFF" w:themeFill="background1"/>
          </w:tcPr>
          <w:p w14:paraId="6C23DC7C" w14:textId="77777777" w:rsidR="003F3332" w:rsidRPr="00256F7B" w:rsidRDefault="003F3332" w:rsidP="003F3332">
            <w:pPr>
              <w:snapToGrid w:val="0"/>
              <w:spacing w:after="0" w:line="260" w:lineRule="exact"/>
              <w:rPr>
                <w:color w:val="4F81BD" w:themeColor="accent1"/>
              </w:rPr>
            </w:pPr>
            <w:r w:rsidRPr="00256F7B">
              <w:rPr>
                <w:color w:val="4F81BD" w:themeColor="accent1"/>
              </w:rPr>
              <w:t>WRU</w:t>
            </w:r>
          </w:p>
        </w:tc>
        <w:tc>
          <w:tcPr>
            <w:tcW w:w="8505" w:type="dxa"/>
            <w:shd w:val="clear" w:color="auto" w:fill="FFFFFF" w:themeFill="background1"/>
          </w:tcPr>
          <w:p w14:paraId="36CE6D52" w14:textId="77777777" w:rsidR="003F3332" w:rsidRPr="003D7209" w:rsidRDefault="003F3332" w:rsidP="003F3332">
            <w:pPr>
              <w:snapToGrid w:val="0"/>
              <w:spacing w:after="0" w:line="260" w:lineRule="exact"/>
            </w:pPr>
            <w:r w:rsidRPr="003D7209">
              <w:t>Water resources unit (referring to MEPU)</w:t>
            </w:r>
          </w:p>
        </w:tc>
      </w:tr>
    </w:tbl>
    <w:p w14:paraId="6CFD2113" w14:textId="77777777" w:rsidR="003F3332" w:rsidRPr="003D7209" w:rsidRDefault="003F3332" w:rsidP="003F3332">
      <w:pPr>
        <w:spacing w:after="0"/>
        <w:rPr>
          <w:sz w:val="20"/>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505"/>
      </w:tblGrid>
      <w:tr w:rsidR="003F3332" w:rsidRPr="003D7209" w14:paraId="5D191C12" w14:textId="77777777" w:rsidTr="003F3332">
        <w:tc>
          <w:tcPr>
            <w:tcW w:w="9923" w:type="dxa"/>
            <w:gridSpan w:val="2"/>
            <w:shd w:val="clear" w:color="auto" w:fill="auto"/>
          </w:tcPr>
          <w:p w14:paraId="45EAD5CE" w14:textId="77777777" w:rsidR="003F3332" w:rsidRPr="003D7209" w:rsidRDefault="003F3332" w:rsidP="003F3332">
            <w:pPr>
              <w:spacing w:after="0" w:line="260" w:lineRule="exact"/>
            </w:pPr>
            <w:r w:rsidRPr="003D7209">
              <w:rPr>
                <w:b/>
              </w:rPr>
              <w:t>Seychelles</w:t>
            </w:r>
          </w:p>
        </w:tc>
      </w:tr>
      <w:tr w:rsidR="003F3332" w:rsidRPr="003D7209" w14:paraId="72DAEA77" w14:textId="77777777" w:rsidTr="003F3332">
        <w:tc>
          <w:tcPr>
            <w:tcW w:w="1418" w:type="dxa"/>
          </w:tcPr>
          <w:p w14:paraId="2756CF62" w14:textId="77777777" w:rsidR="003F3332" w:rsidRPr="003D7209" w:rsidRDefault="003F3332" w:rsidP="003F3332">
            <w:pPr>
              <w:spacing w:after="0" w:line="260" w:lineRule="exact"/>
              <w:rPr>
                <w:color w:val="4F81BD" w:themeColor="accent1"/>
              </w:rPr>
            </w:pPr>
            <w:r w:rsidRPr="003D7209">
              <w:rPr>
                <w:color w:val="4F81BD" w:themeColor="accent1"/>
              </w:rPr>
              <w:t>DA</w:t>
            </w:r>
          </w:p>
        </w:tc>
        <w:tc>
          <w:tcPr>
            <w:tcW w:w="8505" w:type="dxa"/>
          </w:tcPr>
          <w:p w14:paraId="485EAB35" w14:textId="77777777" w:rsidR="003F3332" w:rsidRPr="003D7209" w:rsidRDefault="003F3332" w:rsidP="003F3332">
            <w:pPr>
              <w:spacing w:after="0" w:line="260" w:lineRule="exact"/>
            </w:pPr>
            <w:r w:rsidRPr="003D7209">
              <w:t>District Administrator</w:t>
            </w:r>
          </w:p>
        </w:tc>
      </w:tr>
      <w:tr w:rsidR="003F3332" w:rsidRPr="003D7209" w14:paraId="3D9EFEF4" w14:textId="77777777" w:rsidTr="003F3332">
        <w:tc>
          <w:tcPr>
            <w:tcW w:w="1418" w:type="dxa"/>
          </w:tcPr>
          <w:p w14:paraId="5361CBBE" w14:textId="77777777" w:rsidR="003F3332" w:rsidRPr="003D7209" w:rsidRDefault="003F3332" w:rsidP="003F3332">
            <w:pPr>
              <w:spacing w:after="0" w:line="260" w:lineRule="exact"/>
              <w:rPr>
                <w:color w:val="4F81BD" w:themeColor="accent1"/>
              </w:rPr>
            </w:pPr>
            <w:r w:rsidRPr="003D7209">
              <w:rPr>
                <w:color w:val="4F81BD" w:themeColor="accent1"/>
              </w:rPr>
              <w:t>DRDM</w:t>
            </w:r>
          </w:p>
        </w:tc>
        <w:tc>
          <w:tcPr>
            <w:tcW w:w="8505" w:type="dxa"/>
          </w:tcPr>
          <w:p w14:paraId="69D2233E" w14:textId="77777777" w:rsidR="003F3332" w:rsidRPr="003D7209" w:rsidRDefault="003F3332" w:rsidP="003F3332">
            <w:pPr>
              <w:spacing w:after="0" w:line="260" w:lineRule="exact"/>
            </w:pPr>
            <w:r w:rsidRPr="003D7209">
              <w:t>Department of Risk and Disaster Management</w:t>
            </w:r>
          </w:p>
        </w:tc>
      </w:tr>
      <w:tr w:rsidR="003F3332" w:rsidRPr="003D7209" w14:paraId="6DE7FCBA" w14:textId="77777777" w:rsidTr="003F3332">
        <w:tc>
          <w:tcPr>
            <w:tcW w:w="1418" w:type="dxa"/>
          </w:tcPr>
          <w:p w14:paraId="17A7B308" w14:textId="77777777" w:rsidR="003F3332" w:rsidRPr="003D7209" w:rsidRDefault="003F3332" w:rsidP="003F3332">
            <w:pPr>
              <w:spacing w:after="0" w:line="260" w:lineRule="exact"/>
              <w:rPr>
                <w:color w:val="4F81BD" w:themeColor="accent1"/>
              </w:rPr>
            </w:pPr>
            <w:r w:rsidRPr="003D7209">
              <w:rPr>
                <w:color w:val="4F81BD" w:themeColor="accent1"/>
              </w:rPr>
              <w:t>NCEP</w:t>
            </w:r>
          </w:p>
        </w:tc>
        <w:tc>
          <w:tcPr>
            <w:tcW w:w="8505" w:type="dxa"/>
          </w:tcPr>
          <w:p w14:paraId="178BEBF6" w14:textId="77777777" w:rsidR="003F3332" w:rsidRPr="003D7209" w:rsidRDefault="003F3332" w:rsidP="003F3332">
            <w:pPr>
              <w:spacing w:after="0" w:line="260" w:lineRule="exact"/>
            </w:pPr>
            <w:r w:rsidRPr="003D7209">
              <w:t>National Center for Environmental Prediction</w:t>
            </w:r>
          </w:p>
        </w:tc>
      </w:tr>
      <w:tr w:rsidR="003F3332" w:rsidRPr="003D7209" w14:paraId="35694D83" w14:textId="77777777" w:rsidTr="003F3332">
        <w:tc>
          <w:tcPr>
            <w:tcW w:w="1418" w:type="dxa"/>
          </w:tcPr>
          <w:p w14:paraId="77D76CE5" w14:textId="77777777" w:rsidR="003F3332" w:rsidRPr="003D7209" w:rsidRDefault="003F3332" w:rsidP="003F3332">
            <w:pPr>
              <w:spacing w:after="0" w:line="260" w:lineRule="exact"/>
              <w:rPr>
                <w:color w:val="4F81BD" w:themeColor="accent1"/>
              </w:rPr>
            </w:pPr>
            <w:r w:rsidRPr="003D7209">
              <w:rPr>
                <w:color w:val="4F81BD" w:themeColor="accent1"/>
                <w:lang w:val="en"/>
              </w:rPr>
              <w:t>RGMC</w:t>
            </w:r>
          </w:p>
        </w:tc>
        <w:tc>
          <w:tcPr>
            <w:tcW w:w="8505" w:type="dxa"/>
          </w:tcPr>
          <w:p w14:paraId="1E797AD0" w14:textId="77777777" w:rsidR="003F3332" w:rsidRPr="003D7209" w:rsidRDefault="003F3332" w:rsidP="003F3332">
            <w:pPr>
              <w:spacing w:after="0" w:line="260" w:lineRule="exact"/>
            </w:pPr>
            <w:r w:rsidRPr="003D7209">
              <w:t>Regional Specialized Meteorological Centre</w:t>
            </w:r>
          </w:p>
        </w:tc>
      </w:tr>
      <w:tr w:rsidR="003F3332" w:rsidRPr="003D7209" w14:paraId="58100DD8" w14:textId="77777777" w:rsidTr="003F3332">
        <w:tc>
          <w:tcPr>
            <w:tcW w:w="1418" w:type="dxa"/>
          </w:tcPr>
          <w:p w14:paraId="23CF6D2A" w14:textId="77777777" w:rsidR="003F3332" w:rsidRPr="003D7209" w:rsidRDefault="003F3332" w:rsidP="003F3332">
            <w:pPr>
              <w:spacing w:after="0" w:line="260" w:lineRule="exact"/>
              <w:rPr>
                <w:color w:val="4F81BD" w:themeColor="accent1"/>
              </w:rPr>
            </w:pPr>
            <w:r w:rsidRPr="003D7209">
              <w:rPr>
                <w:color w:val="4F81BD" w:themeColor="accent1"/>
                <w:lang w:val="en"/>
              </w:rPr>
              <w:t>SMA</w:t>
            </w:r>
          </w:p>
        </w:tc>
        <w:tc>
          <w:tcPr>
            <w:tcW w:w="8505" w:type="dxa"/>
          </w:tcPr>
          <w:p w14:paraId="679B9E2D" w14:textId="77777777" w:rsidR="003F3332" w:rsidRPr="003D7209" w:rsidRDefault="003F3332" w:rsidP="003F3332">
            <w:pPr>
              <w:spacing w:after="0" w:line="260" w:lineRule="exact"/>
            </w:pPr>
            <w:r w:rsidRPr="003D7209">
              <w:t>Seychelles Meteorological Authority</w:t>
            </w:r>
          </w:p>
        </w:tc>
      </w:tr>
    </w:tbl>
    <w:p w14:paraId="7AF00E14" w14:textId="77777777" w:rsidR="003F3332" w:rsidRPr="003D7209" w:rsidRDefault="003F3332" w:rsidP="003F3332">
      <w:pPr>
        <w:spacing w:after="0"/>
        <w:rPr>
          <w:sz w:val="20"/>
        </w:rPr>
      </w:pPr>
    </w:p>
    <w:p w14:paraId="36274143" w14:textId="77777777" w:rsidR="00216DB1" w:rsidRDefault="00216DB1" w:rsidP="0057203E">
      <w:pPr>
        <w:rPr>
          <w:highlight w:val="yellow"/>
        </w:rPr>
      </w:pPr>
    </w:p>
    <w:p w14:paraId="7432A636" w14:textId="561F5F3A" w:rsidR="00B15714" w:rsidRPr="00524225" w:rsidRDefault="00B15714" w:rsidP="0057203E">
      <w:r w:rsidRPr="00524225">
        <w:br w:type="page"/>
      </w:r>
    </w:p>
    <w:tbl>
      <w:tblPr>
        <w:tblStyle w:val="TableGrid"/>
        <w:tblW w:w="4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tblGrid>
      <w:tr w:rsidR="00E66F81" w:rsidRPr="00216DB1" w14:paraId="68C8022E" w14:textId="77777777" w:rsidTr="00615186">
        <w:trPr>
          <w:trHeight w:val="426"/>
        </w:trPr>
        <w:tc>
          <w:tcPr>
            <w:tcW w:w="4678" w:type="dxa"/>
            <w:shd w:val="clear" w:color="auto" w:fill="007CA2"/>
          </w:tcPr>
          <w:p w14:paraId="47CEEF88" w14:textId="785D0B5C" w:rsidR="00E66F81" w:rsidRPr="00216DB1" w:rsidRDefault="00E66F81" w:rsidP="00615186">
            <w:pPr>
              <w:pStyle w:val="Heading1"/>
              <w:numPr>
                <w:ilvl w:val="0"/>
                <w:numId w:val="0"/>
              </w:numPr>
            </w:pPr>
            <w:bookmarkStart w:id="1" w:name="_Toc20753604"/>
            <w:r w:rsidRPr="00615186">
              <w:rPr>
                <w:color w:val="FFFFFF" w:themeColor="background1"/>
              </w:rPr>
              <w:lastRenderedPageBreak/>
              <w:t>E</w:t>
            </w:r>
            <w:r w:rsidR="00615186">
              <w:rPr>
                <w:color w:val="FFFFFF" w:themeColor="background1"/>
              </w:rPr>
              <w:t>XECUTI</w:t>
            </w:r>
            <w:r w:rsidRPr="00615186">
              <w:rPr>
                <w:color w:val="FFFFFF" w:themeColor="background1"/>
              </w:rPr>
              <w:t>VE SUMMARY</w:t>
            </w:r>
            <w:bookmarkEnd w:id="1"/>
          </w:p>
        </w:tc>
      </w:tr>
    </w:tbl>
    <w:p w14:paraId="250A7B3F" w14:textId="77777777" w:rsidR="003F3332" w:rsidRDefault="003F3332" w:rsidP="003F3332">
      <w:pPr>
        <w:spacing w:line="240" w:lineRule="auto"/>
      </w:pPr>
    </w:p>
    <w:p w14:paraId="1EEFE99F" w14:textId="048CE5AB" w:rsidR="003F3332" w:rsidRDefault="003F3332" w:rsidP="003F3332">
      <w:pPr>
        <w:spacing w:line="240" w:lineRule="auto"/>
        <w:rPr>
          <w:rFonts w:asciiTheme="minorHAnsi" w:hAnsiTheme="minorHAnsi" w:cs="Arial"/>
        </w:rPr>
      </w:pPr>
      <w:r w:rsidRPr="005C06E1">
        <w:t>This Feasibilisty Study (FS) is written in support to</w:t>
      </w:r>
      <w:r>
        <w:t xml:space="preserve"> the Funding Proposal submitted to the Green Climate Fund, entitled “</w:t>
      </w:r>
      <w:r w:rsidRPr="00524225">
        <w:rPr>
          <w:bCs/>
          <w:lang w:eastAsia="en-GB"/>
        </w:rPr>
        <w:t xml:space="preserve">Building Regional Resilience through Strengthened Meteorological, Hydrological and Climate Services </w:t>
      </w:r>
      <w:r>
        <w:rPr>
          <w:bCs/>
          <w:lang w:eastAsia="en-GB"/>
        </w:rPr>
        <w:t>in the Indian Ocean Commission (</w:t>
      </w:r>
      <w:r w:rsidRPr="00524225">
        <w:rPr>
          <w:bCs/>
          <w:lang w:eastAsia="en-GB"/>
        </w:rPr>
        <w:t>IOC</w:t>
      </w:r>
      <w:r>
        <w:rPr>
          <w:bCs/>
          <w:lang w:eastAsia="en-GB"/>
        </w:rPr>
        <w:t>)</w:t>
      </w:r>
      <w:r w:rsidRPr="00524225">
        <w:rPr>
          <w:bCs/>
          <w:lang w:eastAsia="en-GB"/>
        </w:rPr>
        <w:t xml:space="preserve"> countries” – namely project Hydromet.</w:t>
      </w:r>
      <w:r>
        <w:rPr>
          <w:bCs/>
          <w:lang w:eastAsia="en-GB"/>
        </w:rPr>
        <w:t xml:space="preserve"> This FS and Funding Proposal were prepared in agreement with the governments of Comoros, Madagascar, Mauritius and Seychelles, the IOC (the project Executing Entity) and the AFD (Accredited Entity for this project and which provided financial support for the development of these studies and proposal). The development objective of this project is to enhance adaptative capacity and climate resilience of communities and economic sectors in 4 countries of the SWIO region. To enable sustained economic growth, foster climate change adaptation and improve libelihoods, the proposed project will implement interventions that will </w:t>
      </w:r>
      <w:r w:rsidRPr="003F3332">
        <w:rPr>
          <w:rFonts w:asciiTheme="minorHAnsi" w:hAnsiTheme="minorHAnsi"/>
          <w:b/>
          <w:bCs/>
          <w:i/>
          <w:lang w:eastAsia="en-GB"/>
        </w:rPr>
        <w:t>strengthen the technical capacities of hydrometeorological institions to monitor weather, climate and hydrologic data, and to produce timely, locally-relevant climate services (CS) that respond to users’ needs</w:t>
      </w:r>
      <w:r w:rsidRPr="005C06E1">
        <w:rPr>
          <w:rFonts w:asciiTheme="minorHAnsi" w:hAnsiTheme="minorHAnsi"/>
          <w:bCs/>
          <w:lang w:eastAsia="en-GB"/>
        </w:rPr>
        <w:t xml:space="preserve">. </w:t>
      </w:r>
      <w:r>
        <w:rPr>
          <w:rFonts w:asciiTheme="minorHAnsi" w:hAnsiTheme="minorHAnsi"/>
          <w:bCs/>
          <w:lang w:eastAsia="en-GB"/>
        </w:rPr>
        <w:t>While important, s</w:t>
      </w:r>
      <w:r w:rsidRPr="005C06E1">
        <w:rPr>
          <w:rFonts w:asciiTheme="minorHAnsi" w:hAnsiTheme="minorHAnsi"/>
          <w:bCs/>
          <w:lang w:eastAsia="en-GB"/>
        </w:rPr>
        <w:t>trengthening the technical capacities</w:t>
      </w:r>
      <w:r>
        <w:rPr>
          <w:rFonts w:asciiTheme="minorHAnsi" w:hAnsiTheme="minorHAnsi"/>
          <w:bCs/>
          <w:lang w:eastAsia="en-GB"/>
        </w:rPr>
        <w:t xml:space="preserve"> of hydrometeorological institutions</w:t>
      </w:r>
      <w:r w:rsidRPr="005C06E1">
        <w:rPr>
          <w:rFonts w:asciiTheme="minorHAnsi" w:hAnsiTheme="minorHAnsi"/>
          <w:bCs/>
          <w:lang w:eastAsia="en-GB"/>
        </w:rPr>
        <w:t xml:space="preserve"> is not sufficient to adequately support the production of climate services that </w:t>
      </w:r>
      <w:r>
        <w:rPr>
          <w:rFonts w:asciiTheme="minorHAnsi" w:hAnsiTheme="minorHAnsi"/>
          <w:bCs/>
          <w:lang w:eastAsia="en-GB"/>
        </w:rPr>
        <w:t xml:space="preserve">adequately </w:t>
      </w:r>
      <w:r w:rsidRPr="005C06E1">
        <w:rPr>
          <w:rFonts w:asciiTheme="minorHAnsi" w:hAnsiTheme="minorHAnsi"/>
          <w:bCs/>
          <w:lang w:eastAsia="en-GB"/>
        </w:rPr>
        <w:t>equip decision makers</w:t>
      </w:r>
      <w:r w:rsidRPr="005C06E1">
        <w:rPr>
          <w:rFonts w:asciiTheme="minorHAnsi" w:hAnsiTheme="minorHAnsi"/>
        </w:rPr>
        <w:t xml:space="preserve"> with essential tools and knowledge to help adaptation to climate variability and change in climate-sensitive sectors and communities</w:t>
      </w:r>
      <w:r w:rsidRPr="005C06E1">
        <w:rPr>
          <w:rFonts w:asciiTheme="minorHAnsi" w:hAnsiTheme="minorHAnsi"/>
          <w:bCs/>
          <w:lang w:eastAsia="en-GB"/>
        </w:rPr>
        <w:t xml:space="preserve">. Hence, the proposed project will also support </w:t>
      </w:r>
      <w:r w:rsidRPr="005C06E1">
        <w:rPr>
          <w:rFonts w:asciiTheme="minorHAnsi" w:hAnsiTheme="minorHAnsi" w:cs="Arial"/>
          <w:szCs w:val="22"/>
        </w:rPr>
        <w:t>institutional strengthening, business management</w:t>
      </w:r>
      <w:r w:rsidRPr="005C06E1">
        <w:rPr>
          <w:rFonts w:asciiTheme="minorHAnsi" w:hAnsiTheme="minorHAnsi" w:cs="Arial"/>
        </w:rPr>
        <w:t xml:space="preserve">, </w:t>
      </w:r>
      <w:r w:rsidRPr="005C06E1">
        <w:rPr>
          <w:rFonts w:asciiTheme="minorHAnsi" w:hAnsiTheme="minorHAnsi" w:cs="Arial"/>
          <w:szCs w:val="22"/>
        </w:rPr>
        <w:t xml:space="preserve">service delivery, and stakeholder engagement </w:t>
      </w:r>
      <w:r w:rsidRPr="005C06E1">
        <w:rPr>
          <w:rFonts w:asciiTheme="minorHAnsi" w:hAnsiTheme="minorHAnsi" w:cs="Arial"/>
        </w:rPr>
        <w:t>for</w:t>
      </w:r>
      <w:r w:rsidRPr="005C06E1">
        <w:rPr>
          <w:rFonts w:asciiTheme="minorHAnsi" w:hAnsiTheme="minorHAnsi" w:cs="Arial"/>
          <w:szCs w:val="22"/>
        </w:rPr>
        <w:t xml:space="preserve"> CS co-production</w:t>
      </w:r>
      <w:r w:rsidRPr="005C06E1">
        <w:rPr>
          <w:rFonts w:asciiTheme="minorHAnsi" w:hAnsiTheme="minorHAnsi" w:cs="Arial"/>
        </w:rPr>
        <w:t xml:space="preserve">. This will be achieved through </w:t>
      </w:r>
      <w:r>
        <w:rPr>
          <w:rFonts w:asciiTheme="minorHAnsi" w:hAnsiTheme="minorHAnsi" w:cs="Arial"/>
        </w:rPr>
        <w:t>various interventions</w:t>
      </w:r>
      <w:r w:rsidRPr="005C06E1">
        <w:rPr>
          <w:rFonts w:asciiTheme="minorHAnsi" w:hAnsiTheme="minorHAnsi" w:cs="Arial"/>
        </w:rPr>
        <w:t xml:space="preserve"> implemented at regional and national level in the SWIO region.</w:t>
      </w:r>
    </w:p>
    <w:p w14:paraId="74E240FD" w14:textId="77777777" w:rsidR="003F3332" w:rsidRPr="005C06E1" w:rsidRDefault="003F3332" w:rsidP="003F3332">
      <w:pPr>
        <w:spacing w:before="120" w:after="60" w:line="240" w:lineRule="auto"/>
        <w:rPr>
          <w:rFonts w:asciiTheme="minorHAnsi" w:hAnsiTheme="minorHAnsi" w:cs="Arial"/>
          <w:b/>
        </w:rPr>
      </w:pPr>
      <w:r>
        <w:rPr>
          <w:rFonts w:asciiTheme="minorHAnsi" w:hAnsiTheme="minorHAnsi" w:cs="Arial"/>
          <w:b/>
        </w:rPr>
        <w:t>Climate risks and vulnerability</w:t>
      </w:r>
    </w:p>
    <w:p w14:paraId="26E42E03" w14:textId="77777777" w:rsidR="003F3332" w:rsidRDefault="003F3332" w:rsidP="003F3332">
      <w:pPr>
        <w:spacing w:line="240" w:lineRule="auto"/>
      </w:pPr>
      <w:r>
        <w:t xml:space="preserve">The SWIO region has been recognised as a ‘climate hotpot’ due to its high exposure to climate-relatde hazards including tropical cyclones, heavy rainfalls, storm surges and droughts. The SWIO-RAFI study, led by the World Bank in 2017, indicated that over </w:t>
      </w:r>
      <w:r w:rsidRPr="00524225">
        <w:t>the last 50 years, Comoros, Madagascar, Mauritius and Seychelles have been affected by more than 100 natural disasters, 94 of them related to hydrometeor</w:t>
      </w:r>
      <w:r w:rsidRPr="00836003">
        <w:t>o</w:t>
      </w:r>
      <w:r w:rsidRPr="00524225">
        <w:t xml:space="preserve">logical phenomena. The population affected by these hazards was estimated at 14.4 million people across the four counties, and the physical damage resulting from climate events was estimated at </w:t>
      </w:r>
      <w:r>
        <w:t xml:space="preserve">USD </w:t>
      </w:r>
      <w:r w:rsidRPr="00524225">
        <w:t>13.1 billion</w:t>
      </w:r>
      <w:r>
        <w:t xml:space="preserve">. The affected population and physical damages resulting from climate-related hazards are likely to rise in the coming years, as both the frequency and the intensity of these hazards are expected to increase in the context of climate change. </w:t>
      </w:r>
    </w:p>
    <w:p w14:paraId="1AC5E58F" w14:textId="77777777" w:rsidR="003F3332" w:rsidRDefault="003F3332" w:rsidP="003F3332">
      <w:pPr>
        <w:spacing w:line="240" w:lineRule="auto"/>
      </w:pPr>
      <w:r>
        <w:t xml:space="preserve">Despite very different socio-economic contexts – with Comoros and Madagascar classified as Least Developed Countries, Mauritius as Upper-middle income country and Seychelles as high-income country – the economy and populations of these four islands are extremely vulnerable to climate-related hazards. In Comoros and Madagascar, the population is highly reliant on agriculture and fisheries, 2 key economic sectors which are severly affected by increased temperature, tropical cyclones, sea level rise and coastal erosion, as well as changes in sea surface temperature. In Mauritius and Seychelles, the economy is highly depending on tourism, which is also threatened by tropical cyclones, increased occurrence of floods, flash floods and landslides, and storm surges resulting in coastal erosion. </w:t>
      </w:r>
    </w:p>
    <w:p w14:paraId="350468D4" w14:textId="77777777" w:rsidR="003F3332" w:rsidRDefault="003F3332" w:rsidP="003F3332">
      <w:pPr>
        <w:spacing w:line="240" w:lineRule="auto"/>
      </w:pPr>
      <w:r>
        <w:t xml:space="preserve">These four islands are also characterised by microclimates, which makes it all the more difficult to predict climate-related hazards and therefore implement risk mitigation or avoidance measures. More precisely, there is </w:t>
      </w:r>
      <w:r w:rsidRPr="00524225">
        <w:rPr>
          <w:lang w:eastAsia="en-GB"/>
        </w:rPr>
        <w:t>a lack of locally-relevant climate and weather information to inform decision-making processes, a limited production and dissemination of climate services that can help reduce risk exposure and vulnerability among communities and sectors</w:t>
      </w:r>
      <w:r>
        <w:rPr>
          <w:lang w:eastAsia="en-GB"/>
        </w:rPr>
        <w:t xml:space="preserve"> and limited cooperation at the regional level to monitor risk and share </w:t>
      </w:r>
      <w:r w:rsidRPr="00524225">
        <w:rPr>
          <w:lang w:eastAsia="en-GB"/>
        </w:rPr>
        <w:t>risk-related information in the SWIO countries</w:t>
      </w:r>
      <w:r>
        <w:rPr>
          <w:lang w:eastAsia="en-GB"/>
        </w:rPr>
        <w:t>. As a result, Comoros, Madagascr, Mauritius and Seychelles are increasingly vulnerable to the impact of climate change</w:t>
      </w:r>
      <w:r w:rsidRPr="00524225">
        <w:rPr>
          <w:lang w:eastAsia="en-GB"/>
        </w:rPr>
        <w:t>.</w:t>
      </w:r>
    </w:p>
    <w:p w14:paraId="05366A9B" w14:textId="77777777" w:rsidR="003F3332" w:rsidRPr="003F3332" w:rsidRDefault="003F3332" w:rsidP="003F3332">
      <w:pPr>
        <w:spacing w:before="120" w:after="60" w:line="240" w:lineRule="auto"/>
        <w:rPr>
          <w:rFonts w:asciiTheme="minorHAnsi" w:hAnsiTheme="minorHAnsi" w:cs="Arial"/>
          <w:b/>
        </w:rPr>
      </w:pPr>
      <w:r w:rsidRPr="003F3332">
        <w:rPr>
          <w:rFonts w:asciiTheme="minorHAnsi" w:hAnsiTheme="minorHAnsi" w:cs="Arial"/>
          <w:b/>
        </w:rPr>
        <w:t>Climate services in the SWIO region</w:t>
      </w:r>
    </w:p>
    <w:p w14:paraId="13A46AC4" w14:textId="53D55BF4" w:rsidR="003F3332" w:rsidRDefault="003F3332" w:rsidP="003F3332">
      <w:pPr>
        <w:spacing w:line="240" w:lineRule="auto"/>
      </w:pPr>
      <w:r>
        <w:t xml:space="preserve">Climate-related losses and damages can be reduced or even avoided through the provision of weather and climate information. Such information can </w:t>
      </w:r>
      <w:r w:rsidRPr="00524225">
        <w:t xml:space="preserve">equip decision-makers with essential </w:t>
      </w:r>
      <w:r>
        <w:t>tools and knowledge</w:t>
      </w:r>
      <w:r w:rsidRPr="00524225">
        <w:t xml:space="preserve"> to help adaptation to climate variability and change in climate-sensitive sectors and communities. Climate services are increasingly useful in the context of climate change, to enable risk preparedness, and to improve mitigation and response to, for example, extreme climate events such as cyclones which are more frequent and severe. Studies have demonstrated that a better access to relevant climate information contribute to reduce vulnerability.</w:t>
      </w:r>
      <w:r>
        <w:t xml:space="preserve"> </w:t>
      </w:r>
    </w:p>
    <w:p w14:paraId="25A0AC5C" w14:textId="208A3E8C" w:rsidR="003F3332" w:rsidRDefault="003F3332" w:rsidP="003F3332">
      <w:pPr>
        <w:spacing w:line="240" w:lineRule="auto"/>
      </w:pPr>
      <w:r>
        <w:t xml:space="preserve">There are currently several barriers to producing </w:t>
      </w:r>
      <w:r w:rsidRPr="00524225">
        <w:t>timely, accurate, and user-friendly weather and climate services</w:t>
      </w:r>
      <w:r>
        <w:t xml:space="preserve"> in the SWIO region. Nonetheless, the governments of Comoros, Madagascar, Mauritius and Seychelles recognize the importance of CS to reduce the impacts of climate hazards on communities and economic sectors. At the </w:t>
      </w:r>
      <w:r w:rsidRPr="003F3332">
        <w:rPr>
          <w:b/>
        </w:rPr>
        <w:t>regional level</w:t>
      </w:r>
      <w:r>
        <w:t xml:space="preserve">, the Indian Ocean Commission (IOC) – of which these four countries are members – has adopted a climate change adaptation strategy that </w:t>
      </w:r>
      <w:r w:rsidRPr="00524225">
        <w:t>advocates strengthening forecasting and climate anticipation capabilities, increas</w:t>
      </w:r>
      <w:r>
        <w:t>ing</w:t>
      </w:r>
      <w:r w:rsidRPr="00524225">
        <w:t xml:space="preserve"> the capacity of all actors, and </w:t>
      </w:r>
      <w:r>
        <w:t>disseminating</w:t>
      </w:r>
      <w:r w:rsidRPr="00524225">
        <w:t xml:space="preserve"> climate information</w:t>
      </w:r>
      <w:r w:rsidRPr="003F3332">
        <w:t xml:space="preserve"> </w:t>
      </w:r>
      <w:r>
        <w:t xml:space="preserve">more </w:t>
      </w:r>
      <w:r w:rsidRPr="00524225">
        <w:t>broadly.</w:t>
      </w:r>
      <w:r>
        <w:t xml:space="preserve"> At the </w:t>
      </w:r>
      <w:r w:rsidRPr="003F3332">
        <w:rPr>
          <w:b/>
        </w:rPr>
        <w:t>national level</w:t>
      </w:r>
      <w:r>
        <w:t xml:space="preserve">, the meteorological services of the four countries have engaged in several initiatives to improve the production and delivery of CS to vulnerable communities and sectors. For example, ANACM in Comoros is currently implementing a project to improve water resources data management with support from UNDP and GCF; DGM in Madagascar is developing agricultural advisory services with support from the GIZ; in Mauritius, the LDA is in the process of mapping all flooded and vulnerable areas to improve land use planning; finally, in Seychelles, the IAEA is supporting the government to better detect harmeful algal blooms, which are detrimental to the fishery sector.  </w:t>
      </w:r>
    </w:p>
    <w:p w14:paraId="20010005" w14:textId="4C6E03C8" w:rsidR="003F3332" w:rsidRDefault="003F3332" w:rsidP="003F3332">
      <w:pPr>
        <w:spacing w:line="240" w:lineRule="auto"/>
      </w:pPr>
      <w:r>
        <w:t>Despite these existing initiatives, which are often limited to one sector or region of a country, both the IOC and the governments of the four above-mentioned countries lack the financial resources, expertise and robust institutions to foster</w:t>
      </w:r>
      <w:r w:rsidRPr="00524225">
        <w:t xml:space="preserve"> regional cooperation </w:t>
      </w:r>
      <w:r>
        <w:t xml:space="preserve">for risk monitoring and forecast, </w:t>
      </w:r>
      <w:r w:rsidRPr="00524225">
        <w:t>and strengthen the national hydro-metrological services at scale</w:t>
      </w:r>
      <w:r>
        <w:t>, in order to effect</w:t>
      </w:r>
      <w:r w:rsidRPr="00524225">
        <w:t xml:space="preserve"> </w:t>
      </w:r>
      <w:r>
        <w:t xml:space="preserve">a paradigm shift towards </w:t>
      </w:r>
      <w:r w:rsidRPr="00524225">
        <w:t xml:space="preserve">climate resilience and adaptive capacities among communities </w:t>
      </w:r>
      <w:r>
        <w:t xml:space="preserve">in the SWIO region. </w:t>
      </w:r>
    </w:p>
    <w:p w14:paraId="616A74F0" w14:textId="77777777" w:rsidR="003F3332" w:rsidRPr="003F3332" w:rsidRDefault="003F3332" w:rsidP="003F3332">
      <w:pPr>
        <w:spacing w:before="120" w:after="60" w:line="240" w:lineRule="auto"/>
        <w:rPr>
          <w:rFonts w:asciiTheme="minorHAnsi" w:hAnsiTheme="minorHAnsi" w:cs="Arial"/>
          <w:b/>
        </w:rPr>
      </w:pPr>
      <w:r w:rsidRPr="003F3332">
        <w:rPr>
          <w:rFonts w:asciiTheme="minorHAnsi" w:hAnsiTheme="minorHAnsi" w:cs="Arial"/>
          <w:b/>
        </w:rPr>
        <w:t>Request for GCF support</w:t>
      </w:r>
    </w:p>
    <w:p w14:paraId="4C151313" w14:textId="77777777" w:rsidR="003F3332" w:rsidRDefault="003F3332" w:rsidP="003F3332">
      <w:pPr>
        <w:spacing w:line="240" w:lineRule="auto"/>
      </w:pPr>
      <w:r>
        <w:t>GCF investment is therefore requested to achieve</w:t>
      </w:r>
      <w:r w:rsidRPr="00524225">
        <w:t xml:space="preserve"> a transformative impact on monitoring and managing climate, weather and hydrological risks in the short-, medium-, and long-term, facilitate growth in key climate sensitive sectors like agriculture, fisheries and tourism, and enable adaptation to climate change impacts. </w:t>
      </w:r>
      <w:r>
        <w:t>In particular, GCF resources will be invested in 3 main project components that will effect the paradigm shift:</w:t>
      </w:r>
    </w:p>
    <w:p w14:paraId="5F898B5B" w14:textId="06166EC1" w:rsidR="003F3332" w:rsidRPr="003F3332" w:rsidRDefault="003F3332" w:rsidP="003F3332">
      <w:pPr>
        <w:spacing w:before="120" w:after="60" w:line="240" w:lineRule="auto"/>
        <w:rPr>
          <w:rFonts w:asciiTheme="minorHAnsi" w:hAnsiTheme="minorHAnsi" w:cs="Arial"/>
          <w:b/>
        </w:rPr>
      </w:pPr>
      <w:r>
        <w:rPr>
          <w:rFonts w:asciiTheme="minorHAnsi" w:hAnsiTheme="minorHAnsi" w:cs="Arial"/>
          <w:b/>
        </w:rPr>
        <w:t xml:space="preserve">Component 1: </w:t>
      </w:r>
      <w:r w:rsidRPr="003F3332">
        <w:rPr>
          <w:rFonts w:asciiTheme="minorHAnsi" w:hAnsiTheme="minorHAnsi" w:cs="Arial"/>
          <w:b/>
        </w:rPr>
        <w:t>Capacity building, institutional development and regional cooperation</w:t>
      </w:r>
    </w:p>
    <w:p w14:paraId="3AB3F887" w14:textId="77777777" w:rsidR="003F3332" w:rsidRPr="00D3636C" w:rsidRDefault="003F3332" w:rsidP="003F3332">
      <w:pPr>
        <w:spacing w:line="240" w:lineRule="auto"/>
        <w:rPr>
          <w:rFonts w:asciiTheme="minorHAnsi" w:hAnsiTheme="minorHAnsi" w:cs="Arial"/>
          <w:szCs w:val="22"/>
        </w:rPr>
      </w:pPr>
      <w:r w:rsidRPr="007C388D">
        <w:t xml:space="preserve">Under this component, a Regional Climate Centre </w:t>
      </w:r>
      <w:r w:rsidRPr="001C2196">
        <w:t xml:space="preserve">(RCC) will be established </w:t>
      </w:r>
      <w:r w:rsidRPr="007C388D">
        <w:t xml:space="preserve">at IOC level; and a Regional Framework for Climate Services (RFCS) developed. </w:t>
      </w:r>
      <w:r w:rsidRPr="00D3636C">
        <w:rPr>
          <w:rFonts w:asciiTheme="minorHAnsi" w:hAnsiTheme="minorHAnsi" w:cs="Arial"/>
          <w:szCs w:val="22"/>
        </w:rPr>
        <w:t xml:space="preserve">This will: i) facilitate information, experience and knowledge sharing within the </w:t>
      </w:r>
      <w:r>
        <w:rPr>
          <w:rFonts w:cs="Arial"/>
        </w:rPr>
        <w:t>SWIO</w:t>
      </w:r>
      <w:r w:rsidRPr="00D3636C">
        <w:rPr>
          <w:rFonts w:asciiTheme="minorHAnsi" w:hAnsiTheme="minorHAnsi" w:cs="Arial"/>
          <w:szCs w:val="22"/>
        </w:rPr>
        <w:t xml:space="preserve"> region for risk prevention/mitigation; ii) harmonize processes to monitor climate-related risks and disseminate alerts; iii) support co-development of regional climate change models and projections; and iv) support cost efficiency by sharing facilities (i.e. regional training center and regional lab for the maintenance and regular calibration of meteorological equipment). </w:t>
      </w:r>
      <w:r>
        <w:rPr>
          <w:rFonts w:cs="Arial"/>
        </w:rPr>
        <w:t>The</w:t>
      </w:r>
      <w:r w:rsidRPr="00D3636C">
        <w:rPr>
          <w:rFonts w:asciiTheme="minorHAnsi" w:hAnsiTheme="minorHAnsi" w:cs="Arial"/>
          <w:szCs w:val="22"/>
        </w:rPr>
        <w:t xml:space="preserve"> </w:t>
      </w:r>
      <w:r>
        <w:rPr>
          <w:rFonts w:cs="Arial"/>
        </w:rPr>
        <w:t>RFCS will serve as a basis for IOC member states to adopt</w:t>
      </w:r>
      <w:r w:rsidRPr="00D3636C">
        <w:rPr>
          <w:rFonts w:asciiTheme="minorHAnsi" w:hAnsiTheme="minorHAnsi" w:cs="Arial"/>
          <w:szCs w:val="22"/>
        </w:rPr>
        <w:t xml:space="preserve"> a common risk culture that reinforces weather data </w:t>
      </w:r>
      <w:r>
        <w:rPr>
          <w:rFonts w:cs="Arial"/>
        </w:rPr>
        <w:t xml:space="preserve">collection </w:t>
      </w:r>
      <w:r w:rsidRPr="00D3636C">
        <w:rPr>
          <w:rFonts w:asciiTheme="minorHAnsi" w:hAnsiTheme="minorHAnsi" w:cs="Arial"/>
          <w:szCs w:val="22"/>
        </w:rPr>
        <w:t>and information sharing in order to better understand and monitor main hazards for the region (i.e. cyclones, tropical storms with heavy wind and heavy rain, etc.).</w:t>
      </w:r>
      <w:r>
        <w:rPr>
          <w:rFonts w:cs="Arial"/>
        </w:rPr>
        <w:t xml:space="preserve"> This framework will establish a common methodology in the SWIO region for weather, climate monitoring and forecasts – based on WMO standards –, procedures to co-produce CS with the users of these services, package and disseminate them, and protocols to systematically include users’ feedback in the production of CS.</w:t>
      </w:r>
    </w:p>
    <w:p w14:paraId="25521E0C" w14:textId="77777777" w:rsidR="003F3332" w:rsidRDefault="003F3332" w:rsidP="003F3332">
      <w:pPr>
        <w:spacing w:line="240" w:lineRule="auto"/>
        <w:rPr>
          <w:rFonts w:asciiTheme="minorHAnsi" w:hAnsiTheme="minorHAnsi" w:cs="Arial"/>
          <w:szCs w:val="22"/>
        </w:rPr>
      </w:pPr>
      <w:r w:rsidRPr="00D3636C">
        <w:rPr>
          <w:rFonts w:asciiTheme="minorHAnsi" w:hAnsiTheme="minorHAnsi" w:cs="Arial"/>
          <w:szCs w:val="22"/>
        </w:rPr>
        <w:t xml:space="preserve">Finally, the </w:t>
      </w:r>
      <w:r>
        <w:rPr>
          <w:rFonts w:asciiTheme="minorHAnsi" w:hAnsiTheme="minorHAnsi" w:cs="Arial"/>
          <w:szCs w:val="22"/>
        </w:rPr>
        <w:t>hydro</w:t>
      </w:r>
      <w:r w:rsidRPr="00D3636C">
        <w:rPr>
          <w:rFonts w:asciiTheme="minorHAnsi" w:hAnsiTheme="minorHAnsi" w:cs="Arial"/>
          <w:szCs w:val="22"/>
        </w:rPr>
        <w:t>meteorological services</w:t>
      </w:r>
      <w:r>
        <w:rPr>
          <w:rFonts w:asciiTheme="minorHAnsi" w:hAnsiTheme="minorHAnsi" w:cs="Arial"/>
          <w:szCs w:val="22"/>
        </w:rPr>
        <w:t xml:space="preserve"> in the four target countries</w:t>
      </w:r>
      <w:r w:rsidRPr="00D3636C">
        <w:rPr>
          <w:rFonts w:asciiTheme="minorHAnsi" w:hAnsiTheme="minorHAnsi" w:cs="Arial"/>
          <w:szCs w:val="22"/>
        </w:rPr>
        <w:t xml:space="preserve"> will be strengthened, </w:t>
      </w:r>
      <w:r>
        <w:rPr>
          <w:rFonts w:asciiTheme="minorHAnsi" w:hAnsiTheme="minorHAnsi" w:cs="Arial"/>
          <w:szCs w:val="22"/>
        </w:rPr>
        <w:t xml:space="preserve">with a focus on </w:t>
      </w:r>
      <w:r w:rsidRPr="00D3636C">
        <w:rPr>
          <w:rFonts w:asciiTheme="minorHAnsi" w:hAnsiTheme="minorHAnsi" w:cs="Arial"/>
          <w:szCs w:val="22"/>
        </w:rPr>
        <w:t>streamlin</w:t>
      </w:r>
      <w:r>
        <w:rPr>
          <w:rFonts w:asciiTheme="minorHAnsi" w:hAnsiTheme="minorHAnsi" w:cs="Arial"/>
          <w:szCs w:val="22"/>
        </w:rPr>
        <w:t>ing</w:t>
      </w:r>
      <w:r w:rsidRPr="00D3636C">
        <w:rPr>
          <w:rFonts w:asciiTheme="minorHAnsi" w:hAnsiTheme="minorHAnsi" w:cs="Arial"/>
          <w:szCs w:val="22"/>
        </w:rPr>
        <w:t xml:space="preserve"> roles and responsibilities, </w:t>
      </w:r>
      <w:r>
        <w:rPr>
          <w:rFonts w:asciiTheme="minorHAnsi" w:hAnsiTheme="minorHAnsi" w:cs="Arial"/>
          <w:szCs w:val="22"/>
        </w:rPr>
        <w:t xml:space="preserve">enhancing staffing and skills through core trainings, </w:t>
      </w:r>
      <w:r w:rsidRPr="00D3636C">
        <w:rPr>
          <w:rFonts w:asciiTheme="minorHAnsi" w:hAnsiTheme="minorHAnsi" w:cs="Arial"/>
          <w:szCs w:val="22"/>
        </w:rPr>
        <w:t>improve working environment (to retain skill</w:t>
      </w:r>
      <w:r>
        <w:rPr>
          <w:rFonts w:cs="Arial"/>
        </w:rPr>
        <w:t>ed</w:t>
      </w:r>
      <w:r w:rsidRPr="00D3636C">
        <w:rPr>
          <w:rFonts w:asciiTheme="minorHAnsi" w:hAnsiTheme="minorHAnsi" w:cs="Arial"/>
          <w:szCs w:val="22"/>
        </w:rPr>
        <w:t xml:space="preserve"> staff)</w:t>
      </w:r>
      <w:r>
        <w:rPr>
          <w:rFonts w:cs="Arial"/>
        </w:rPr>
        <w:t>, fostering collaboration between meteorological and hydrological institutions (where such institutions are separated) and DRR institutions,</w:t>
      </w:r>
      <w:r w:rsidRPr="00D3636C">
        <w:rPr>
          <w:rFonts w:asciiTheme="minorHAnsi" w:hAnsiTheme="minorHAnsi" w:cs="Arial"/>
          <w:szCs w:val="22"/>
        </w:rPr>
        <w:t xml:space="preserve"> and</w:t>
      </w:r>
      <w:r>
        <w:rPr>
          <w:rFonts w:cs="Arial"/>
        </w:rPr>
        <w:t xml:space="preserve"> </w:t>
      </w:r>
      <w:r w:rsidRPr="00D3636C">
        <w:rPr>
          <w:rFonts w:asciiTheme="minorHAnsi" w:hAnsiTheme="minorHAnsi" w:cs="Arial"/>
          <w:szCs w:val="22"/>
        </w:rPr>
        <w:t>improv</w:t>
      </w:r>
      <w:r>
        <w:rPr>
          <w:rFonts w:asciiTheme="minorHAnsi" w:hAnsiTheme="minorHAnsi" w:cs="Arial"/>
          <w:szCs w:val="22"/>
        </w:rPr>
        <w:t>ing</w:t>
      </w:r>
      <w:r w:rsidRPr="00D3636C">
        <w:rPr>
          <w:rFonts w:asciiTheme="minorHAnsi" w:hAnsiTheme="minorHAnsi" w:cs="Arial"/>
          <w:szCs w:val="22"/>
        </w:rPr>
        <w:t xml:space="preserve"> </w:t>
      </w:r>
      <w:r>
        <w:rPr>
          <w:rFonts w:cs="Arial"/>
        </w:rPr>
        <w:t xml:space="preserve">their </w:t>
      </w:r>
      <w:r w:rsidRPr="00D3636C">
        <w:rPr>
          <w:rFonts w:asciiTheme="minorHAnsi" w:hAnsiTheme="minorHAnsi" w:cs="Arial"/>
          <w:szCs w:val="22"/>
        </w:rPr>
        <w:t xml:space="preserve">financial efficiency. This work will result in robust NHMS, </w:t>
      </w:r>
      <w:r>
        <w:rPr>
          <w:rFonts w:asciiTheme="minorHAnsi" w:hAnsiTheme="minorHAnsi" w:cs="Arial"/>
          <w:szCs w:val="22"/>
        </w:rPr>
        <w:t>following</w:t>
      </w:r>
      <w:r w:rsidRPr="00D3636C">
        <w:rPr>
          <w:rFonts w:asciiTheme="minorHAnsi" w:hAnsiTheme="minorHAnsi" w:cs="Arial"/>
          <w:szCs w:val="22"/>
        </w:rPr>
        <w:t xml:space="preserve"> WMO recommendations </w:t>
      </w:r>
      <w:r>
        <w:rPr>
          <w:rFonts w:cs="Arial"/>
        </w:rPr>
        <w:t>to support the transition of the meteorological services</w:t>
      </w:r>
      <w:r w:rsidRPr="00D3636C">
        <w:rPr>
          <w:rFonts w:asciiTheme="minorHAnsi" w:hAnsiTheme="minorHAnsi" w:cs="Arial"/>
          <w:szCs w:val="22"/>
        </w:rPr>
        <w:t xml:space="preserve"> </w:t>
      </w:r>
      <w:r>
        <w:rPr>
          <w:rFonts w:cs="Arial"/>
        </w:rPr>
        <w:t>into</w:t>
      </w:r>
      <w:r w:rsidRPr="00D3636C">
        <w:rPr>
          <w:rFonts w:asciiTheme="minorHAnsi" w:hAnsiTheme="minorHAnsi" w:cs="Arial"/>
          <w:szCs w:val="22"/>
        </w:rPr>
        <w:t xml:space="preserve"> autonomous entities.</w:t>
      </w:r>
    </w:p>
    <w:p w14:paraId="5A578561" w14:textId="77777777" w:rsidR="003F3332" w:rsidRPr="003F3332" w:rsidRDefault="003F3332" w:rsidP="003F3332">
      <w:pPr>
        <w:spacing w:before="120" w:after="60" w:line="240" w:lineRule="auto"/>
        <w:rPr>
          <w:rFonts w:asciiTheme="minorHAnsi" w:hAnsiTheme="minorHAnsi" w:cs="Arial"/>
          <w:b/>
        </w:rPr>
      </w:pPr>
      <w:r w:rsidRPr="003F3332">
        <w:rPr>
          <w:rFonts w:asciiTheme="minorHAnsi" w:hAnsiTheme="minorHAnsi" w:cs="Arial"/>
          <w:b/>
        </w:rPr>
        <w:t>Component 2: Improved monitoring, risk analyses, forecasting</w:t>
      </w:r>
    </w:p>
    <w:p w14:paraId="6AA4BDF7" w14:textId="3AA37E60" w:rsidR="003F3332" w:rsidRPr="005C06E1" w:rsidRDefault="003F3332" w:rsidP="003F3332">
      <w:pPr>
        <w:suppressAutoHyphens/>
        <w:autoSpaceDN w:val="0"/>
        <w:spacing w:line="240" w:lineRule="auto"/>
        <w:textAlignment w:val="baseline"/>
        <w:rPr>
          <w:rFonts w:asciiTheme="minorHAnsi" w:hAnsiTheme="minorHAnsi" w:cs="Arial"/>
          <w:szCs w:val="22"/>
        </w:rPr>
      </w:pPr>
      <w:r w:rsidRPr="00D3636C">
        <w:t xml:space="preserve">This component </w:t>
      </w:r>
      <w:r w:rsidRPr="005C06E1">
        <w:rPr>
          <w:rFonts w:asciiTheme="minorHAnsi" w:hAnsiTheme="minorHAnsi"/>
        </w:rPr>
        <w:t xml:space="preserve">essentially engages </w:t>
      </w:r>
      <w:r w:rsidRPr="005C06E1">
        <w:rPr>
          <w:rFonts w:asciiTheme="minorHAnsi" w:hAnsiTheme="minorHAnsi" w:cs="Arial"/>
          <w:szCs w:val="22"/>
        </w:rPr>
        <w:t>technical expertise on observations and monitoring, data management, ICT and forecasting</w:t>
      </w:r>
      <w:r w:rsidRPr="005C06E1">
        <w:rPr>
          <w:rFonts w:asciiTheme="minorHAnsi" w:hAnsiTheme="minorHAnsi"/>
        </w:rPr>
        <w:t xml:space="preserve"> to support </w:t>
      </w:r>
      <w:r w:rsidRPr="00C55105">
        <w:rPr>
          <w:rFonts w:asciiTheme="minorHAnsi" w:eastAsia="Times New Roman" w:hAnsiTheme="minorHAnsi" w:cs="Arial"/>
          <w:szCs w:val="22"/>
          <w:lang w:eastAsia="ja-JP"/>
        </w:rPr>
        <w:t xml:space="preserve">the modernization of </w:t>
      </w:r>
      <w:r w:rsidRPr="005C06E1">
        <w:rPr>
          <w:rFonts w:asciiTheme="minorHAnsi" w:eastAsia="Times New Roman" w:hAnsiTheme="minorHAnsi" w:cs="Arial"/>
          <w:lang w:eastAsia="ja-JP"/>
        </w:rPr>
        <w:t xml:space="preserve">hydrometeorological </w:t>
      </w:r>
      <w:r w:rsidRPr="00C55105">
        <w:rPr>
          <w:rFonts w:asciiTheme="minorHAnsi" w:eastAsia="Times New Roman" w:hAnsiTheme="minorHAnsi" w:cs="Arial"/>
          <w:szCs w:val="22"/>
          <w:lang w:eastAsia="ja-JP"/>
        </w:rPr>
        <w:t>data collection infrastructure, management</w:t>
      </w:r>
      <w:r w:rsidRPr="00EC6F94">
        <w:rPr>
          <w:rFonts w:asciiTheme="minorHAnsi" w:eastAsia="Times New Roman" w:hAnsiTheme="minorHAnsi" w:cs="Arial"/>
          <w:szCs w:val="22"/>
          <w:lang w:eastAsia="ja-JP"/>
        </w:rPr>
        <w:t xml:space="preserve"> and access to information systems for optimal utilization</w:t>
      </w:r>
      <w:r w:rsidRPr="00EC6F94">
        <w:t xml:space="preserve"> in the SWIO region</w:t>
      </w:r>
      <w:r w:rsidRPr="005C06E1">
        <w:rPr>
          <w:rFonts w:asciiTheme="minorHAnsi" w:eastAsia="Times New Roman" w:hAnsiTheme="minorHAnsi" w:cs="Arial"/>
          <w:szCs w:val="22"/>
          <w:lang w:eastAsia="ja-JP"/>
        </w:rPr>
        <w:t xml:space="preserve">. </w:t>
      </w:r>
      <w:r>
        <w:rPr>
          <w:rFonts w:eastAsia="Times New Roman" w:cs="Arial"/>
          <w:lang w:eastAsia="ja-JP"/>
        </w:rPr>
        <w:t>Hydrometeorological equipment in the four target countries will be improved, based on</w:t>
      </w:r>
      <w:r w:rsidRPr="005C06E1">
        <w:rPr>
          <w:rFonts w:eastAsia="Times New Roman" w:cs="Arial"/>
          <w:lang w:eastAsia="ja-JP"/>
        </w:rPr>
        <w:t xml:space="preserve"> country-specific needs which have been identified during the Project Proposal Development phase (PPD). </w:t>
      </w:r>
      <w:r>
        <w:rPr>
          <w:rFonts w:eastAsia="Times New Roman" w:cs="Arial"/>
          <w:lang w:eastAsia="ja-JP"/>
        </w:rPr>
        <w:t xml:space="preserve">At the </w:t>
      </w:r>
      <w:r w:rsidRPr="00E37067">
        <w:rPr>
          <w:rFonts w:eastAsia="Times New Roman" w:cs="Arial"/>
          <w:b/>
          <w:lang w:eastAsia="ja-JP"/>
        </w:rPr>
        <w:t>regional</w:t>
      </w:r>
      <w:r>
        <w:rPr>
          <w:rFonts w:eastAsia="Times New Roman" w:cs="Arial"/>
          <w:lang w:eastAsia="ja-JP"/>
        </w:rPr>
        <w:t xml:space="preserve"> level, </w:t>
      </w:r>
      <w:r w:rsidRPr="00D3636C">
        <w:rPr>
          <w:rFonts w:asciiTheme="minorHAnsi" w:eastAsia="Times New Roman" w:hAnsiTheme="minorHAnsi" w:cs="Arial"/>
          <w:szCs w:val="22"/>
          <w:lang w:eastAsia="ja-JP"/>
        </w:rPr>
        <w:t>a regional maintenance la</w:t>
      </w:r>
      <w:r w:rsidRPr="00D3636C">
        <w:rPr>
          <w:rFonts w:eastAsia="Times New Roman" w:cs="Arial"/>
          <w:lang w:eastAsia="ja-JP"/>
        </w:rPr>
        <w:t>b</w:t>
      </w:r>
      <w:r w:rsidRPr="00D3636C">
        <w:rPr>
          <w:rFonts w:asciiTheme="minorHAnsi" w:eastAsia="Times New Roman" w:hAnsiTheme="minorHAnsi" w:cs="Arial"/>
          <w:szCs w:val="22"/>
          <w:lang w:eastAsia="ja-JP"/>
        </w:rPr>
        <w:t xml:space="preserve"> </w:t>
      </w:r>
      <w:r>
        <w:rPr>
          <w:rFonts w:asciiTheme="minorHAnsi" w:eastAsia="Times New Roman" w:hAnsiTheme="minorHAnsi" w:cs="Arial"/>
          <w:szCs w:val="22"/>
          <w:lang w:eastAsia="ja-JP"/>
        </w:rPr>
        <w:t xml:space="preserve">will be established </w:t>
      </w:r>
      <w:r w:rsidRPr="00D3636C">
        <w:rPr>
          <w:rFonts w:asciiTheme="minorHAnsi" w:eastAsia="Times New Roman" w:hAnsiTheme="minorHAnsi" w:cs="Arial"/>
          <w:szCs w:val="22"/>
          <w:lang w:eastAsia="ja-JP"/>
        </w:rPr>
        <w:t>to facilitate the maintenance and calibration of meteorological equipment; and the</w:t>
      </w:r>
      <w:r>
        <w:rPr>
          <w:rFonts w:asciiTheme="minorHAnsi" w:eastAsia="Times New Roman" w:hAnsiTheme="minorHAnsi" w:cs="Arial"/>
          <w:szCs w:val="22"/>
          <w:lang w:eastAsia="ja-JP"/>
        </w:rPr>
        <w:t xml:space="preserve"> </w:t>
      </w:r>
      <w:r w:rsidRPr="00D3636C">
        <w:rPr>
          <w:rFonts w:asciiTheme="minorHAnsi" w:eastAsia="Times New Roman" w:hAnsiTheme="minorHAnsi" w:cs="Arial"/>
          <w:szCs w:val="22"/>
          <w:lang w:eastAsia="ja-JP"/>
        </w:rPr>
        <w:t>regional training center based in Mauritius</w:t>
      </w:r>
      <w:r>
        <w:rPr>
          <w:rFonts w:asciiTheme="minorHAnsi" w:eastAsia="Times New Roman" w:hAnsiTheme="minorHAnsi" w:cs="Arial"/>
          <w:szCs w:val="22"/>
          <w:lang w:eastAsia="ja-JP"/>
        </w:rPr>
        <w:t xml:space="preserve"> will be refurbished</w:t>
      </w:r>
      <w:r w:rsidRPr="00D3636C">
        <w:rPr>
          <w:rFonts w:asciiTheme="minorHAnsi" w:eastAsia="Times New Roman" w:hAnsiTheme="minorHAnsi" w:cs="Arial"/>
          <w:szCs w:val="22"/>
          <w:lang w:eastAsia="ja-JP"/>
        </w:rPr>
        <w:t xml:space="preserve">. </w:t>
      </w:r>
      <w:r>
        <w:rPr>
          <w:rFonts w:asciiTheme="minorHAnsi" w:eastAsia="Times New Roman" w:hAnsiTheme="minorHAnsi" w:cs="Arial"/>
          <w:szCs w:val="22"/>
          <w:lang w:eastAsia="ja-JP"/>
        </w:rPr>
        <w:t>Research and development capacities will also be stength</w:t>
      </w:r>
      <w:r w:rsidR="00E37067">
        <w:rPr>
          <w:rFonts w:asciiTheme="minorHAnsi" w:eastAsia="Times New Roman" w:hAnsiTheme="minorHAnsi" w:cs="Arial"/>
          <w:szCs w:val="22"/>
          <w:lang w:eastAsia="ja-JP"/>
        </w:rPr>
        <w:t>e</w:t>
      </w:r>
      <w:r>
        <w:rPr>
          <w:rFonts w:asciiTheme="minorHAnsi" w:eastAsia="Times New Roman" w:hAnsiTheme="minorHAnsi" w:cs="Arial"/>
          <w:szCs w:val="22"/>
          <w:lang w:eastAsia="ja-JP"/>
        </w:rPr>
        <w:t>ned through trainings, which will essentially take place at the regional level and target staff members from the meteorological and hydrological services. Training will focus on</w:t>
      </w:r>
      <w:r w:rsidRPr="00D3636C">
        <w:rPr>
          <w:rFonts w:asciiTheme="minorHAnsi" w:hAnsiTheme="minorHAnsi" w:cs="Arial"/>
          <w:szCs w:val="22"/>
        </w:rPr>
        <w:t xml:space="preserve">: i) improved local forecast (short-term at J+3); and ii) climate change predictions/models for short- to medium-term (6 months to 30 years) at regional level and downscaled at country-level/ local level where possible. </w:t>
      </w:r>
      <w:r w:rsidR="00E37067" w:rsidRPr="00E37067">
        <w:rPr>
          <w:rFonts w:asciiTheme="minorHAnsi" w:hAnsiTheme="minorHAnsi" w:cs="Arial"/>
          <w:b/>
          <w:szCs w:val="22"/>
        </w:rPr>
        <w:t>At the national level,</w:t>
      </w:r>
      <w:r w:rsidR="00E37067">
        <w:rPr>
          <w:rFonts w:asciiTheme="minorHAnsi" w:hAnsiTheme="minorHAnsi" w:cs="Arial"/>
          <w:szCs w:val="22"/>
        </w:rPr>
        <w:t xml:space="preserve"> u</w:t>
      </w:r>
      <w:r>
        <w:rPr>
          <w:rFonts w:asciiTheme="minorHAnsi" w:hAnsiTheme="minorHAnsi" w:cs="Arial"/>
          <w:szCs w:val="22"/>
        </w:rPr>
        <w:t>sers of CS will also be engaged through this component as r</w:t>
      </w:r>
      <w:r w:rsidRPr="00D3636C">
        <w:rPr>
          <w:rFonts w:asciiTheme="minorHAnsi" w:hAnsiTheme="minorHAnsi" w:cs="Arial"/>
          <w:szCs w:val="22"/>
        </w:rPr>
        <w:t xml:space="preserve">esults of the downscaled forecasts and climate change predictions will be </w:t>
      </w:r>
      <w:r>
        <w:rPr>
          <w:rFonts w:cs="Arial"/>
        </w:rPr>
        <w:t xml:space="preserve">used to co-produce climate hazard maps and vulnerability assessments. These will be developed in consultation with key sectors and communities to identify risk-prone areas for selected hazards and level of vulnerability among local communities. Such maps will be useful tools to develop specific climate services, for example on-the-ground intervention plans and </w:t>
      </w:r>
      <w:r w:rsidR="002557F4">
        <w:rPr>
          <w:rFonts w:cs="Arial"/>
        </w:rPr>
        <w:t>early warning</w:t>
      </w:r>
      <w:r>
        <w:rPr>
          <w:rFonts w:cs="Arial"/>
        </w:rPr>
        <w:t xml:space="preserve">, under Component 3. Moreover, short- and long-term forecasts produced under Component 2, including climate change projections, will be </w:t>
      </w:r>
      <w:r w:rsidRPr="00D3636C">
        <w:rPr>
          <w:rFonts w:asciiTheme="minorHAnsi" w:hAnsiTheme="minorHAnsi" w:cs="Arial"/>
          <w:szCs w:val="22"/>
        </w:rPr>
        <w:t>shared on an online platform supported under Component 3 of the project.</w:t>
      </w:r>
    </w:p>
    <w:p w14:paraId="4D18A3DE" w14:textId="77777777" w:rsidR="003F3332" w:rsidRPr="003F3332" w:rsidRDefault="003F3332" w:rsidP="003F3332">
      <w:pPr>
        <w:spacing w:before="120" w:after="60" w:line="240" w:lineRule="auto"/>
        <w:rPr>
          <w:rFonts w:asciiTheme="minorHAnsi" w:hAnsiTheme="minorHAnsi" w:cs="Arial"/>
          <w:b/>
        </w:rPr>
      </w:pPr>
      <w:r w:rsidRPr="003F3332">
        <w:rPr>
          <w:rFonts w:asciiTheme="minorHAnsi" w:hAnsiTheme="minorHAnsi" w:cs="Arial"/>
          <w:b/>
        </w:rPr>
        <w:t>Component 3: Strengthened climate services delivery and early warning systems at national and regional level</w:t>
      </w:r>
    </w:p>
    <w:p w14:paraId="45534E25" w14:textId="77777777" w:rsidR="003F3332" w:rsidRDefault="003F3332" w:rsidP="003F3332">
      <w:pPr>
        <w:spacing w:line="240" w:lineRule="auto"/>
        <w:rPr>
          <w:rFonts w:asciiTheme="minorHAnsi" w:hAnsiTheme="minorHAnsi" w:cs="Arial"/>
          <w:szCs w:val="22"/>
        </w:rPr>
      </w:pPr>
      <w:r w:rsidRPr="00626B3F">
        <w:t xml:space="preserve">Under this component, </w:t>
      </w:r>
      <w:r w:rsidRPr="00D3636C">
        <w:rPr>
          <w:rFonts w:asciiTheme="minorHAnsi" w:hAnsiTheme="minorHAnsi" w:cs="Arial"/>
          <w:szCs w:val="22"/>
        </w:rPr>
        <w:t xml:space="preserve">short- and long-term climate products and services will be </w:t>
      </w:r>
      <w:r>
        <w:rPr>
          <w:rFonts w:cs="Arial"/>
        </w:rPr>
        <w:t>co-</w:t>
      </w:r>
      <w:r w:rsidRPr="00D3636C">
        <w:rPr>
          <w:rFonts w:asciiTheme="minorHAnsi" w:hAnsiTheme="minorHAnsi" w:cs="Arial"/>
          <w:szCs w:val="22"/>
        </w:rPr>
        <w:t xml:space="preserve">developed </w:t>
      </w:r>
      <w:r>
        <w:rPr>
          <w:rFonts w:cs="Arial"/>
        </w:rPr>
        <w:t>in a participatory way</w:t>
      </w:r>
      <w:r w:rsidRPr="00D3636C">
        <w:rPr>
          <w:rFonts w:asciiTheme="minorHAnsi" w:hAnsiTheme="minorHAnsi" w:cs="Arial"/>
          <w:szCs w:val="22"/>
        </w:rPr>
        <w:t>. These CS will be defined based on country consultations and they will target key priority areas of the GFCS. The CS will include long-term climate change adaptation plans for key economic sectors, for example tourism, agriculture or coastal development; as well as enhanced early warnings disseminated to the most vulnerable people. Producers and users of climate services will work together to develop these products to ensure they are packaged according to users’ needs, understandable and use the most efficient dissemination channels</w:t>
      </w:r>
      <w:r>
        <w:rPr>
          <w:rFonts w:asciiTheme="minorHAnsi" w:hAnsiTheme="minorHAnsi" w:cs="Arial"/>
          <w:szCs w:val="22"/>
        </w:rPr>
        <w:t>. The e</w:t>
      </w:r>
      <w:r w:rsidRPr="00626B3F">
        <w:rPr>
          <w:rFonts w:cs="Arial"/>
        </w:rPr>
        <w:t>mphasis</w:t>
      </w:r>
      <w:r w:rsidRPr="00D3636C">
        <w:rPr>
          <w:rFonts w:asciiTheme="minorHAnsi" w:hAnsiTheme="minorHAnsi" w:cs="Arial"/>
          <w:szCs w:val="22"/>
        </w:rPr>
        <w:t xml:space="preserve"> will be on set</w:t>
      </w:r>
      <w:r>
        <w:rPr>
          <w:rFonts w:cs="Arial"/>
        </w:rPr>
        <w:t>t</w:t>
      </w:r>
      <w:r w:rsidRPr="00D3636C">
        <w:rPr>
          <w:rFonts w:asciiTheme="minorHAnsi" w:hAnsiTheme="minorHAnsi" w:cs="Arial"/>
          <w:szCs w:val="22"/>
        </w:rPr>
        <w:t>ing up a feedback loop to ensure users’ feedback on the CS are collected and integrated to improve such services. Finally, to facilitate access to CS and the implementation of a feedback loop, users from climate-sensitive sectors will be organised in multi-sectoral groups; they will be invited to attend NCOF and SWIOCOF and to actively engage on the UIP, strengthen</w:t>
      </w:r>
      <w:r>
        <w:rPr>
          <w:rFonts w:asciiTheme="minorHAnsi" w:hAnsiTheme="minorHAnsi" w:cs="Arial"/>
          <w:szCs w:val="22"/>
        </w:rPr>
        <w:t>ed</w:t>
      </w:r>
      <w:r w:rsidRPr="00D3636C">
        <w:rPr>
          <w:rFonts w:asciiTheme="minorHAnsi" w:hAnsiTheme="minorHAnsi" w:cs="Arial"/>
          <w:szCs w:val="22"/>
        </w:rPr>
        <w:t xml:space="preserve"> under this Component 3. </w:t>
      </w:r>
    </w:p>
    <w:p w14:paraId="49285C65" w14:textId="653C61B5" w:rsidR="003F3332" w:rsidRPr="002557F4" w:rsidRDefault="002557F4" w:rsidP="003F3332">
      <w:pPr>
        <w:spacing w:line="240" w:lineRule="auto"/>
        <w:rPr>
          <w:rFonts w:asciiTheme="minorHAnsi" w:hAnsiTheme="minorHAnsi" w:cs="Arial"/>
          <w:b/>
        </w:rPr>
      </w:pPr>
      <w:r>
        <w:rPr>
          <w:rFonts w:asciiTheme="minorHAnsi" w:hAnsiTheme="minorHAnsi" w:cs="Arial"/>
          <w:b/>
        </w:rPr>
        <w:t>Project Implementation and Budget</w:t>
      </w:r>
    </w:p>
    <w:p w14:paraId="4CAE6BBC" w14:textId="6C5D0F7F" w:rsidR="003F3332" w:rsidRDefault="003F3332" w:rsidP="003F3332">
      <w:pPr>
        <w:spacing w:line="240" w:lineRule="auto"/>
        <w:rPr>
          <w:rFonts w:cs="Arial"/>
        </w:rPr>
      </w:pPr>
      <w:r>
        <w:rPr>
          <w:rFonts w:cs="Arial"/>
        </w:rPr>
        <w:t xml:space="preserve">The proposed Hydromet </w:t>
      </w:r>
      <w:r w:rsidRPr="009D7454">
        <w:rPr>
          <w:rFonts w:cs="Arial"/>
        </w:rPr>
        <w:t>project has a total budget of USD 75,600,000 over a period of 5 years, with an expected total lifespan of 50 years. It will be implemented by the IOC, with support from the meteorological departments on the four target countries. To implement this project, a GCF grant of USD 58,100,000 is sollicitated. In addition to the requested funding to the GCF, AFD and E.U. will contribute at USD 17,5M. Moreover,</w:t>
      </w:r>
      <w:r>
        <w:rPr>
          <w:rFonts w:cs="Arial"/>
        </w:rPr>
        <w:t xml:space="preserve"> the project secured co-finance from the beneficiary governments of USD 6M. </w:t>
      </w:r>
    </w:p>
    <w:p w14:paraId="5A67DB2B" w14:textId="5D36DEFD" w:rsidR="003F3332" w:rsidRDefault="003F3332" w:rsidP="003F3332">
      <w:pPr>
        <w:spacing w:line="240" w:lineRule="auto"/>
      </w:pPr>
      <w:r>
        <w:rPr>
          <w:rFonts w:cs="Arial"/>
        </w:rPr>
        <w:t xml:space="preserve">The economic and financial analysis developed for the proposed project indicates that high retuns on investment can be expected, especially in terms of reduced economic losses linked to climate-related hazards and enhanced agricultural production from the delivery of reliable agrometeorological services. For </w:t>
      </w:r>
      <w:r w:rsidRPr="009D7454">
        <w:rPr>
          <w:rFonts w:cs="Arial"/>
        </w:rPr>
        <w:t xml:space="preserve">exemple, in Comoros, </w:t>
      </w:r>
      <w:r w:rsidRPr="009D7454">
        <w:t>a EWS as proposed under the Hydromet project would prov</w:t>
      </w:r>
      <w:r w:rsidR="00E37067" w:rsidRPr="009D7454">
        <w:t>ide an average benefit of USD 0,</w:t>
      </w:r>
      <w:r w:rsidRPr="009D7454">
        <w:t>28</w:t>
      </w:r>
      <w:r w:rsidR="00E37067" w:rsidRPr="009D7454">
        <w:t>0M</w:t>
      </w:r>
      <w:r w:rsidRPr="009D7454">
        <w:t xml:space="preserve"> as well as benefits up to </w:t>
      </w:r>
      <w:r w:rsidR="00E37067" w:rsidRPr="009D7454">
        <w:t xml:space="preserve">USD </w:t>
      </w:r>
      <w:r w:rsidRPr="009D7454">
        <w:t>0,86M in the agricultural sector from the production of related CS. In Madagascar, a EWS as proposed under the Hydromet project would provide an average benefit of USD 5,029 M per year; in addition, USD 43,5</w:t>
      </w:r>
      <w:r w:rsidR="00E37067" w:rsidRPr="009D7454">
        <w:t>M</w:t>
      </w:r>
      <w:r w:rsidRPr="009D7454">
        <w:t xml:space="preserve"> in agricultural benefits can be expected</w:t>
      </w:r>
      <w:r>
        <w:t xml:space="preserve"> from the production of CS in agriculture. In Mauritius, a EWS would provide an average benefit of USD 5,5M per year and, in Seychelles this benefit would be of </w:t>
      </w:r>
      <w:r w:rsidR="00E37067">
        <w:t>USD 0,</w:t>
      </w:r>
      <w:r>
        <w:t>140</w:t>
      </w:r>
      <w:r w:rsidR="00E37067">
        <w:t>M</w:t>
      </w:r>
      <w:r>
        <w:t xml:space="preserve"> per year. </w:t>
      </w:r>
    </w:p>
    <w:p w14:paraId="5D4FF296" w14:textId="77777777" w:rsidR="003F3332" w:rsidRDefault="003F3332" w:rsidP="003F3332">
      <w:pPr>
        <w:spacing w:line="240" w:lineRule="auto"/>
      </w:pPr>
      <w:r>
        <w:t xml:space="preserve">In addition to its economic viability, the Hydromet project is an innovative initiative in the SWIO region. There is yet no </w:t>
      </w:r>
      <w:r w:rsidRPr="00CA2966">
        <w:t xml:space="preserve">consolidated approach for climate services </w:t>
      </w:r>
      <w:r>
        <w:t>in the region that contribute to reducing disaster risks and fostering climate change adaptation using a mix of regional and national-level interventions. Besides the need to strengthen hydrometeorological equipment and approach to produce and disseminate reliable CS in each target country, the</w:t>
      </w:r>
      <w:r w:rsidRPr="00CA2966">
        <w:t xml:space="preserve"> region as a whole would benefit from harmonization of processes and enhanced communication and knowledge sharing. </w:t>
      </w:r>
      <w:r w:rsidRPr="00B35566">
        <w:rPr>
          <w:lang w:val="en-ZA"/>
        </w:rPr>
        <w:t xml:space="preserve">Regarding technical </w:t>
      </w:r>
      <w:r>
        <w:rPr>
          <w:lang w:val="en-ZA"/>
        </w:rPr>
        <w:t>improvements</w:t>
      </w:r>
      <w:r w:rsidRPr="00B35566">
        <w:rPr>
          <w:lang w:val="en-ZA"/>
        </w:rPr>
        <w:t xml:space="preserve">, the regional framework </w:t>
      </w:r>
      <w:r>
        <w:rPr>
          <w:lang w:val="en-ZA"/>
        </w:rPr>
        <w:t>w</w:t>
      </w:r>
      <w:r w:rsidRPr="00B35566">
        <w:rPr>
          <w:lang w:val="en-ZA"/>
        </w:rPr>
        <w:t xml:space="preserve">ould benefit </w:t>
      </w:r>
      <w:r>
        <w:rPr>
          <w:lang w:val="en-ZA"/>
        </w:rPr>
        <w:t>from</w:t>
      </w:r>
      <w:r w:rsidRPr="00B35566">
        <w:rPr>
          <w:lang w:val="en-ZA"/>
        </w:rPr>
        <w:t xml:space="preserve"> two </w:t>
      </w:r>
      <w:r>
        <w:rPr>
          <w:lang w:val="en-ZA"/>
        </w:rPr>
        <w:t>key</w:t>
      </w:r>
      <w:r w:rsidRPr="00B35566">
        <w:rPr>
          <w:lang w:val="en-ZA"/>
        </w:rPr>
        <w:t xml:space="preserve"> activities that are currently not done by the four countries. It relies to (i) calibration and maintenance facilities for all the speciali</w:t>
      </w:r>
      <w:r>
        <w:rPr>
          <w:lang w:val="en-ZA"/>
        </w:rPr>
        <w:t>s</w:t>
      </w:r>
      <w:r w:rsidRPr="00B35566">
        <w:rPr>
          <w:lang w:val="en-ZA"/>
        </w:rPr>
        <w:t xml:space="preserve">ed </w:t>
      </w:r>
      <w:r>
        <w:rPr>
          <w:lang w:val="en-ZA"/>
        </w:rPr>
        <w:t xml:space="preserve">hydrometeorological </w:t>
      </w:r>
      <w:r w:rsidRPr="00B35566">
        <w:rPr>
          <w:lang w:val="en-ZA"/>
        </w:rPr>
        <w:t xml:space="preserve">equipment </w:t>
      </w:r>
      <w:r>
        <w:rPr>
          <w:lang w:val="en-ZA"/>
        </w:rPr>
        <w:t>(current and future) of</w:t>
      </w:r>
      <w:r w:rsidRPr="00B35566">
        <w:rPr>
          <w:lang w:val="en-ZA"/>
        </w:rPr>
        <w:t xml:space="preserve"> the four countries and (ii) development of numerical weather prediction at lowest spatial scale as possible and </w:t>
      </w:r>
      <w:r>
        <w:rPr>
          <w:lang w:val="en-ZA"/>
        </w:rPr>
        <w:t xml:space="preserve">at </w:t>
      </w:r>
      <w:r w:rsidRPr="00B35566">
        <w:rPr>
          <w:lang w:val="en-ZA"/>
        </w:rPr>
        <w:t>all time scale (nowcasting, daily forecast, monthly forecast, seasonal forecast and climatic forecast).</w:t>
      </w:r>
    </w:p>
    <w:p w14:paraId="5F1A48E5" w14:textId="625F2132" w:rsidR="003F3332" w:rsidRDefault="003F3332" w:rsidP="003F3332">
      <w:pPr>
        <w:spacing w:line="240" w:lineRule="auto"/>
      </w:pPr>
      <w:r>
        <w:t>The investment proposed through the Hydromet project is sustainable both economically and institutionally, as well as technically feasible as demonstrate</w:t>
      </w:r>
      <w:r w:rsidR="00E37067">
        <w:t>d</w:t>
      </w:r>
      <w:r>
        <w:t xml:space="preserve"> in this FS. It will also generate strong economical, environmental and social benefits. The governments of the four target countries have committed to sustain and maintain the equipment, staffing and services established under the Hydromet project, including the shared facilities which will be set up under the RCC. A business model is also presented in the economic and financial analysis (</w:t>
      </w:r>
      <w:r w:rsidR="00E37067">
        <w:t xml:space="preserve">see </w:t>
      </w:r>
      <w:r>
        <w:t>Annex</w:t>
      </w:r>
      <w:r w:rsidR="00E37067">
        <w:t>es</w:t>
      </w:r>
      <w:r>
        <w:t>) and will be further detailed under the Hydromet project to ensure future investments in CS from public and private sectors. The proposed projects will also secure the livel</w:t>
      </w:r>
      <w:r w:rsidR="00E37067">
        <w:t>i</w:t>
      </w:r>
      <w:r>
        <w:t>hoods of many people in the four countries, for example directly benefiting to those depending on agriculture, fisheries and tourism; and indirectly benefiting to the whole population of these four islands.</w:t>
      </w:r>
    </w:p>
    <w:p w14:paraId="0E6B6252" w14:textId="5C003DB1" w:rsidR="003F3332" w:rsidRPr="006F6572" w:rsidRDefault="003F3332" w:rsidP="003F3332">
      <w:pPr>
        <w:spacing w:line="240" w:lineRule="auto"/>
      </w:pPr>
      <w:r>
        <w:t>In this context, support from the GCF is key to help countries in the SWIO region deliver high quality, timely available, and understandable climate services that will support sustained economic growth and improved livehoods in the context of climate change. GCF investments will have long-term impacts as countries in the region will be able to sustain and upscale project interventions, which will place them in a better position to adapt to the impacts of climate chang</w:t>
      </w:r>
      <w:r w:rsidR="00E37067">
        <w:t xml:space="preserve">e on their people and economy. </w:t>
      </w:r>
    </w:p>
    <w:p w14:paraId="60DF151A" w14:textId="77777777" w:rsidR="00B15714" w:rsidRPr="00524225" w:rsidRDefault="00B15714" w:rsidP="0057203E">
      <w:pPr>
        <w:rPr>
          <w:highlight w:val="yellow"/>
        </w:rPr>
      </w:pPr>
      <w:r w:rsidRPr="00524225">
        <w:rPr>
          <w:highlight w:val="yellow"/>
        </w:rPr>
        <w:br w:type="page"/>
      </w:r>
    </w:p>
    <w:tbl>
      <w:tblPr>
        <w:tblStyle w:val="TableGrid"/>
        <w:tblW w:w="4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tblGrid>
      <w:tr w:rsidR="00615186" w:rsidRPr="00615186" w14:paraId="6F629CC6" w14:textId="77777777" w:rsidTr="00B15714">
        <w:trPr>
          <w:trHeight w:val="426"/>
        </w:trPr>
        <w:tc>
          <w:tcPr>
            <w:tcW w:w="4678" w:type="dxa"/>
            <w:shd w:val="clear" w:color="auto" w:fill="007CA2"/>
          </w:tcPr>
          <w:p w14:paraId="4CB5A408" w14:textId="0E6A2262" w:rsidR="00E16561" w:rsidRPr="00615186" w:rsidRDefault="00615186" w:rsidP="00615186">
            <w:pPr>
              <w:pStyle w:val="Heading1"/>
              <w:numPr>
                <w:ilvl w:val="0"/>
                <w:numId w:val="0"/>
              </w:numPr>
              <w:rPr>
                <w:color w:val="FFFFFF" w:themeColor="background1"/>
              </w:rPr>
            </w:pPr>
            <w:bookmarkStart w:id="2" w:name="_Toc20753605"/>
            <w:r>
              <w:rPr>
                <w:color w:val="FFFFFF" w:themeColor="background1"/>
              </w:rPr>
              <w:lastRenderedPageBreak/>
              <w:t>INT</w:t>
            </w:r>
            <w:r w:rsidR="00E16561" w:rsidRPr="00615186">
              <w:rPr>
                <w:color w:val="FFFFFF" w:themeColor="background1"/>
              </w:rPr>
              <w:t>RODUCTION</w:t>
            </w:r>
            <w:bookmarkEnd w:id="2"/>
          </w:p>
        </w:tc>
      </w:tr>
    </w:tbl>
    <w:p w14:paraId="13DE14EA" w14:textId="4C2137A3" w:rsidR="00216DB1" w:rsidRDefault="00216DB1" w:rsidP="006A016E">
      <w:pPr>
        <w:spacing w:after="0" w:line="140" w:lineRule="exact"/>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961"/>
      </w:tblGrid>
      <w:tr w:rsidR="006A016E" w:rsidRPr="00C02A24" w14:paraId="3481FC56" w14:textId="77777777" w:rsidTr="009109B9">
        <w:tc>
          <w:tcPr>
            <w:tcW w:w="4395" w:type="dxa"/>
          </w:tcPr>
          <w:p w14:paraId="37500388" w14:textId="77777777" w:rsidR="006A016E" w:rsidRPr="006A016E" w:rsidRDefault="006A016E" w:rsidP="006A016E">
            <w:pPr>
              <w:jc w:val="left"/>
              <w:rPr>
                <w:sz w:val="22"/>
              </w:rPr>
            </w:pPr>
            <w:r w:rsidRPr="006A016E">
              <w:rPr>
                <w:sz w:val="22"/>
              </w:rPr>
              <w:t xml:space="preserve">The island states located in the South West Indian Ocean (SWIO) are particularly vulnerable to climate-related hazards and climate change. These countries have been identified as ‘climate hotspots’ because of their high exposure and vulnerability to climate-related risks including coastal erosion, natural hazards, sea-level rise and saline intrusion, and temperature variability, among others. A study conducted by the World Bank in 2017, the Southwest Indian Ocean Risk Assessment (SWIO - RAFI), confirmed an increased frequency and intensity of extreme weather events in this region. Over the last 50 years, Comoros, Madagascar, Mauritius and Seychelles have been affected by more than 100 natural disasters, 94 of them related to hydrometeorological phenomena. The population affected by these hazards was estimated at 14.4 million people across the four counties, and the physical damage resulting from climate events was estimated at USD 13.1 billion. </w:t>
            </w:r>
          </w:p>
          <w:p w14:paraId="13A43F4B" w14:textId="598199A7" w:rsidR="006A016E" w:rsidRDefault="006A016E" w:rsidP="006A016E">
            <w:pPr>
              <w:jc w:val="left"/>
              <w:rPr>
                <w:sz w:val="22"/>
              </w:rPr>
            </w:pPr>
            <w:r w:rsidRPr="006A016E">
              <w:rPr>
                <w:sz w:val="22"/>
              </w:rPr>
              <w:t>In Comoros, the World Bank estimated an average annual direct loss of USD 5.7 million due to floods and tropical cyclones. Tropical cyclones represent the largest risk with 64% of direct annual losses. In Madagascar, 35 cyclones, 8 floods and 5 severe droughts were noted over the past 20 years, causing damages of over USD 1 billion and affecting food security, water availability, health care and livelihood conditions. In Mauritius, SWIO RAFI indicates a combined USD 110 million in direct losses from earthquakes, floods and tropical cyclones each year</w:t>
            </w:r>
            <w:r w:rsidRPr="006A016E">
              <w:rPr>
                <w:rStyle w:val="FootnoteReference"/>
                <w:rFonts w:eastAsia="Times New Roman" w:cs="Arial"/>
                <w:sz w:val="22"/>
              </w:rPr>
              <w:footnoteReference w:id="1"/>
            </w:r>
            <w:r w:rsidRPr="006A016E">
              <w:rPr>
                <w:sz w:val="22"/>
              </w:rPr>
              <w:t>. Finally, in Seychelles, the DaLA (Damage, Loss, and Needs Assessment, 2013)</w:t>
            </w:r>
            <w:r w:rsidRPr="006A016E">
              <w:rPr>
                <w:rStyle w:val="FootnoteReference"/>
                <w:rFonts w:eastAsia="Times New Roman" w:cs="Arial"/>
                <w:sz w:val="22"/>
              </w:rPr>
              <w:footnoteReference w:id="2"/>
            </w:r>
            <w:r w:rsidRPr="006A016E">
              <w:rPr>
                <w:sz w:val="22"/>
              </w:rPr>
              <w:t xml:space="preserve"> produced by the Government of Seychelles finds that Cyclone Felleng caused an estimated loss of USD 8.4 million, equivalent to 0.77% of the country’s GDP. </w:t>
            </w:r>
          </w:p>
          <w:p w14:paraId="5BF0795D" w14:textId="77777777" w:rsidR="009D7454" w:rsidRPr="006A016E" w:rsidRDefault="009D7454" w:rsidP="006A016E">
            <w:pPr>
              <w:jc w:val="left"/>
              <w:rPr>
                <w:sz w:val="22"/>
              </w:rPr>
            </w:pPr>
          </w:p>
          <w:p w14:paraId="1F1CCD48" w14:textId="77777777" w:rsidR="006A016E" w:rsidRPr="006A016E" w:rsidRDefault="006A016E" w:rsidP="006A016E">
            <w:pPr>
              <w:jc w:val="left"/>
              <w:rPr>
                <w:sz w:val="22"/>
              </w:rPr>
            </w:pPr>
            <w:r w:rsidRPr="006A016E">
              <w:rPr>
                <w:sz w:val="22"/>
              </w:rPr>
              <w:t xml:space="preserve">Comoros, Madagascar, Mauritius and Seychelles are committed to reducing the </w:t>
            </w:r>
            <w:r w:rsidRPr="006A016E">
              <w:rPr>
                <w:sz w:val="22"/>
              </w:rPr>
              <w:lastRenderedPageBreak/>
              <w:t>vulnerability of their population to climate-related hazards. Their commitments are reflected in their adoption of key documents and policies, including NDCs, NAPAs, the Paris Climate Agreement, and national climate change and DRR strategies. These countries have set up targets for disaster risk reduction, and aim to put in place effective early warning and risk response systems. Improving hydrometeorological services is therefore an undeniable necessity to enhance disaster risk management and to ensure sustainable and harmonious development in the SWIO region. More specifically, hydrometeorological information is essential to ensure the safety of goods, people, and the environment on the one hand, and the sustainability and profitability of any public or private investment on the other hand.</w:t>
            </w:r>
          </w:p>
          <w:p w14:paraId="2EFBFD01" w14:textId="77777777" w:rsidR="006A016E" w:rsidRPr="006A016E" w:rsidRDefault="006A016E" w:rsidP="006A016E">
            <w:pPr>
              <w:jc w:val="left"/>
              <w:rPr>
                <w:sz w:val="22"/>
              </w:rPr>
            </w:pPr>
            <w:r w:rsidRPr="006A016E">
              <w:rPr>
                <w:sz w:val="22"/>
              </w:rPr>
              <w:t xml:space="preserve">To support the production of hydrometeorological information that can contribute to reducing vulnerability, strengthening infrastructure and capacity for data collection and interpretation is key. This approach is essential to promote the stability and social cohesion that are essential for peace and economic growth. More specifically, the strengthening of infrastructure and capacity to collect and interpret hydrometeorological information is essential to produce and disseminate effective early warnings (for example, to anticipate floods or ensure food security) and to inform decision-making in key climate-sensitive sectors such as agriculture &amp; food security, health, water, and disaster risk reduction. These sectors are defined as priority areas in the Global Framework for Climate Services (GFCS) supported by the World Meteorological Organisation (WMO). </w:t>
            </w:r>
          </w:p>
          <w:p w14:paraId="11B90268" w14:textId="685634F8" w:rsidR="00342AB7" w:rsidRDefault="006A016E" w:rsidP="006A016E">
            <w:pPr>
              <w:jc w:val="left"/>
              <w:rPr>
                <w:sz w:val="22"/>
                <w:shd w:val="clear" w:color="auto" w:fill="FEFEFE"/>
              </w:rPr>
            </w:pPr>
            <w:r w:rsidRPr="006A016E">
              <w:rPr>
                <w:sz w:val="22"/>
                <w:shd w:val="clear" w:color="auto" w:fill="FEFEFE"/>
              </w:rPr>
              <w:t>The GFCS is a global partnership of governments and organisations that produce and use climate information and services. It seeks to enable researchers and the producers and users of information to join forces to improve the quality and quantity of climate services worldwide, particularly in developing countries.</w:t>
            </w:r>
          </w:p>
          <w:p w14:paraId="1425CB89" w14:textId="12318B48" w:rsidR="006A016E" w:rsidRPr="006A016E" w:rsidRDefault="006A016E" w:rsidP="006A016E">
            <w:pPr>
              <w:jc w:val="left"/>
              <w:rPr>
                <w:sz w:val="22"/>
              </w:rPr>
            </w:pPr>
            <w:r w:rsidRPr="006A016E">
              <w:rPr>
                <w:sz w:val="22"/>
                <w:shd w:val="clear" w:color="auto" w:fill="FEFEFE"/>
              </w:rPr>
              <w:t xml:space="preserve">The GFCS </w:t>
            </w:r>
            <w:r w:rsidRPr="006A016E">
              <w:rPr>
                <w:sz w:val="22"/>
                <w:shd w:val="clear" w:color="auto" w:fill="FEFEFE"/>
              </w:rPr>
              <w:lastRenderedPageBreak/>
              <w:t>implementation plan</w:t>
            </w:r>
            <w:r w:rsidRPr="006A016E">
              <w:rPr>
                <w:rStyle w:val="FootnoteReference"/>
                <w:rFonts w:ascii="Arial" w:hAnsi="Arial" w:cs="Arial"/>
                <w:sz w:val="22"/>
                <w:shd w:val="clear" w:color="auto" w:fill="FEFEFE"/>
              </w:rPr>
              <w:footnoteReference w:id="3"/>
            </w:r>
            <w:r w:rsidRPr="006A016E">
              <w:rPr>
                <w:sz w:val="22"/>
                <w:shd w:val="clear" w:color="auto" w:fill="FEFEFE"/>
              </w:rPr>
              <w:t xml:space="preserve">, adopted by the World Meteorological Congress in 2014, provides guidelines to promote effective collaboration with global, regional and national stakeholders and efforts. </w:t>
            </w:r>
            <w:r w:rsidRPr="006A016E">
              <w:rPr>
                <w:sz w:val="22"/>
              </w:rPr>
              <w:t>By providing individuals, communities, and the private sector with weather and climate information they can understand and act on, they will be empowered to prepare and act before a disaster strikes and in turn will significantly reduce losses.</w:t>
            </w:r>
          </w:p>
          <w:p w14:paraId="08FDF4C7" w14:textId="77777777" w:rsidR="006A016E" w:rsidRPr="006A016E" w:rsidRDefault="006A016E" w:rsidP="006A016E">
            <w:pPr>
              <w:jc w:val="left"/>
              <w:rPr>
                <w:sz w:val="22"/>
              </w:rPr>
            </w:pPr>
            <w:r w:rsidRPr="006A016E">
              <w:rPr>
                <w:sz w:val="22"/>
              </w:rPr>
              <w:t xml:space="preserve">To provide communities with integrated weather and climate information, </w:t>
            </w:r>
            <w:hyperlink r:id="rId17" w:tgtFrame="_blank" w:history="1">
              <w:r w:rsidRPr="006A016E">
                <w:rPr>
                  <w:sz w:val="22"/>
                </w:rPr>
                <w:t>National Hydrological and Meteorological Services (NMHSs)</w:t>
              </w:r>
            </w:hyperlink>
            <w:r w:rsidRPr="006A016E">
              <w:rPr>
                <w:sz w:val="22"/>
              </w:rPr>
              <w:t xml:space="preserve"> need to develop capacity along the entire service delivery chain. By doing so, they will improve targeted impact-based forecasting, timely dissemination of accurate and easily understandable information, and delivery to the public and other sectors. The adoption of such a robust approach is identified as a high priority in the </w:t>
            </w:r>
            <w:hyperlink r:id="rId18" w:anchor=".W_PbjKlRdR4" w:tgtFrame="_blank" w:history="1">
              <w:r w:rsidRPr="006A016E">
                <w:rPr>
                  <w:sz w:val="22"/>
                </w:rPr>
                <w:t>WMO Guidelines on Multi-hazard Impact-based Forecast and Warning Services</w:t>
              </w:r>
            </w:hyperlink>
            <w:r w:rsidRPr="006A016E">
              <w:rPr>
                <w:sz w:val="22"/>
              </w:rPr>
              <w:t xml:space="preserve"> (2015, WMO-No 1150) as well as in the </w:t>
            </w:r>
            <w:hyperlink r:id="rId19" w:anchor=".W_PbsKlRdR4" w:tgtFrame="_blank" w:history="1">
              <w:r w:rsidRPr="006A016E">
                <w:rPr>
                  <w:sz w:val="22"/>
                </w:rPr>
                <w:t>Multi-hazard Early Warning Systems: A Checklist</w:t>
              </w:r>
            </w:hyperlink>
            <w:r w:rsidRPr="006A016E">
              <w:rPr>
                <w:sz w:val="22"/>
              </w:rPr>
              <w:t xml:space="preserve"> (2018), which supports the </w:t>
            </w:r>
            <w:hyperlink r:id="rId20" w:tgtFrame="_blank" w:history="1">
              <w:r w:rsidRPr="006A016E">
                <w:rPr>
                  <w:sz w:val="22"/>
                </w:rPr>
                <w:t>Sendai Framework for Disaster Risk Reduction 2015-2030</w:t>
              </w:r>
            </w:hyperlink>
            <w:r w:rsidRPr="006A016E">
              <w:rPr>
                <w:sz w:val="22"/>
              </w:rPr>
              <w:t xml:space="preserve"> (United Nations, 2015).</w:t>
            </w:r>
          </w:p>
          <w:p w14:paraId="4EF7E38D" w14:textId="77777777" w:rsidR="006A016E" w:rsidRDefault="006A016E" w:rsidP="006A016E">
            <w:pPr>
              <w:jc w:val="left"/>
              <w:rPr>
                <w:bCs/>
                <w:sz w:val="22"/>
                <w:lang w:eastAsia="en-GB"/>
              </w:rPr>
            </w:pPr>
            <w:r w:rsidRPr="006A016E">
              <w:rPr>
                <w:sz w:val="22"/>
              </w:rPr>
              <w:t>Within this context and in line with Decision 10d of the 33rd Council of the Indian Ocean Commission (IOC), the Agence Française de Développement (AFD – French Development Agency) has decided to finance a Feasibility Study and a Funding Proposal for the project entitled: “</w:t>
            </w:r>
            <w:r w:rsidRPr="006A016E">
              <w:rPr>
                <w:bCs/>
                <w:sz w:val="22"/>
                <w:lang w:eastAsia="en-GB"/>
              </w:rPr>
              <w:t xml:space="preserve">Building Regional Resilience through Strengthened Meteorological, Hydrological and Climate Services in the Indian Ocean Commission (IOC) countries” – namely project Hydromet. </w:t>
            </w:r>
          </w:p>
          <w:p w14:paraId="28E240DC" w14:textId="77777777" w:rsidR="009109B9" w:rsidRDefault="006A016E" w:rsidP="006A016E">
            <w:pPr>
              <w:jc w:val="left"/>
              <w:rPr>
                <w:sz w:val="22"/>
              </w:rPr>
            </w:pPr>
            <w:r w:rsidRPr="006A016E">
              <w:rPr>
                <w:sz w:val="22"/>
              </w:rPr>
              <w:t xml:space="preserve">The project rationale is to assist all four states in moving towards a Multi-Hazard Impact-based Forecast and Warning Services approach that translates meteorological and hydrological hazards into sector and location-specific impacts and the development of responses to mitigate those impacts. </w:t>
            </w:r>
          </w:p>
          <w:p w14:paraId="11A43E01" w14:textId="15459142" w:rsidR="006A016E" w:rsidRPr="006A016E" w:rsidRDefault="006A016E" w:rsidP="006A016E">
            <w:pPr>
              <w:jc w:val="left"/>
              <w:rPr>
                <w:sz w:val="22"/>
              </w:rPr>
            </w:pPr>
            <w:r w:rsidRPr="006A016E">
              <w:rPr>
                <w:sz w:val="22"/>
              </w:rPr>
              <w:lastRenderedPageBreak/>
              <w:t xml:space="preserve">It is designed with end users in mind, thereby placing significant resources on addressing last-mile user needs. </w:t>
            </w:r>
            <w:r w:rsidRPr="006A016E">
              <w:rPr>
                <w:bCs/>
                <w:sz w:val="22"/>
                <w:lang w:eastAsia="en-GB"/>
              </w:rPr>
              <w:t xml:space="preserve">Conceived by the IOC, the Hydromet concept was presented to AFD in 2018 and received its support. A </w:t>
            </w:r>
            <w:r w:rsidRPr="006A016E">
              <w:rPr>
                <w:sz w:val="22"/>
              </w:rPr>
              <w:t xml:space="preserve">Concept Note was then developed and has already been received and amended by the Green Climate Fund (GCF), who has issued a positive opinion on the project. </w:t>
            </w:r>
          </w:p>
          <w:p w14:paraId="64EB5951" w14:textId="77777777" w:rsidR="006A016E" w:rsidRPr="006A016E" w:rsidRDefault="006A016E" w:rsidP="006A016E">
            <w:pPr>
              <w:jc w:val="left"/>
              <w:rPr>
                <w:sz w:val="22"/>
              </w:rPr>
            </w:pPr>
            <w:r w:rsidRPr="006A016E">
              <w:rPr>
                <w:sz w:val="22"/>
              </w:rPr>
              <w:t xml:space="preserve">Based on positive GCF feedback, IOC with support from AFD decided to develop a full-scale Funding Proposal (FP) and complementary annexes. The process started in May 2019 with the aim to submit this project to the GCF in 2020. The project preparation team was commissioned under the AFD Adapt’Action Facility. The consultants carried out in-country consultations and field visits between May and September 2019, including a series of workshops with relevant government and sector representatives to gather feedback on initial project interventions. </w:t>
            </w:r>
          </w:p>
          <w:p w14:paraId="33CE7808" w14:textId="77777777" w:rsidR="006A016E" w:rsidRPr="006A016E" w:rsidRDefault="006A016E" w:rsidP="006A016E">
            <w:pPr>
              <w:pStyle w:val="ListParagraph"/>
              <w:numPr>
                <w:ilvl w:val="0"/>
                <w:numId w:val="6"/>
              </w:numPr>
              <w:ind w:left="313" w:hanging="313"/>
              <w:jc w:val="left"/>
              <w:rPr>
                <w:sz w:val="22"/>
              </w:rPr>
            </w:pPr>
            <w:r w:rsidRPr="006A016E">
              <w:rPr>
                <w:sz w:val="22"/>
              </w:rPr>
              <w:t>A project kick-off meeting was organised on 09 May 2019 in Mauritius;</w:t>
            </w:r>
          </w:p>
          <w:p w14:paraId="12DF8B33" w14:textId="77777777" w:rsidR="006A016E" w:rsidRPr="006A016E" w:rsidRDefault="006A016E" w:rsidP="006A016E">
            <w:pPr>
              <w:pStyle w:val="ListParagraph"/>
              <w:numPr>
                <w:ilvl w:val="0"/>
                <w:numId w:val="6"/>
              </w:numPr>
              <w:ind w:left="313" w:hanging="313"/>
              <w:jc w:val="left"/>
              <w:rPr>
                <w:sz w:val="22"/>
              </w:rPr>
            </w:pPr>
            <w:r w:rsidRPr="006A016E">
              <w:rPr>
                <w:sz w:val="22"/>
              </w:rPr>
              <w:t>A week-long mission took place between 10-17 May 2019 to meet country partners in Comoros, Madagascar and Mauritius and introduce the work of the consultants (the team met representatives from Mauritius and Seychelles during the kick-off meeting in Mauritius);</w:t>
            </w:r>
          </w:p>
          <w:p w14:paraId="24EBD129" w14:textId="23FD4A2E" w:rsidR="006A016E" w:rsidRPr="006A016E" w:rsidRDefault="006A016E" w:rsidP="006A016E">
            <w:pPr>
              <w:pStyle w:val="ListParagraph"/>
              <w:numPr>
                <w:ilvl w:val="0"/>
                <w:numId w:val="6"/>
              </w:numPr>
              <w:ind w:left="313" w:hanging="313"/>
              <w:jc w:val="left"/>
              <w:rPr>
                <w:sz w:val="22"/>
              </w:rPr>
            </w:pPr>
            <w:r w:rsidRPr="006A016E">
              <w:rPr>
                <w:sz w:val="22"/>
              </w:rPr>
              <w:t>A 4-week mission spread over 24 June – 03 August 2019 was organised in Comoros, Madagascar, Mauritius and Seychelles to collect data to prepare the FS and complementary studies;</w:t>
            </w:r>
          </w:p>
          <w:p w14:paraId="05C3DD20" w14:textId="77777777" w:rsidR="006A016E" w:rsidRPr="006A016E" w:rsidRDefault="006A016E" w:rsidP="006A016E">
            <w:pPr>
              <w:pStyle w:val="ListParagraph"/>
              <w:numPr>
                <w:ilvl w:val="0"/>
                <w:numId w:val="6"/>
              </w:numPr>
              <w:ind w:left="313" w:hanging="313"/>
              <w:jc w:val="left"/>
              <w:rPr>
                <w:sz w:val="22"/>
              </w:rPr>
            </w:pPr>
            <w:r w:rsidRPr="006A016E">
              <w:rPr>
                <w:sz w:val="22"/>
              </w:rPr>
              <w:t>A 2-week mission was organised in the four countries between 26 August and 10 September to discuss FS findings with all relevant parties during national pre-validation workshops; and</w:t>
            </w:r>
          </w:p>
          <w:p w14:paraId="4606D630" w14:textId="77777777" w:rsidR="006A016E" w:rsidRPr="006A016E" w:rsidRDefault="006A016E" w:rsidP="006A016E">
            <w:pPr>
              <w:pStyle w:val="ListParagraph"/>
              <w:numPr>
                <w:ilvl w:val="0"/>
                <w:numId w:val="6"/>
              </w:numPr>
              <w:ind w:left="313" w:hanging="284"/>
              <w:jc w:val="left"/>
              <w:rPr>
                <w:sz w:val="22"/>
              </w:rPr>
            </w:pPr>
            <w:r w:rsidRPr="006A016E">
              <w:rPr>
                <w:sz w:val="22"/>
              </w:rPr>
              <w:t>A regional final validation workshop is due to be organised in November.</w:t>
            </w:r>
          </w:p>
          <w:p w14:paraId="0F53C6CF" w14:textId="24E7F39E" w:rsidR="006A016E" w:rsidRPr="006A016E" w:rsidRDefault="008F1818" w:rsidP="006A016E">
            <w:pPr>
              <w:jc w:val="left"/>
              <w:rPr>
                <w:sz w:val="22"/>
              </w:rPr>
            </w:pPr>
            <w:r>
              <w:rPr>
                <w:sz w:val="22"/>
              </w:rPr>
              <w:t>R</w:t>
            </w:r>
            <w:r w:rsidR="006A016E" w:rsidRPr="006A016E">
              <w:rPr>
                <w:sz w:val="22"/>
              </w:rPr>
              <w:t xml:space="preserve">egular communications with AFD and the IOC Secretariat were organised at various stages of the feasibility study. </w:t>
            </w:r>
          </w:p>
          <w:p w14:paraId="1BFE9EBC" w14:textId="77777777" w:rsidR="006A016E" w:rsidRPr="006A016E" w:rsidRDefault="006A016E" w:rsidP="006A016E">
            <w:pPr>
              <w:jc w:val="left"/>
              <w:rPr>
                <w:sz w:val="22"/>
              </w:rPr>
            </w:pPr>
            <w:r w:rsidRPr="006A016E">
              <w:rPr>
                <w:sz w:val="22"/>
              </w:rPr>
              <w:lastRenderedPageBreak/>
              <w:t>The Hydromet Project aims to bolster climate resilience and adaptive capacities among communities by developing national hydro-meteorological services, through strengthening regional cooperation and climate knowledge sharing, and with an overall focus on improving and scaling up climate services (CS) delivery and Multi-Hazard Impact-based Forecast and Warning Services (EWS) in the IOC countries. Led by the Indian Ocean Commission, this project will be co-financed, among others, by the AFD and the European Union; in addition, a close partnership with the WMO has been established to benefit from their expertise in climate services and early warning system in particular. Yet, a co-financing from the Green Climate Fund is necessary to amplify the transformational character of this project.</w:t>
            </w:r>
          </w:p>
          <w:p w14:paraId="077E41AF" w14:textId="77777777" w:rsidR="008F1818" w:rsidRDefault="006A016E" w:rsidP="006A016E">
            <w:pPr>
              <w:jc w:val="left"/>
              <w:rPr>
                <w:sz w:val="22"/>
              </w:rPr>
            </w:pPr>
            <w:r w:rsidRPr="006A016E">
              <w:rPr>
                <w:sz w:val="22"/>
              </w:rPr>
              <w:t xml:space="preserve">This Feasibility Study (FS) has been prepared in support of the Hydromet project. It represents a detailed framework for identifying climate hazards and climate change threats and corresponding strategies to improve climate services and increase the resilience of the population in the IOC region. </w:t>
            </w:r>
          </w:p>
          <w:p w14:paraId="4C28A0BB" w14:textId="66A6A7B5" w:rsidR="006A016E" w:rsidRDefault="006A016E" w:rsidP="008F1818">
            <w:pPr>
              <w:jc w:val="left"/>
            </w:pPr>
            <w:r w:rsidRPr="006A016E">
              <w:rPr>
                <w:sz w:val="22"/>
              </w:rPr>
              <w:t>The study begins with a description of the baseline context in the four target countries (</w:t>
            </w:r>
            <w:r w:rsidRPr="006A016E">
              <w:rPr>
                <w:b/>
                <w:bCs/>
                <w:sz w:val="22"/>
              </w:rPr>
              <w:t>Chapter 1</w:t>
            </w:r>
            <w:r w:rsidRPr="006A016E">
              <w:rPr>
                <w:sz w:val="22"/>
              </w:rPr>
              <w:t>). Thereafter, a detailed presentation of regional and national institutions, plans relevant to climate change, hydrological and meteorological services is provided, along with a presentation of relevant initiatives/projects in the region (</w:t>
            </w:r>
            <w:r w:rsidRPr="006A016E">
              <w:rPr>
                <w:b/>
                <w:bCs/>
                <w:sz w:val="22"/>
              </w:rPr>
              <w:t>Chapter 2</w:t>
            </w:r>
            <w:r w:rsidRPr="006A016E">
              <w:rPr>
                <w:sz w:val="22"/>
              </w:rPr>
              <w:t>). The next chapter examines NHMS and DRR institutions and DRR processes in the four target countries, through a critical review and using real-life case studies of recent disasters (</w:t>
            </w:r>
            <w:r w:rsidRPr="006A016E">
              <w:rPr>
                <w:b/>
                <w:bCs/>
                <w:sz w:val="22"/>
              </w:rPr>
              <w:t>Chapter 3</w:t>
            </w:r>
            <w:r w:rsidRPr="006A016E">
              <w:rPr>
                <w:sz w:val="22"/>
              </w:rPr>
              <w:t>). Based on this critical analysis, a comprehensive suite of recommendations for improving climate services and enhancing the resilience of the region to climate change impacts is provided, based on the WMO GFCS main pillars (</w:t>
            </w:r>
            <w:r w:rsidRPr="006A016E">
              <w:rPr>
                <w:b/>
                <w:bCs/>
                <w:sz w:val="22"/>
              </w:rPr>
              <w:t>Chapter 4</w:t>
            </w:r>
            <w:r w:rsidRPr="006A016E">
              <w:rPr>
                <w:sz w:val="22"/>
              </w:rPr>
              <w:t>). The Feasibility Study concludes with a</w:t>
            </w:r>
            <w:r w:rsidR="009109B9">
              <w:rPr>
                <w:sz w:val="22"/>
              </w:rPr>
              <w:t>n</w:t>
            </w:r>
            <w:r w:rsidRPr="006A016E">
              <w:rPr>
                <w:sz w:val="22"/>
              </w:rPr>
              <w:t xml:space="preserve"> action plan to implement Hydromet in the SWIO region (</w:t>
            </w:r>
            <w:r w:rsidRPr="006A016E">
              <w:rPr>
                <w:b/>
                <w:bCs/>
                <w:sz w:val="22"/>
              </w:rPr>
              <w:t>Chapter 5</w:t>
            </w:r>
            <w:r w:rsidRPr="006A016E">
              <w:rPr>
                <w:sz w:val="22"/>
              </w:rPr>
              <w:t xml:space="preserve">). </w:t>
            </w:r>
          </w:p>
        </w:tc>
        <w:tc>
          <w:tcPr>
            <w:tcW w:w="4961" w:type="dxa"/>
          </w:tcPr>
          <w:p w14:paraId="4A77EA90" w14:textId="77777777" w:rsidR="006A016E" w:rsidRPr="006A016E" w:rsidRDefault="006A016E" w:rsidP="009D7454">
            <w:pPr>
              <w:jc w:val="left"/>
              <w:rPr>
                <w:color w:val="4F81BD" w:themeColor="accent1"/>
                <w:sz w:val="22"/>
                <w:lang w:val="fr-FR"/>
              </w:rPr>
            </w:pPr>
            <w:r w:rsidRPr="006A016E">
              <w:rPr>
                <w:color w:val="4F81BD" w:themeColor="accent1"/>
                <w:sz w:val="22"/>
                <w:lang w:val="fr-FR"/>
              </w:rPr>
              <w:lastRenderedPageBreak/>
              <w:t>Les États insulaires situés dans le sud-ouest de l'océan Indien (SWIO) sont particulièrement vulnérables aux risques liés au climat et au changement climatique. Ces pays ont été identifiés comme des " points chauds du climat " en raison de leur forte exposition et de leur vulnérabilité aux risques liés au climat, notamment l'érosion côtière, les risques naturels, l'élévation du niveau de la mer et l'intrusion saline, et la variabilité des températures, entre autres. Une étude menée par la Banque mondiale en 2017, le Southwest Indian Ocean Risk Assessment (SWIO - RAFI), a confirmé la fréquence et l'intensité accrues des phénomènes météorologiques extrêmes dans cette région. Au cours des 50 dernières années, les Comores, Madagascar, Maurice et les Seychelles ont été touchés par plus de 100 catastrophes naturelles, dont 94 liées à des phénomènes hydrométéorologiques. La population touchée par ces aléas a été estimée à 14,4 millions de personnes dans les quatre comtés, et les dommages physiques résultant des événements climatiques ont été estimés à 13,1 milliards de dollars.</w:t>
            </w:r>
          </w:p>
          <w:p w14:paraId="54F249C4" w14:textId="666CF35E" w:rsidR="006A016E" w:rsidRDefault="006A016E" w:rsidP="009D7454">
            <w:pPr>
              <w:jc w:val="left"/>
              <w:rPr>
                <w:color w:val="4F81BD" w:themeColor="accent1"/>
                <w:sz w:val="22"/>
                <w:lang w:val="fr-FR"/>
              </w:rPr>
            </w:pPr>
            <w:r w:rsidRPr="006A016E">
              <w:rPr>
                <w:color w:val="4F81BD" w:themeColor="accent1"/>
                <w:sz w:val="22"/>
                <w:lang w:val="fr-FR"/>
              </w:rPr>
              <w:t>Aux Comores, la Banque mondiale a estimé que les inondations et les cyclones tropicaux entraînaient des pertes directes annuelles moyennes de 5,7 millions USD. Les cyclones tropicaux représentent le plus grand risque avec 64% des pertes annuelles directes. Madagascar, 35 cyclones, 8 inondations et 5 graves sécheresses ont été enregistrés au cours des 20 dernières années, causant des dégâts de plus d'un milliard de dollars et affectant la sécurité alimentaire, la disponibilité en eau, les soins de santé et les conditions de vie. A Maurice, le SWIO RAFI indique un total de 110 millions de dollars de pertes directes dues aux tremblements de terre, aux inondations et aux cyclones tropicaux chaque année</w:t>
            </w:r>
            <w:r w:rsidRPr="006A016E">
              <w:rPr>
                <w:color w:val="4F81BD" w:themeColor="accent1"/>
                <w:sz w:val="22"/>
                <w:vertAlign w:val="superscript"/>
                <w:lang w:val="fr-FR"/>
              </w:rPr>
              <w:t>1</w:t>
            </w:r>
            <w:r w:rsidRPr="006A016E">
              <w:rPr>
                <w:color w:val="4F81BD" w:themeColor="accent1"/>
                <w:sz w:val="22"/>
                <w:lang w:val="fr-FR"/>
              </w:rPr>
              <w:t>. Enfin, aux Seychelles, la DaLA (Damage, Loss, and Needs Assessment, 2013)</w:t>
            </w:r>
            <w:r w:rsidRPr="006A016E">
              <w:rPr>
                <w:color w:val="4F81BD" w:themeColor="accent1"/>
                <w:sz w:val="22"/>
                <w:vertAlign w:val="superscript"/>
                <w:lang w:val="fr-FR"/>
              </w:rPr>
              <w:t>2</w:t>
            </w:r>
            <w:r w:rsidRPr="006A016E">
              <w:rPr>
                <w:color w:val="4F81BD" w:themeColor="accent1"/>
                <w:sz w:val="22"/>
                <w:lang w:val="fr-FR"/>
              </w:rPr>
              <w:t xml:space="preserve"> produite par le gouvernement des Seychelles constate que le cyclone Felleng a causé une perte estimée à 8,4 millions USD, soit 0,77% du PIB du pays. </w:t>
            </w:r>
          </w:p>
          <w:p w14:paraId="7CC15062" w14:textId="77777777" w:rsidR="009109B9" w:rsidRDefault="009109B9" w:rsidP="009D7454">
            <w:pPr>
              <w:jc w:val="left"/>
              <w:rPr>
                <w:color w:val="4F81BD" w:themeColor="accent1"/>
                <w:sz w:val="22"/>
                <w:lang w:val="fr-FR"/>
              </w:rPr>
            </w:pPr>
          </w:p>
          <w:p w14:paraId="03D417D5" w14:textId="77777777" w:rsidR="006A016E" w:rsidRDefault="006A016E" w:rsidP="009D7454">
            <w:pPr>
              <w:jc w:val="left"/>
              <w:rPr>
                <w:color w:val="4F81BD" w:themeColor="accent1"/>
                <w:sz w:val="22"/>
                <w:lang w:val="fr-FR"/>
              </w:rPr>
            </w:pPr>
            <w:r w:rsidRPr="006A016E">
              <w:rPr>
                <w:color w:val="4F81BD" w:themeColor="accent1"/>
                <w:sz w:val="22"/>
                <w:lang w:val="fr-FR"/>
              </w:rPr>
              <w:lastRenderedPageBreak/>
              <w:t>Les Comores, Madagascar, Maurice et les Seychelles sont déterminés à réduire la vulnérabilité de leur population aux aléas climatiques. Leurs engagements se reflètent dans l'adoption de documents et de politiques clés, notamment les CDN, les PANA, l'Accord de Paris sur le climat et les stratégies nationales sur le changement climatique et la RRC. Ces pays se sont fixé des objectifs en matière de réduction des risques de catastrophe et s'efforcent de mettre en place des systèmes efficaces d'alerte rapide et de réaction aux risques. L'amélioration des services hydrométéorologiques est donc une nécessité indéniable pour améliorer la gestion des risques de catastrophe et assurer un développement durable et harmonieux dans la région SWIO. Plus précisément, l'information hydrométéorologique est essentielle pour assurer la sécurité des biens, des personnes et de l'environnement, d'une part, et la durabilité et la rentabilité de tout investissement public ou privé, d'autre part.</w:t>
            </w:r>
          </w:p>
          <w:p w14:paraId="3D9DB926" w14:textId="027064B2" w:rsidR="006A016E" w:rsidRDefault="006A016E" w:rsidP="009D7454">
            <w:pPr>
              <w:jc w:val="left"/>
              <w:rPr>
                <w:color w:val="4F81BD" w:themeColor="accent1"/>
                <w:sz w:val="22"/>
                <w:lang w:val="fr-FR"/>
              </w:rPr>
            </w:pPr>
            <w:r w:rsidRPr="006A016E">
              <w:rPr>
                <w:color w:val="4F81BD" w:themeColor="accent1"/>
                <w:sz w:val="22"/>
                <w:lang w:val="fr-FR"/>
              </w:rPr>
              <w:t xml:space="preserve">Pour soutenir la production d'informations hydrométéorologiques qui peuvent contribuer à réduire la vulnérabilité, il est essentiel de renforcer l'infrastructure et la capacité de collecte et d'interprétation des données. Cette approche est essentielle pour promouvoir la stabilité et la cohésion sociale qui sont essentielles à la paix et à la croissance économique. Plus précisément, le renforcement de l'infrastructure et de la capacité de collecte et d'interprétation des données hydrométéorologiques est essentiel pour produire et diffuser des alertes rapides efficaces (par exemple, pour anticiper les inondations ou assurer la sécurité alimentaire) et pour éclairer la prise de décisions dans des secteurs clés sensibles au climat comme l'agriculture et la sécurité alimentaire, la santé, l'eau, la réduction des risques de catastrophes. Ces secteurs sont définis comme des domaines prioritaires dans le Cadre mondial pour les services climatologiques (GFCS) soutenu par l'Organisation météorologique mondiale (OMM). </w:t>
            </w:r>
          </w:p>
          <w:p w14:paraId="7EFF8D17" w14:textId="774B69B8" w:rsidR="006A016E" w:rsidRDefault="006A016E" w:rsidP="009D7454">
            <w:pPr>
              <w:jc w:val="left"/>
              <w:rPr>
                <w:color w:val="4F81BD" w:themeColor="accent1"/>
                <w:sz w:val="22"/>
                <w:lang w:val="fr-FR"/>
              </w:rPr>
            </w:pPr>
            <w:r w:rsidRPr="006A016E">
              <w:rPr>
                <w:color w:val="4F81BD" w:themeColor="accent1"/>
                <w:sz w:val="22"/>
                <w:lang w:val="fr-FR"/>
              </w:rPr>
              <w:t xml:space="preserve">Le GFCS est un partenariat mondial de gouvernements et d'organisations qui produisent et utilisent des informations et des </w:t>
            </w:r>
            <w:r w:rsidR="00342AB7">
              <w:rPr>
                <w:color w:val="4F81BD" w:themeColor="accent1"/>
                <w:sz w:val="22"/>
                <w:lang w:val="fr-FR"/>
              </w:rPr>
              <w:t>services climatologiques</w:t>
            </w:r>
            <w:r w:rsidRPr="006A016E">
              <w:rPr>
                <w:color w:val="4F81BD" w:themeColor="accent1"/>
                <w:sz w:val="22"/>
                <w:lang w:val="fr-FR"/>
              </w:rPr>
              <w:t xml:space="preserve">. Il vise à permettre aux chercheurs, aux producteurs et aux utilisateurs d'informations d'unir leurs forces pour améliorer la qualité et la quantité des </w:t>
            </w:r>
            <w:r w:rsidR="00342AB7">
              <w:rPr>
                <w:color w:val="4F81BD" w:themeColor="accent1"/>
                <w:sz w:val="22"/>
                <w:lang w:val="fr-FR"/>
              </w:rPr>
              <w:t>services climatologiques</w:t>
            </w:r>
            <w:r w:rsidRPr="006A016E">
              <w:rPr>
                <w:color w:val="4F81BD" w:themeColor="accent1"/>
                <w:sz w:val="22"/>
                <w:lang w:val="fr-FR"/>
              </w:rPr>
              <w:t xml:space="preserve"> dans le monde, en particulier dans les pays en développement.</w:t>
            </w:r>
          </w:p>
          <w:p w14:paraId="2C01412D" w14:textId="34EC8906" w:rsidR="006A016E" w:rsidRPr="006A016E" w:rsidRDefault="006A016E" w:rsidP="009D7454">
            <w:pPr>
              <w:jc w:val="left"/>
              <w:rPr>
                <w:color w:val="4F81BD" w:themeColor="accent1"/>
                <w:sz w:val="22"/>
                <w:lang w:val="fr-FR"/>
              </w:rPr>
            </w:pPr>
            <w:r w:rsidRPr="006A016E">
              <w:rPr>
                <w:color w:val="4F81BD" w:themeColor="accent1"/>
                <w:sz w:val="22"/>
                <w:lang w:val="fr-FR"/>
              </w:rPr>
              <w:lastRenderedPageBreak/>
              <w:t>Le plan de mise en œuvre du GFCS</w:t>
            </w:r>
            <w:r w:rsidR="009D7454" w:rsidRPr="009D7454">
              <w:rPr>
                <w:color w:val="4F81BD" w:themeColor="accent1"/>
                <w:sz w:val="22"/>
                <w:vertAlign w:val="superscript"/>
                <w:lang w:val="fr-FR"/>
              </w:rPr>
              <w:t>3</w:t>
            </w:r>
            <w:r w:rsidRPr="006A016E">
              <w:rPr>
                <w:color w:val="4F81BD" w:themeColor="accent1"/>
                <w:sz w:val="22"/>
                <w:lang w:val="fr-FR"/>
              </w:rPr>
              <w:t>, adopté par le Congrès météorologique mondial en 2014, fournit des lignes directrices pour promouvoir une collaboration efficace avec les acteurs et les efforts mondiaux, régionaux et nationaux. En fournissant aux particuliers, aux collectivités et au secteur privé des renseignements météorologiques et climatiques qu'ils peuvent comprendre et sur lesquels ils peuvent agir, ils seront en mesure de se préparer et d'agir avant qu'une catastrophe ne se produise, ce qui permettra de réduire considérablement les pertes.</w:t>
            </w:r>
          </w:p>
          <w:p w14:paraId="06D2BBC1" w14:textId="77777777" w:rsidR="006A016E" w:rsidRDefault="006A016E" w:rsidP="009D7454">
            <w:pPr>
              <w:jc w:val="left"/>
              <w:rPr>
                <w:color w:val="4F81BD" w:themeColor="accent1"/>
                <w:sz w:val="22"/>
                <w:lang w:val="fr-FR"/>
              </w:rPr>
            </w:pPr>
            <w:r w:rsidRPr="006A016E">
              <w:rPr>
                <w:color w:val="4F81BD" w:themeColor="accent1"/>
                <w:sz w:val="22"/>
                <w:lang w:val="fr-FR"/>
              </w:rPr>
              <w:t>Pour fournir aux communautés des informations météorologiques et climatiques intégrées, les Services hydrologiques et météorologiques nationaux (SMHN) doivent développer leurs capacités tout au long de la chaîne de prestation de services. Ce faisant, ils amélioreront les prévisions ciblées fondées sur les répercussions, la diffusion en temps opportun de renseignements exacts et facilement compréhensibles et leur diffusion au public et à d'autres secteurs. L'adoption d'une approche aussi solide est considérée comme hautement prioritaire dans les Directives de l'OMM sur les services de prévision et d'alerte multirisques fondés sur les incidences (2015, OMM-N° 1150) ainsi que dans les systèmes d'alerte rapide multirisque : Une liste de contrôle (2018), qui appuie le Cadre de Sendai pour la réduction des risques de catastrophe 2015-2030 (Nations Unies, 2015).</w:t>
            </w:r>
          </w:p>
          <w:p w14:paraId="00E83FC5" w14:textId="2C8CC254" w:rsidR="006A016E" w:rsidRDefault="006A016E" w:rsidP="009D7454">
            <w:pPr>
              <w:jc w:val="left"/>
              <w:rPr>
                <w:color w:val="4F81BD" w:themeColor="accent1"/>
                <w:sz w:val="22"/>
                <w:lang w:val="fr-FR"/>
              </w:rPr>
            </w:pPr>
            <w:r w:rsidRPr="006A016E">
              <w:rPr>
                <w:color w:val="4F81BD" w:themeColor="accent1"/>
                <w:sz w:val="22"/>
                <w:lang w:val="fr-FR"/>
              </w:rPr>
              <w:t xml:space="preserve">Dans ce contexte et conformément à la décision 10d du 33e Conseil de la Commission de l'Océan Indien (COI), l'Agence Française de Développement (AFD) a décidé de financer une étude de faisabilité et une proposition de financement pour le projet intitulé : </w:t>
            </w:r>
            <w:r w:rsidR="008F1818">
              <w:rPr>
                <w:color w:val="4F81BD" w:themeColor="accent1"/>
                <w:sz w:val="22"/>
                <w:lang w:val="fr-FR"/>
              </w:rPr>
              <w:t xml:space="preserve"> </w:t>
            </w:r>
            <w:r w:rsidRPr="006A016E">
              <w:rPr>
                <w:color w:val="4F81BD" w:themeColor="accent1"/>
                <w:sz w:val="22"/>
                <w:lang w:val="fr-FR"/>
              </w:rPr>
              <w:t xml:space="preserve">" Renforcer la résilience régionale par des services météorologiques, hydrologiques et climatiques dans les pays de la Commission de l'Océan Indien (IOC) " - projet Hydromet. </w:t>
            </w:r>
          </w:p>
          <w:p w14:paraId="001BBEF4" w14:textId="77777777" w:rsidR="006A016E" w:rsidRDefault="006A016E" w:rsidP="009D7454">
            <w:pPr>
              <w:jc w:val="left"/>
              <w:rPr>
                <w:color w:val="4F81BD" w:themeColor="accent1"/>
                <w:sz w:val="22"/>
                <w:lang w:val="fr-FR"/>
              </w:rPr>
            </w:pPr>
            <w:r w:rsidRPr="006A016E">
              <w:rPr>
                <w:color w:val="4F81BD" w:themeColor="accent1"/>
                <w:sz w:val="22"/>
                <w:lang w:val="fr-FR"/>
              </w:rPr>
              <w:t xml:space="preserve">La raison d'être du projet est d'aider les quatre États à adopter une approche de services de prévision et d'alerte fondés sur les impacts à risques multiples qui traduise les dangers météorologiques et hydrologiques en impacts sectoriels et locaux spécifiques et </w:t>
            </w:r>
            <w:r>
              <w:rPr>
                <w:color w:val="4F81BD" w:themeColor="accent1"/>
                <w:sz w:val="22"/>
                <w:lang w:val="fr-FR"/>
              </w:rPr>
              <w:t xml:space="preserve">en </w:t>
            </w:r>
            <w:r w:rsidRPr="006A016E">
              <w:rPr>
                <w:color w:val="4F81BD" w:themeColor="accent1"/>
                <w:sz w:val="22"/>
                <w:lang w:val="fr-FR"/>
              </w:rPr>
              <w:t>élabora</w:t>
            </w:r>
            <w:r>
              <w:rPr>
                <w:color w:val="4F81BD" w:themeColor="accent1"/>
                <w:sz w:val="22"/>
                <w:lang w:val="fr-FR"/>
              </w:rPr>
              <w:t>nt</w:t>
            </w:r>
            <w:r w:rsidRPr="006A016E">
              <w:rPr>
                <w:color w:val="4F81BD" w:themeColor="accent1"/>
                <w:sz w:val="22"/>
                <w:lang w:val="fr-FR"/>
              </w:rPr>
              <w:t xml:space="preserve"> de</w:t>
            </w:r>
            <w:r>
              <w:rPr>
                <w:color w:val="4F81BD" w:themeColor="accent1"/>
                <w:sz w:val="22"/>
                <w:lang w:val="fr-FR"/>
              </w:rPr>
              <w:t>s</w:t>
            </w:r>
            <w:r w:rsidRPr="006A016E">
              <w:rPr>
                <w:color w:val="4F81BD" w:themeColor="accent1"/>
                <w:sz w:val="22"/>
                <w:lang w:val="fr-FR"/>
              </w:rPr>
              <w:t xml:space="preserve"> mesures pour atténuer ces répercussions. </w:t>
            </w:r>
          </w:p>
          <w:p w14:paraId="013931EE" w14:textId="77777777" w:rsidR="006A016E" w:rsidRDefault="006A016E" w:rsidP="009D7454">
            <w:pPr>
              <w:jc w:val="left"/>
              <w:rPr>
                <w:color w:val="4F81BD" w:themeColor="accent1"/>
                <w:sz w:val="22"/>
                <w:lang w:val="fr-FR"/>
              </w:rPr>
            </w:pPr>
            <w:r w:rsidRPr="006A016E">
              <w:rPr>
                <w:color w:val="4F81BD" w:themeColor="accent1"/>
                <w:sz w:val="22"/>
                <w:lang w:val="fr-FR"/>
              </w:rPr>
              <w:lastRenderedPageBreak/>
              <w:t>Il est conçu pour les utilisateurs finaux, ce qui permet de consacrer d'importantes ressources à la satisfaction des besoins des utilisateurs du dernier kilomètre. Conçu par la COI, le concept Hydromet a été présenté à l'AFD en 2018 et a reçu son soutien. Une note conceptuelle a ensuite été élaborée et a déjà été reçue et modifiée par le Fonds vert pour le climat (FGC), qui a émis un avis positif sur le projet.</w:t>
            </w:r>
          </w:p>
          <w:p w14:paraId="69A2BB4E" w14:textId="77777777" w:rsidR="006A016E" w:rsidRDefault="006A016E" w:rsidP="009D7454">
            <w:pPr>
              <w:jc w:val="left"/>
              <w:rPr>
                <w:color w:val="4F81BD" w:themeColor="accent1"/>
                <w:sz w:val="22"/>
                <w:lang w:val="fr-FR"/>
              </w:rPr>
            </w:pPr>
            <w:r w:rsidRPr="006A016E">
              <w:rPr>
                <w:color w:val="4F81BD" w:themeColor="accent1"/>
                <w:sz w:val="22"/>
                <w:lang w:val="fr-FR"/>
              </w:rPr>
              <w:t>Sur la base d'un retour d'information positif sur le cadre de coopération mondiale, la COI a décidé, avec l'appui de l'AFD, d'élaborer une proposition de financement (PCR) complète et des annexes complémentaires. Le processus a débuté en mai 2019 dans le but de soumettre ce projet au FGC en 2020. L'équipe de préparation du projet a été mandatée dans le cadre de la Facilité Adapt'Action de l'AFD. Les consultants ont mené des consultations et des visites sur le terrain dans les pays entre mai et septembre 2019, y compris une série d'ateliers avec les représentants gouvernementaux et sectoriels concernés afin de recueillir des commentaires sur les interventions initiales du projet.</w:t>
            </w:r>
          </w:p>
          <w:p w14:paraId="169684AE" w14:textId="4D10BBD0" w:rsidR="006A016E" w:rsidRPr="006A016E" w:rsidRDefault="006A016E" w:rsidP="009D7454">
            <w:pPr>
              <w:pStyle w:val="ListParagraph"/>
              <w:numPr>
                <w:ilvl w:val="0"/>
                <w:numId w:val="95"/>
              </w:numPr>
              <w:ind w:left="463"/>
              <w:jc w:val="left"/>
              <w:rPr>
                <w:color w:val="4F81BD" w:themeColor="accent1"/>
                <w:sz w:val="22"/>
                <w:lang w:val="fr-FR"/>
              </w:rPr>
            </w:pPr>
            <w:r w:rsidRPr="006A016E">
              <w:rPr>
                <w:color w:val="4F81BD" w:themeColor="accent1"/>
                <w:sz w:val="22"/>
                <w:lang w:val="fr-FR"/>
              </w:rPr>
              <w:t>Une réunion de lancement du projet a été organisée le 09 mai 2019 à Maurice ;</w:t>
            </w:r>
          </w:p>
          <w:p w14:paraId="276CCD0C" w14:textId="7419AEAD" w:rsidR="006A016E" w:rsidRPr="006A016E" w:rsidRDefault="006A016E" w:rsidP="009D7454">
            <w:pPr>
              <w:pStyle w:val="ListParagraph"/>
              <w:numPr>
                <w:ilvl w:val="0"/>
                <w:numId w:val="95"/>
              </w:numPr>
              <w:ind w:left="463"/>
              <w:jc w:val="left"/>
              <w:rPr>
                <w:color w:val="4F81BD" w:themeColor="accent1"/>
                <w:sz w:val="22"/>
                <w:lang w:val="fr-FR"/>
              </w:rPr>
            </w:pPr>
            <w:r w:rsidRPr="006A016E">
              <w:rPr>
                <w:color w:val="4F81BD" w:themeColor="accent1"/>
                <w:sz w:val="22"/>
                <w:lang w:val="fr-FR"/>
              </w:rPr>
              <w:t>Une mission d'une semaine s'est déroulée du 10 au 17 mai 2019 pour rencontrer les partenaires aux Comores, à Madagascar et à Maurice et présenter le travail des consultants (l'équipe a rencontré des représentants de Maurice et des Seychelles pendant la réunion de lancement à Maurice) ;</w:t>
            </w:r>
          </w:p>
          <w:p w14:paraId="140303ED" w14:textId="7900FB43" w:rsidR="006A016E" w:rsidRPr="006A016E" w:rsidRDefault="006A016E" w:rsidP="009D7454">
            <w:pPr>
              <w:pStyle w:val="ListParagraph"/>
              <w:numPr>
                <w:ilvl w:val="0"/>
                <w:numId w:val="95"/>
              </w:numPr>
              <w:ind w:left="463"/>
              <w:jc w:val="left"/>
              <w:rPr>
                <w:color w:val="4F81BD" w:themeColor="accent1"/>
                <w:sz w:val="22"/>
                <w:lang w:val="fr-FR"/>
              </w:rPr>
            </w:pPr>
            <w:r w:rsidRPr="006A016E">
              <w:rPr>
                <w:color w:val="4F81BD" w:themeColor="accent1"/>
                <w:sz w:val="22"/>
                <w:lang w:val="fr-FR"/>
              </w:rPr>
              <w:t>Une mission de 4 semaines</w:t>
            </w:r>
            <w:r w:rsidR="008F1818">
              <w:rPr>
                <w:color w:val="4F81BD" w:themeColor="accent1"/>
                <w:sz w:val="22"/>
                <w:lang w:val="fr-FR"/>
              </w:rPr>
              <w:t>,</w:t>
            </w:r>
            <w:r w:rsidRPr="006A016E">
              <w:rPr>
                <w:color w:val="4F81BD" w:themeColor="accent1"/>
                <w:sz w:val="22"/>
                <w:lang w:val="fr-FR"/>
              </w:rPr>
              <w:t xml:space="preserve"> réparties du 24 juin au 3 août 2019 a été organisée aux Comores, à Madagascar, à Maurice et aux Seychelles pour recueillir les données nécessaires à la préparation du SF et des études complémentaires ;</w:t>
            </w:r>
          </w:p>
          <w:p w14:paraId="52BA6846" w14:textId="4A03E0F7" w:rsidR="006A016E" w:rsidRPr="006A016E" w:rsidRDefault="006A016E" w:rsidP="009D7454">
            <w:pPr>
              <w:pStyle w:val="ListParagraph"/>
              <w:numPr>
                <w:ilvl w:val="0"/>
                <w:numId w:val="95"/>
              </w:numPr>
              <w:ind w:left="463"/>
              <w:jc w:val="left"/>
              <w:rPr>
                <w:color w:val="4F81BD" w:themeColor="accent1"/>
                <w:sz w:val="22"/>
                <w:lang w:val="fr-FR"/>
              </w:rPr>
            </w:pPr>
            <w:r w:rsidRPr="006A016E">
              <w:rPr>
                <w:color w:val="4F81BD" w:themeColor="accent1"/>
                <w:sz w:val="22"/>
                <w:lang w:val="fr-FR"/>
              </w:rPr>
              <w:t>Une mission de deux semaines a été organisée dans les quatre pays entre le 26 août et le 10 septembre pour discuter des conclusions de l'étude sur les services financiers avec toutes les parties concernées lors d'ateliers nationaux de pré-validation ; et</w:t>
            </w:r>
          </w:p>
          <w:p w14:paraId="1CF2D723" w14:textId="11723C56" w:rsidR="006A016E" w:rsidRPr="008F1818" w:rsidRDefault="006A016E" w:rsidP="009D7454">
            <w:pPr>
              <w:pStyle w:val="ListParagraph"/>
              <w:numPr>
                <w:ilvl w:val="0"/>
                <w:numId w:val="95"/>
              </w:numPr>
              <w:ind w:left="463"/>
              <w:jc w:val="left"/>
              <w:rPr>
                <w:color w:val="4F81BD" w:themeColor="accent1"/>
                <w:lang w:val="fr-FR"/>
              </w:rPr>
            </w:pPr>
            <w:r w:rsidRPr="006A016E">
              <w:rPr>
                <w:color w:val="4F81BD" w:themeColor="accent1"/>
                <w:sz w:val="22"/>
                <w:lang w:val="fr-FR"/>
              </w:rPr>
              <w:t>Un atelier régional de validation finale devrait être organisé en novembre.</w:t>
            </w:r>
          </w:p>
          <w:p w14:paraId="2E3F61E3" w14:textId="72E1804A" w:rsidR="008F1818" w:rsidRPr="008F1818" w:rsidRDefault="008F1818" w:rsidP="009D7454">
            <w:pPr>
              <w:pStyle w:val="ListParagraph"/>
              <w:ind w:left="38"/>
              <w:jc w:val="left"/>
              <w:rPr>
                <w:color w:val="4F81BD" w:themeColor="accent1"/>
                <w:sz w:val="22"/>
                <w:lang w:val="fr-FR"/>
              </w:rPr>
            </w:pPr>
            <w:r>
              <w:rPr>
                <w:color w:val="4F81BD" w:themeColor="accent1"/>
                <w:sz w:val="22"/>
                <w:lang w:val="fr-FR"/>
              </w:rPr>
              <w:t>Des</w:t>
            </w:r>
            <w:r w:rsidRPr="008F1818">
              <w:rPr>
                <w:color w:val="4F81BD" w:themeColor="accent1"/>
                <w:sz w:val="22"/>
                <w:lang w:val="fr-FR"/>
              </w:rPr>
              <w:t xml:space="preserve"> </w:t>
            </w:r>
            <w:r>
              <w:rPr>
                <w:color w:val="4F81BD" w:themeColor="accent1"/>
                <w:sz w:val="22"/>
                <w:lang w:val="fr-FR"/>
              </w:rPr>
              <w:t>echanges</w:t>
            </w:r>
            <w:r w:rsidRPr="008F1818">
              <w:rPr>
                <w:color w:val="4F81BD" w:themeColor="accent1"/>
                <w:sz w:val="22"/>
                <w:lang w:val="fr-FR"/>
              </w:rPr>
              <w:t xml:space="preserve"> réguli</w:t>
            </w:r>
            <w:r>
              <w:rPr>
                <w:color w:val="4F81BD" w:themeColor="accent1"/>
                <w:sz w:val="22"/>
                <w:lang w:val="fr-FR"/>
              </w:rPr>
              <w:t>ers</w:t>
            </w:r>
            <w:r w:rsidRPr="008F1818">
              <w:rPr>
                <w:color w:val="4F81BD" w:themeColor="accent1"/>
                <w:sz w:val="22"/>
                <w:lang w:val="fr-FR"/>
              </w:rPr>
              <w:t xml:space="preserve"> avec l'AFD et le Secrétariat de la COI ont été organisés à différentes étapes de l'étude de faisabilité. </w:t>
            </w:r>
          </w:p>
          <w:p w14:paraId="509B08DF" w14:textId="01F1BFB9" w:rsidR="008F1818" w:rsidRPr="008F1818" w:rsidRDefault="008F1818" w:rsidP="009D7454">
            <w:pPr>
              <w:pStyle w:val="ListParagraph"/>
              <w:ind w:left="38"/>
              <w:jc w:val="left"/>
              <w:rPr>
                <w:color w:val="4F81BD" w:themeColor="accent1"/>
                <w:sz w:val="22"/>
                <w:lang w:val="fr-FR"/>
              </w:rPr>
            </w:pPr>
            <w:r w:rsidRPr="008F1818">
              <w:rPr>
                <w:color w:val="4F81BD" w:themeColor="accent1"/>
                <w:sz w:val="22"/>
                <w:lang w:val="fr-FR"/>
              </w:rPr>
              <w:lastRenderedPageBreak/>
              <w:t xml:space="preserve">Le projet Hydromet vise à renforcer la résilience aux changements climatiques et les capacités d'adaptation des communautés en développant les services hydrométéorologiques nationaux, en renforçant la coopération régionale et le partage des connaissances sur le climat, et en mettant l'accent sur l'amélioration et l'intensification des </w:t>
            </w:r>
            <w:r w:rsidR="00342AB7">
              <w:rPr>
                <w:color w:val="4F81BD" w:themeColor="accent1"/>
                <w:sz w:val="22"/>
                <w:lang w:val="fr-FR"/>
              </w:rPr>
              <w:t>services climatologiques</w:t>
            </w:r>
            <w:r w:rsidRPr="008F1818">
              <w:rPr>
                <w:color w:val="4F81BD" w:themeColor="accent1"/>
                <w:sz w:val="22"/>
                <w:lang w:val="fr-FR"/>
              </w:rPr>
              <w:t xml:space="preserve"> et des services de prévision et d'alerte multi</w:t>
            </w:r>
            <w:r w:rsidR="009D7454">
              <w:rPr>
                <w:color w:val="4F81BD" w:themeColor="accent1"/>
                <w:sz w:val="22"/>
                <w:lang w:val="fr-FR"/>
              </w:rPr>
              <w:t>-aleas et bas</w:t>
            </w:r>
            <w:r w:rsidR="009D7454" w:rsidRPr="008F1818">
              <w:rPr>
                <w:color w:val="4F81BD" w:themeColor="accent1"/>
                <w:sz w:val="22"/>
                <w:lang w:val="fr-FR"/>
              </w:rPr>
              <w:t>é</w:t>
            </w:r>
            <w:r w:rsidR="009D7454">
              <w:rPr>
                <w:color w:val="4F81BD" w:themeColor="accent1"/>
                <w:sz w:val="22"/>
                <w:lang w:val="fr-FR"/>
              </w:rPr>
              <w:t>s sur les impacts</w:t>
            </w:r>
            <w:r w:rsidRPr="008F1818">
              <w:rPr>
                <w:color w:val="4F81BD" w:themeColor="accent1"/>
                <w:sz w:val="22"/>
                <w:lang w:val="fr-FR"/>
              </w:rPr>
              <w:t xml:space="preserve"> (SAP) dans les pays de la COI. Piloté par la Commission de l'Océan Indien, ce projet sera cofinancé, entre autres, par l'AFD et l'Union européenne ; en outre, un partenariat étroit avec l'OMM a été mis en place pour bénéficier de leur expertise en matière de </w:t>
            </w:r>
            <w:r w:rsidR="00342AB7">
              <w:rPr>
                <w:color w:val="4F81BD" w:themeColor="accent1"/>
                <w:sz w:val="22"/>
                <w:lang w:val="fr-FR"/>
              </w:rPr>
              <w:t>services climatologiques</w:t>
            </w:r>
            <w:r w:rsidRPr="008F1818">
              <w:rPr>
                <w:color w:val="4F81BD" w:themeColor="accent1"/>
                <w:sz w:val="22"/>
                <w:lang w:val="fr-FR"/>
              </w:rPr>
              <w:t xml:space="preserve"> et notamment de système d'alerte précoce. Pourtant, un cofinancement du Fonds vert pour le climat est nécessaire pour amplifier le caractère transformateur de ce projet.</w:t>
            </w:r>
          </w:p>
          <w:p w14:paraId="6087FC50" w14:textId="1C701ACF" w:rsidR="008F1818" w:rsidRDefault="008F1818" w:rsidP="009D7454">
            <w:pPr>
              <w:pStyle w:val="ListParagraph"/>
              <w:ind w:left="38"/>
              <w:jc w:val="left"/>
              <w:rPr>
                <w:color w:val="4F81BD" w:themeColor="accent1"/>
                <w:sz w:val="22"/>
                <w:lang w:val="fr-FR"/>
              </w:rPr>
            </w:pPr>
            <w:r w:rsidRPr="008F1818">
              <w:rPr>
                <w:color w:val="4F81BD" w:themeColor="accent1"/>
                <w:sz w:val="22"/>
                <w:lang w:val="fr-FR"/>
              </w:rPr>
              <w:t xml:space="preserve">La présente étude de faisabilité a été préparée </w:t>
            </w:r>
            <w:r>
              <w:rPr>
                <w:color w:val="4F81BD" w:themeColor="accent1"/>
                <w:sz w:val="22"/>
                <w:lang w:val="fr-FR"/>
              </w:rPr>
              <w:t>dans de</w:t>
            </w:r>
            <w:r w:rsidRPr="008F1818">
              <w:rPr>
                <w:color w:val="4F81BD" w:themeColor="accent1"/>
                <w:sz w:val="22"/>
                <w:lang w:val="fr-FR"/>
              </w:rPr>
              <w:t xml:space="preserve"> l'appui </w:t>
            </w:r>
            <w:r>
              <w:rPr>
                <w:color w:val="4F81BD" w:themeColor="accent1"/>
                <w:sz w:val="22"/>
                <w:lang w:val="fr-FR"/>
              </w:rPr>
              <w:t xml:space="preserve">a l’instruction </w:t>
            </w:r>
            <w:r w:rsidRPr="008F1818">
              <w:rPr>
                <w:color w:val="4F81BD" w:themeColor="accent1"/>
                <w:sz w:val="22"/>
                <w:lang w:val="fr-FR"/>
              </w:rPr>
              <w:t xml:space="preserve">du projet Hydromet. Il constitue un cadre détaillé pour l'identification des risques et des menaces liés au changement climatique et des stratégies correspondantes visant à améliorer les services climatologiques et à accroître la résilience de la population dans la région de la COI. </w:t>
            </w:r>
          </w:p>
          <w:p w14:paraId="4DAB023F" w14:textId="7CB43A53" w:rsidR="008F1818" w:rsidRPr="008F1818" w:rsidRDefault="008F1818" w:rsidP="009D7454">
            <w:pPr>
              <w:pStyle w:val="ListParagraph"/>
              <w:ind w:left="38"/>
              <w:jc w:val="left"/>
              <w:rPr>
                <w:color w:val="4F81BD" w:themeColor="accent1"/>
                <w:lang w:val="fr-FR"/>
              </w:rPr>
            </w:pPr>
            <w:r w:rsidRPr="008F1818">
              <w:rPr>
                <w:color w:val="4F81BD" w:themeColor="accent1"/>
                <w:sz w:val="22"/>
                <w:lang w:val="fr-FR"/>
              </w:rPr>
              <w:t>L'étude commence par une description du contexte dans les quatre pays cibles (</w:t>
            </w:r>
            <w:r w:rsidR="009D7454">
              <w:rPr>
                <w:b/>
                <w:color w:val="4F81BD" w:themeColor="accent1"/>
                <w:sz w:val="22"/>
                <w:lang w:val="fr-FR"/>
              </w:rPr>
              <w:t>C</w:t>
            </w:r>
            <w:r w:rsidRPr="008F1818">
              <w:rPr>
                <w:b/>
                <w:color w:val="4F81BD" w:themeColor="accent1"/>
                <w:sz w:val="22"/>
                <w:lang w:val="fr-FR"/>
              </w:rPr>
              <w:t>hapitre</w:t>
            </w:r>
            <w:r w:rsidRPr="008F1818">
              <w:rPr>
                <w:color w:val="4F81BD" w:themeColor="accent1"/>
                <w:sz w:val="22"/>
                <w:lang w:val="fr-FR"/>
              </w:rPr>
              <w:t xml:space="preserve"> </w:t>
            </w:r>
            <w:r w:rsidRPr="008F1818">
              <w:rPr>
                <w:b/>
                <w:color w:val="4F81BD" w:themeColor="accent1"/>
                <w:sz w:val="22"/>
                <w:lang w:val="fr-FR"/>
              </w:rPr>
              <w:t>1</w:t>
            </w:r>
            <w:r w:rsidRPr="008F1818">
              <w:rPr>
                <w:color w:val="4F81BD" w:themeColor="accent1"/>
                <w:sz w:val="22"/>
                <w:lang w:val="fr-FR"/>
              </w:rPr>
              <w:t xml:space="preserve">). Par la suite, une présentation des institutions, plans </w:t>
            </w:r>
            <w:r w:rsidR="002E1ED1">
              <w:rPr>
                <w:color w:val="4F81BD" w:themeColor="accent1"/>
                <w:sz w:val="22"/>
                <w:lang w:val="fr-FR"/>
              </w:rPr>
              <w:t>au niveaux régional</w:t>
            </w:r>
            <w:r w:rsidRPr="008F1818">
              <w:rPr>
                <w:color w:val="4F81BD" w:themeColor="accent1"/>
                <w:sz w:val="22"/>
                <w:lang w:val="fr-FR"/>
              </w:rPr>
              <w:t xml:space="preserve"> et nationa</w:t>
            </w:r>
            <w:r w:rsidR="002E1ED1">
              <w:rPr>
                <w:color w:val="4F81BD" w:themeColor="accent1"/>
                <w:sz w:val="22"/>
                <w:lang w:val="fr-FR"/>
              </w:rPr>
              <w:t>l</w:t>
            </w:r>
            <w:r w:rsidRPr="008F1818">
              <w:rPr>
                <w:color w:val="4F81BD" w:themeColor="accent1"/>
                <w:sz w:val="22"/>
                <w:lang w:val="fr-FR"/>
              </w:rPr>
              <w:t xml:space="preserve"> relatifs aux changements climatiques et aux services hydrologiques et météorologiques ainsi qu'une présentation détaillée des initiatives/projets pertinents dans la région sont présentés (</w:t>
            </w:r>
            <w:r w:rsidR="009D7454">
              <w:rPr>
                <w:b/>
                <w:color w:val="4F81BD" w:themeColor="accent1"/>
                <w:sz w:val="22"/>
                <w:lang w:val="fr-FR"/>
              </w:rPr>
              <w:t>C</w:t>
            </w:r>
            <w:r w:rsidRPr="008F1818">
              <w:rPr>
                <w:b/>
                <w:color w:val="4F81BD" w:themeColor="accent1"/>
                <w:sz w:val="22"/>
                <w:lang w:val="fr-FR"/>
              </w:rPr>
              <w:t>hapitre</w:t>
            </w:r>
            <w:r w:rsidRPr="008F1818">
              <w:rPr>
                <w:color w:val="4F81BD" w:themeColor="accent1"/>
                <w:sz w:val="22"/>
                <w:lang w:val="fr-FR"/>
              </w:rPr>
              <w:t xml:space="preserve"> </w:t>
            </w:r>
            <w:r w:rsidRPr="008F1818">
              <w:rPr>
                <w:b/>
                <w:color w:val="4F81BD" w:themeColor="accent1"/>
                <w:sz w:val="22"/>
                <w:lang w:val="fr-FR"/>
              </w:rPr>
              <w:t>2</w:t>
            </w:r>
            <w:r w:rsidRPr="008F1818">
              <w:rPr>
                <w:color w:val="4F81BD" w:themeColor="accent1"/>
                <w:sz w:val="22"/>
                <w:lang w:val="fr-FR"/>
              </w:rPr>
              <w:t xml:space="preserve">). Le chapitre suivant examine les institutions </w:t>
            </w:r>
            <w:r>
              <w:rPr>
                <w:color w:val="4F81BD" w:themeColor="accent1"/>
                <w:sz w:val="22"/>
                <w:lang w:val="fr-FR"/>
              </w:rPr>
              <w:t>NHMS</w:t>
            </w:r>
            <w:r w:rsidRPr="008F1818">
              <w:rPr>
                <w:color w:val="4F81BD" w:themeColor="accent1"/>
                <w:sz w:val="22"/>
                <w:lang w:val="fr-FR"/>
              </w:rPr>
              <w:t xml:space="preserve"> et de RRC et les processus de RRC dans les quatre pays cibles, à travers un examen critique et en utilisant des études de cas réels de catastrophes récentes (</w:t>
            </w:r>
            <w:r w:rsidR="009D7454">
              <w:rPr>
                <w:b/>
                <w:color w:val="4F81BD" w:themeColor="accent1"/>
                <w:sz w:val="22"/>
                <w:lang w:val="fr-FR"/>
              </w:rPr>
              <w:t>C</w:t>
            </w:r>
            <w:r w:rsidRPr="008F1818">
              <w:rPr>
                <w:b/>
                <w:color w:val="4F81BD" w:themeColor="accent1"/>
                <w:sz w:val="22"/>
                <w:lang w:val="fr-FR"/>
              </w:rPr>
              <w:t>hapitre</w:t>
            </w:r>
            <w:r w:rsidRPr="008F1818">
              <w:rPr>
                <w:color w:val="4F81BD" w:themeColor="accent1"/>
                <w:sz w:val="22"/>
                <w:lang w:val="fr-FR"/>
              </w:rPr>
              <w:t xml:space="preserve"> </w:t>
            </w:r>
            <w:r w:rsidRPr="008F1818">
              <w:rPr>
                <w:b/>
                <w:color w:val="4F81BD" w:themeColor="accent1"/>
                <w:sz w:val="22"/>
                <w:lang w:val="fr-FR"/>
              </w:rPr>
              <w:t>3</w:t>
            </w:r>
            <w:r w:rsidRPr="008F1818">
              <w:rPr>
                <w:color w:val="4F81BD" w:themeColor="accent1"/>
                <w:sz w:val="22"/>
                <w:lang w:val="fr-FR"/>
              </w:rPr>
              <w:t xml:space="preserve">). Sur la base de cette analyse critique, une série de recommandations visant à améliorer les services climatologiques et à renforcer la résilience de la région aux effets du changement climatique est présentée, sur la base des principaux piliers du </w:t>
            </w:r>
            <w:r>
              <w:rPr>
                <w:color w:val="4F81BD" w:themeColor="accent1"/>
                <w:sz w:val="22"/>
                <w:lang w:val="fr-FR"/>
              </w:rPr>
              <w:t>GFCS</w:t>
            </w:r>
            <w:r w:rsidRPr="008F1818">
              <w:rPr>
                <w:color w:val="4F81BD" w:themeColor="accent1"/>
                <w:sz w:val="22"/>
                <w:lang w:val="fr-FR"/>
              </w:rPr>
              <w:t xml:space="preserve"> de l'OMM (</w:t>
            </w:r>
            <w:r w:rsidR="009D7454">
              <w:rPr>
                <w:b/>
                <w:color w:val="4F81BD" w:themeColor="accent1"/>
                <w:sz w:val="22"/>
                <w:lang w:val="fr-FR"/>
              </w:rPr>
              <w:t>C</w:t>
            </w:r>
            <w:r w:rsidRPr="008F1818">
              <w:rPr>
                <w:b/>
                <w:color w:val="4F81BD" w:themeColor="accent1"/>
                <w:sz w:val="22"/>
                <w:lang w:val="fr-FR"/>
              </w:rPr>
              <w:t>hapitre</w:t>
            </w:r>
            <w:r w:rsidRPr="008F1818">
              <w:rPr>
                <w:color w:val="4F81BD" w:themeColor="accent1"/>
                <w:sz w:val="22"/>
                <w:lang w:val="fr-FR"/>
              </w:rPr>
              <w:t xml:space="preserve"> </w:t>
            </w:r>
            <w:r w:rsidRPr="009D7454">
              <w:rPr>
                <w:b/>
                <w:color w:val="4F81BD" w:themeColor="accent1"/>
                <w:sz w:val="22"/>
                <w:lang w:val="fr-FR"/>
              </w:rPr>
              <w:t>4</w:t>
            </w:r>
            <w:r w:rsidRPr="008F1818">
              <w:rPr>
                <w:color w:val="4F81BD" w:themeColor="accent1"/>
                <w:sz w:val="22"/>
                <w:lang w:val="fr-FR"/>
              </w:rPr>
              <w:t>). L'étude de faisabilité se termine par un plan d'action pour mettre en œuvre Hydromet dans la région SWIO (</w:t>
            </w:r>
            <w:r w:rsidRPr="008F1818">
              <w:rPr>
                <w:b/>
                <w:color w:val="4F81BD" w:themeColor="accent1"/>
                <w:sz w:val="22"/>
                <w:lang w:val="fr-FR"/>
              </w:rPr>
              <w:t>chapitre 5</w:t>
            </w:r>
            <w:r w:rsidRPr="008F1818">
              <w:rPr>
                <w:color w:val="4F81BD" w:themeColor="accent1"/>
                <w:sz w:val="22"/>
                <w:lang w:val="fr-FR"/>
              </w:rPr>
              <w:t>).</w:t>
            </w:r>
          </w:p>
        </w:tc>
      </w:tr>
    </w:tbl>
    <w:p w14:paraId="316048A6" w14:textId="77777777" w:rsidR="006A016E" w:rsidRPr="006A016E" w:rsidRDefault="006A016E" w:rsidP="0057203E">
      <w:pPr>
        <w:rPr>
          <w:lang w:val="fr-FR"/>
        </w:rPr>
      </w:pPr>
    </w:p>
    <w:p w14:paraId="5D239ECE" w14:textId="77777777" w:rsidR="00885040" w:rsidRPr="006A016E" w:rsidRDefault="00885040" w:rsidP="0057203E">
      <w:pPr>
        <w:rPr>
          <w:lang w:val="fr-FR"/>
        </w:rPr>
        <w:sectPr w:rsidR="00885040" w:rsidRPr="006A016E" w:rsidSect="007E3424">
          <w:footerReference w:type="even" r:id="rId21"/>
          <w:footerReference w:type="default" r:id="rId22"/>
          <w:pgSz w:w="11900" w:h="16840"/>
          <w:pgMar w:top="1440" w:right="1440" w:bottom="1440" w:left="1440" w:header="720" w:footer="720" w:gutter="0"/>
          <w:pgNumType w:fmt="lowerRoman" w:start="1"/>
          <w:cols w:space="720"/>
          <w:docGrid w:linePitch="360"/>
        </w:sectPr>
      </w:pPr>
    </w:p>
    <w:p w14:paraId="5C015026" w14:textId="4DACE3D3" w:rsidR="001013A8" w:rsidRPr="00524225" w:rsidRDefault="00E66F81" w:rsidP="00DC7682">
      <w:pPr>
        <w:pStyle w:val="Heading1"/>
        <w:numPr>
          <w:ilvl w:val="0"/>
          <w:numId w:val="93"/>
        </w:numPr>
        <w:ind w:left="0"/>
      </w:pPr>
      <w:bookmarkStart w:id="3" w:name="_Toc351993211"/>
      <w:bookmarkStart w:id="4" w:name="_Toc352316024"/>
      <w:bookmarkStart w:id="5" w:name="_Toc353385034"/>
      <w:bookmarkStart w:id="6" w:name="_Toc20753606"/>
      <w:r w:rsidRPr="00524225">
        <w:lastRenderedPageBreak/>
        <w:t>CLIMATE CHANGE RISK</w:t>
      </w:r>
      <w:r w:rsidR="00DA102D" w:rsidRPr="00524225">
        <w:t>S</w:t>
      </w:r>
      <w:r w:rsidRPr="00524225">
        <w:t>, IMPACTS AND VULNERABILITY</w:t>
      </w:r>
      <w:bookmarkEnd w:id="6"/>
    </w:p>
    <w:p w14:paraId="21927BEF" w14:textId="13C2EF38" w:rsidR="00DA102D" w:rsidRDefault="00DA102D" w:rsidP="0057203E">
      <w:pPr>
        <w:pStyle w:val="Heading2"/>
      </w:pPr>
      <w:bookmarkStart w:id="7" w:name="_Toc17732481"/>
      <w:bookmarkStart w:id="8" w:name="_Toc20753607"/>
      <w:bookmarkEnd w:id="3"/>
      <w:bookmarkEnd w:id="4"/>
      <w:bookmarkEnd w:id="5"/>
      <w:r w:rsidRPr="00524225">
        <w:t>Comor</w:t>
      </w:r>
      <w:r w:rsidR="00216DB1">
        <w:t>o</w:t>
      </w:r>
      <w:r w:rsidRPr="00524225">
        <w:t>s</w:t>
      </w:r>
      <w:bookmarkEnd w:id="7"/>
      <w:bookmarkEnd w:id="8"/>
    </w:p>
    <w:tbl>
      <w:tblPr>
        <w:tblStyle w:val="TableGrid"/>
        <w:tblW w:w="964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5120"/>
      </w:tblGrid>
      <w:tr w:rsidR="00E42F83" w:rsidRPr="00C02A24" w14:paraId="60CB6C47" w14:textId="77777777" w:rsidTr="002E1ED1">
        <w:tc>
          <w:tcPr>
            <w:tcW w:w="4520" w:type="dxa"/>
          </w:tcPr>
          <w:p w14:paraId="7EAA2D84" w14:textId="77777777" w:rsidR="00E42F83" w:rsidRDefault="00E42F83" w:rsidP="009109B9">
            <w:pPr>
              <w:jc w:val="left"/>
              <w:rPr>
                <w:sz w:val="22"/>
              </w:rPr>
            </w:pPr>
            <w:r w:rsidRPr="0057203E">
              <w:rPr>
                <w:sz w:val="22"/>
              </w:rPr>
              <w:t>The Union of the Comoros (Figure 1) is a group of islands with an area of 2,235 km</w:t>
            </w:r>
            <w:r w:rsidRPr="0057203E">
              <w:rPr>
                <w:sz w:val="22"/>
                <w:vertAlign w:val="superscript"/>
              </w:rPr>
              <w:t>2</w:t>
            </w:r>
            <w:r w:rsidRPr="0057203E">
              <w:rPr>
                <w:sz w:val="22"/>
              </w:rPr>
              <w:t xml:space="preserve"> located between Madagascar and Mozambique, north of the Mozambique Channel. In 2018, the country had a population of 845,477</w:t>
            </w:r>
            <w:r w:rsidR="001D486B" w:rsidRPr="0057203E">
              <w:rPr>
                <w:color w:val="4F81BD" w:themeColor="accent1"/>
                <w:sz w:val="22"/>
                <w:vertAlign w:val="superscript"/>
              </w:rPr>
              <w:footnoteReference w:id="4"/>
            </w:r>
            <w:r w:rsidRPr="0057203E">
              <w:rPr>
                <w:sz w:val="22"/>
              </w:rPr>
              <w:t xml:space="preserve"> (71.2% living in rural areas) spread over three islands: Grande Comore (&gt;410,000), Anjouan (&gt;340,000) and Moheli (&gt;55,000). </w:t>
            </w:r>
          </w:p>
          <w:p w14:paraId="21996C9D" w14:textId="77777777" w:rsidR="002E1ED1" w:rsidRDefault="002E1ED1" w:rsidP="002E1ED1">
            <w:pPr>
              <w:jc w:val="left"/>
              <w:rPr>
                <w:rFonts w:cs="Arial"/>
                <w:sz w:val="22"/>
              </w:rPr>
            </w:pPr>
            <w:r w:rsidRPr="0057203E">
              <w:rPr>
                <w:sz w:val="22"/>
              </w:rPr>
              <w:t xml:space="preserve">The three islands of the Comoros are volcanic with a total of 340 km of coastline. Grande Comore </w:t>
            </w:r>
            <w:bookmarkStart w:id="9" w:name="_GoBack"/>
            <w:bookmarkEnd w:id="9"/>
            <w:r w:rsidRPr="0057203E">
              <w:rPr>
                <w:sz w:val="22"/>
              </w:rPr>
              <w:t>is the largest island, with a generally rocky surface, shallow soils and no permanent streams. Mohéli, the smallest of the three islands, includes a large plateau, fertile valleys and hills covered with thick forests. The Anjouan terrain is dominated by the central volcano of Mount Ntingui. Soil coverage is being depleted in some areas due to erosion.</w:t>
            </w:r>
            <w:r w:rsidRPr="0057203E">
              <w:rPr>
                <w:rStyle w:val="FootnoteReference"/>
                <w:rFonts w:cs="Arial"/>
                <w:sz w:val="22"/>
              </w:rPr>
              <w:t xml:space="preserve"> </w:t>
            </w:r>
            <w:r w:rsidRPr="0057203E">
              <w:rPr>
                <w:rStyle w:val="FootnoteReference"/>
                <w:rFonts w:cs="Arial"/>
                <w:sz w:val="22"/>
              </w:rPr>
              <w:footnoteReference w:id="5"/>
            </w:r>
          </w:p>
          <w:p w14:paraId="14EA5D79" w14:textId="15E88DD1" w:rsidR="002E1ED1" w:rsidRPr="0057203E" w:rsidRDefault="002E1ED1" w:rsidP="002E1ED1">
            <w:pPr>
              <w:jc w:val="left"/>
              <w:rPr>
                <w:sz w:val="22"/>
              </w:rPr>
            </w:pPr>
            <w:r w:rsidRPr="0057203E">
              <w:rPr>
                <w:sz w:val="22"/>
              </w:rPr>
              <w:t>Ranked as a low-income country by the World Bank, Comoros has an economy that is largely based on subsistence agriculture and fishing, and is heavily dependent on foreign aid. The country's economic development has been hampered by general political instability.</w:t>
            </w:r>
          </w:p>
        </w:tc>
        <w:tc>
          <w:tcPr>
            <w:tcW w:w="5120" w:type="dxa"/>
          </w:tcPr>
          <w:p w14:paraId="6FEA7DA1" w14:textId="77777777" w:rsidR="002E1ED1" w:rsidRDefault="00BF27B7" w:rsidP="002E1ED1">
            <w:pPr>
              <w:jc w:val="left"/>
              <w:rPr>
                <w:color w:val="4F81BD" w:themeColor="accent1"/>
                <w:sz w:val="22"/>
                <w:lang w:val="fr-FR"/>
              </w:rPr>
            </w:pPr>
            <w:r w:rsidRPr="0057203E">
              <w:rPr>
                <w:color w:val="4F81BD" w:themeColor="accent1"/>
                <w:sz w:val="22"/>
                <w:lang w:val="fr-FR"/>
              </w:rPr>
              <w:t>L’Union des Comores (Figure 1) est un groupe d'îles de 2 235 km2 situé entre Madagascar et le Mozambique, au nord du canal de Mozambique. Le pays compte, en 2018, 845,477 habitants</w:t>
            </w:r>
            <w:r w:rsidR="001D486B" w:rsidRPr="0057203E">
              <w:rPr>
                <w:color w:val="4F81BD" w:themeColor="accent1"/>
                <w:sz w:val="22"/>
                <w:vertAlign w:val="superscript"/>
                <w:lang w:val="fr-FR"/>
              </w:rPr>
              <w:t>4</w:t>
            </w:r>
            <w:r w:rsidRPr="0057203E">
              <w:rPr>
                <w:color w:val="4F81BD" w:themeColor="accent1"/>
                <w:sz w:val="22"/>
                <w:lang w:val="fr-FR"/>
              </w:rPr>
              <w:t xml:space="preserve"> (dont 71,2% vivant en zones rurales), répartis sur trois iles : Grande Comore (&gt;410,000), Anjouan (&gt;340,000) et Moheli (&gt;55,000).</w:t>
            </w:r>
          </w:p>
          <w:p w14:paraId="465D3E3A" w14:textId="18B320D3" w:rsidR="002E1ED1" w:rsidRDefault="002E1ED1" w:rsidP="002E1ED1">
            <w:pPr>
              <w:jc w:val="left"/>
              <w:rPr>
                <w:color w:val="4F81BD" w:themeColor="accent1"/>
                <w:sz w:val="22"/>
                <w:vertAlign w:val="superscript"/>
                <w:lang w:val="fr-FR"/>
              </w:rPr>
            </w:pPr>
            <w:r w:rsidRPr="0057203E">
              <w:rPr>
                <w:color w:val="4F81BD" w:themeColor="accent1"/>
                <w:sz w:val="22"/>
                <w:lang w:val="fr-FR"/>
              </w:rPr>
              <w:t>Les trois îles des Comores sont volcaniques avec un total de 340 km de côtes. Grande Comore est la plus grande île, avec une surface généralement rocheuse, des sols peu profonds et aucun ruisseau permanent. Mohéli, la plus petite des trois îles, comprend un grand plateau, des vallées fertiles et des collines couvertes d'épaisses forêts. Le terrain d’Anjouan est dominé par le volcanisme central du mont Ntingui. Sa bonne couverture du sol est en train de s'épuiser dans certaines zones en raison de l'érosion.</w:t>
            </w:r>
            <w:r w:rsidRPr="0057203E">
              <w:rPr>
                <w:color w:val="4F81BD" w:themeColor="accent1"/>
                <w:sz w:val="22"/>
                <w:vertAlign w:val="superscript"/>
                <w:lang w:val="fr-FR"/>
              </w:rPr>
              <w:t>5</w:t>
            </w:r>
          </w:p>
          <w:p w14:paraId="7E10AD0B" w14:textId="022923B8" w:rsidR="00BF27B7" w:rsidRPr="0057203E" w:rsidRDefault="002E1ED1" w:rsidP="002E1ED1">
            <w:pPr>
              <w:jc w:val="left"/>
              <w:rPr>
                <w:color w:val="4F81BD" w:themeColor="accent1"/>
                <w:sz w:val="22"/>
                <w:vertAlign w:val="superscript"/>
                <w:lang w:val="fr-FR"/>
              </w:rPr>
            </w:pPr>
            <w:r w:rsidRPr="0057203E">
              <w:rPr>
                <w:color w:val="4F81BD" w:themeColor="accent1"/>
                <w:sz w:val="22"/>
                <w:lang w:val="fr-FR"/>
              </w:rPr>
              <w:t>Classés parmi les pays à faible revenu par la Banque mondiale, les Comores ont une économie qui repose en grande partie sur l’agriculture et la pêche de subsistance et qui dépend fortement de l’aide étrangère. Le développement économique du pays a notamment été entravé par l'instabilité politique générale.</w:t>
            </w:r>
          </w:p>
        </w:tc>
      </w:tr>
    </w:tbl>
    <w:p w14:paraId="540666C3" w14:textId="6A5D3D97" w:rsidR="002E1ED1" w:rsidRPr="00524225" w:rsidRDefault="002E1ED1" w:rsidP="002E1ED1">
      <w:pPr>
        <w:pStyle w:val="Caption"/>
        <w:spacing w:before="120"/>
      </w:pPr>
      <w:bookmarkStart w:id="10" w:name="_Toc17269787"/>
      <w:bookmarkStart w:id="11" w:name="_Toc17732484"/>
      <w:r w:rsidRPr="00836003">
        <w:t xml:space="preserve">Figure </w:t>
      </w:r>
      <w:r>
        <w:fldChar w:fldCharType="begin"/>
      </w:r>
      <w:r w:rsidRPr="00836003">
        <w:instrText xml:space="preserve"> SEQ Figure \* ARABIC </w:instrText>
      </w:r>
      <w:r>
        <w:fldChar w:fldCharType="separate"/>
      </w:r>
      <w:r>
        <w:rPr>
          <w:noProof/>
        </w:rPr>
        <w:t>1</w:t>
      </w:r>
      <w:r>
        <w:fldChar w:fldCharType="end"/>
      </w:r>
      <w:r w:rsidRPr="00524225">
        <w:t xml:space="preserve"> Map of Comoros (Source: CIA World Factbook)</w:t>
      </w:r>
    </w:p>
    <w:p w14:paraId="30E3E26D" w14:textId="3EFF9D5C" w:rsidR="002E1ED1" w:rsidRPr="002E1ED1" w:rsidRDefault="002E1ED1" w:rsidP="002E1ED1">
      <w:r>
        <w:rPr>
          <w:noProof/>
        </w:rPr>
        <w:drawing>
          <wp:inline distT="0" distB="0" distL="0" distR="0" wp14:anchorId="05D3F4DA" wp14:editId="038015CE">
            <wp:extent cx="2295525" cy="2468434"/>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09248" cy="2483191"/>
                    </a:xfrm>
                    <a:prstGeom prst="rect">
                      <a:avLst/>
                    </a:prstGeom>
                    <a:noFill/>
                  </pic:spPr>
                </pic:pic>
              </a:graphicData>
            </a:graphic>
          </wp:inline>
        </w:drawing>
      </w:r>
    </w:p>
    <w:p w14:paraId="03961B2E" w14:textId="70FCBDDE" w:rsidR="00DA102D" w:rsidRDefault="00DA102D" w:rsidP="0057203E">
      <w:pPr>
        <w:pStyle w:val="Heading3"/>
      </w:pPr>
      <w:bookmarkStart w:id="12" w:name="_Toc20753608"/>
      <w:r w:rsidRPr="00064D78">
        <w:t>Climate risk profile</w:t>
      </w:r>
      <w:bookmarkEnd w:id="12"/>
    </w:p>
    <w:tbl>
      <w:tblPr>
        <w:tblStyle w:val="TableGrid"/>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5261"/>
      </w:tblGrid>
      <w:tr w:rsidR="00C0331D" w:rsidRPr="00C02A24" w14:paraId="277069C5" w14:textId="77777777" w:rsidTr="002E1ED1">
        <w:trPr>
          <w:trHeight w:val="3121"/>
        </w:trPr>
        <w:tc>
          <w:tcPr>
            <w:tcW w:w="4520" w:type="dxa"/>
          </w:tcPr>
          <w:p w14:paraId="710BA2E2" w14:textId="513E0625" w:rsidR="00C0331D" w:rsidRPr="00FB2A39" w:rsidRDefault="00C0331D" w:rsidP="009109B9">
            <w:pPr>
              <w:jc w:val="left"/>
              <w:rPr>
                <w:sz w:val="22"/>
              </w:rPr>
            </w:pPr>
            <w:r w:rsidRPr="00FB2A39">
              <w:rPr>
                <w:sz w:val="22"/>
              </w:rPr>
              <w:t>The climate of the Comoros, specifically the type of maritime tropical, presents local contrasts marked by microclimates, due to the influence of typography on the different climatic components, in particular rainfall. This tropical climate is characterized by two main seasons: a hot and humid season (rainy season) marked by heavy rains and sometimes hurricanes with average temperatures of around 27°C; and another dry and cool season less humid than the previous one and with average temperatures of 23 to 24°C and an almost permanent wind, trade winds or sea breeze.</w:t>
            </w:r>
          </w:p>
        </w:tc>
        <w:tc>
          <w:tcPr>
            <w:tcW w:w="5261" w:type="dxa"/>
          </w:tcPr>
          <w:p w14:paraId="6674BC80" w14:textId="38AAAA3D" w:rsidR="00C0331D" w:rsidRPr="00FB2A39" w:rsidRDefault="00C0331D" w:rsidP="009109B9">
            <w:pPr>
              <w:jc w:val="left"/>
              <w:rPr>
                <w:color w:val="4F81BD" w:themeColor="accent1"/>
                <w:sz w:val="22"/>
                <w:lang w:val="fr-FR"/>
              </w:rPr>
            </w:pPr>
            <w:r w:rsidRPr="00FB2A39">
              <w:rPr>
                <w:color w:val="4F81BD" w:themeColor="accent1"/>
                <w:sz w:val="22"/>
                <w:lang w:val="fr-FR"/>
              </w:rPr>
              <w:t>Le climat des Comores, de type tropical maritime, présente des contrastes locaux marqués par des microclimats du fait de l’influence du relief sur les différentes composantes climatiques, en particulier la pluviométrie. Ce climat de type tropical est caractérisé par deux grandes saisons : une saison chaude et humide (saison de pluie) marquée par de fortes pluies et parfois des cyclones avec des températures moyennes de l’ordre de 27°C ; et une autre saison sèche et fraîche moins humide que la précédente et avec des températures moyennes de 23 à 24°C et une quasi-permanence des vents, alizés ou brise marine.</w:t>
            </w:r>
          </w:p>
        </w:tc>
      </w:tr>
    </w:tbl>
    <w:p w14:paraId="30731925" w14:textId="2069CD44" w:rsidR="00EF76F4" w:rsidRPr="0058579A" w:rsidRDefault="00637CC8" w:rsidP="0057203E">
      <w:pPr>
        <w:pStyle w:val="Heading4"/>
      </w:pPr>
      <w:r w:rsidRPr="0058579A">
        <w:t>Tempe</w:t>
      </w:r>
      <w:r w:rsidR="00EF76F4" w:rsidRPr="0058579A">
        <w:t>rature</w:t>
      </w:r>
    </w:p>
    <w:tbl>
      <w:tblPr>
        <w:tblStyle w:val="TableGrid"/>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5250"/>
      </w:tblGrid>
      <w:tr w:rsidR="00C0331D" w:rsidRPr="00C02A24" w14:paraId="20559BB8" w14:textId="77777777" w:rsidTr="002E1ED1">
        <w:tc>
          <w:tcPr>
            <w:tcW w:w="4531" w:type="dxa"/>
          </w:tcPr>
          <w:p w14:paraId="1C5ACD5B" w14:textId="4EB3B8C7" w:rsidR="00E42F83" w:rsidRPr="00FB2A39" w:rsidRDefault="00E42F83" w:rsidP="009109B9">
            <w:pPr>
              <w:jc w:val="left"/>
              <w:rPr>
                <w:sz w:val="22"/>
              </w:rPr>
            </w:pPr>
            <w:r w:rsidRPr="00FB2A39">
              <w:rPr>
                <w:sz w:val="22"/>
              </w:rPr>
              <w:t>According to studies conducted in Comoros</w:t>
            </w:r>
            <w:r w:rsidR="001D486B" w:rsidRPr="00FB2A39">
              <w:rPr>
                <w:sz w:val="22"/>
              </w:rPr>
              <w:t xml:space="preserve"> by C. McSweeney</w:t>
            </w:r>
            <w:r w:rsidR="001D486B" w:rsidRPr="00FB2A39">
              <w:rPr>
                <w:sz w:val="22"/>
                <w:vertAlign w:val="superscript"/>
              </w:rPr>
              <w:footnoteReference w:id="6"/>
            </w:r>
            <w:r w:rsidRPr="00FB2A39">
              <w:rPr>
                <w:sz w:val="22"/>
              </w:rPr>
              <w:t xml:space="preserve">, M. </w:t>
            </w:r>
            <w:r w:rsidR="001D486B" w:rsidRPr="00FB2A39">
              <w:rPr>
                <w:sz w:val="22"/>
              </w:rPr>
              <w:t>New</w:t>
            </w:r>
            <w:r w:rsidR="001D486B" w:rsidRPr="00FB2A39">
              <w:rPr>
                <w:sz w:val="22"/>
                <w:vertAlign w:val="superscript"/>
              </w:rPr>
              <w:footnoteReference w:id="7"/>
            </w:r>
            <w:r w:rsidRPr="00FB2A39">
              <w:rPr>
                <w:sz w:val="22"/>
              </w:rPr>
              <w:t xml:space="preserve">, it is noted that the average annual temperature increased by 0.9°C from 1960 to 2000, with an average rate of 0.19°C per decade. This temperature increase was faster in March-April and May, at a rate of 0.22°C per decade. </w:t>
            </w:r>
          </w:p>
          <w:p w14:paraId="1F2DF07F" w14:textId="49B359C6" w:rsidR="00C0331D" w:rsidRPr="00FB2A39" w:rsidRDefault="00E42F83" w:rsidP="009109B9">
            <w:pPr>
              <w:jc w:val="left"/>
              <w:rPr>
                <w:sz w:val="22"/>
              </w:rPr>
            </w:pPr>
            <w:r w:rsidRPr="00FB2A39">
              <w:rPr>
                <w:sz w:val="22"/>
              </w:rPr>
              <w:t xml:space="preserve">The following figures show an upward trend in maximum temperatures over the last four decades (1960-2000). It appears that the minimum temperature shows a greater upward trend compared to the maximum temperature. </w:t>
            </w:r>
          </w:p>
        </w:tc>
        <w:tc>
          <w:tcPr>
            <w:tcW w:w="5250" w:type="dxa"/>
          </w:tcPr>
          <w:p w14:paraId="169857EC" w14:textId="45D158C7" w:rsidR="00E42F83" w:rsidRPr="00FB2A39" w:rsidRDefault="00E42F83" w:rsidP="009109B9">
            <w:pPr>
              <w:jc w:val="left"/>
              <w:rPr>
                <w:color w:val="4F81BD" w:themeColor="accent1"/>
                <w:sz w:val="22"/>
                <w:lang w:val="fr-FR"/>
              </w:rPr>
            </w:pPr>
            <w:r w:rsidRPr="00FB2A39">
              <w:rPr>
                <w:color w:val="4F81BD" w:themeColor="accent1"/>
                <w:sz w:val="22"/>
                <w:lang w:val="fr-FR"/>
              </w:rPr>
              <w:t>Selon les études menées aux Comores par C. McSweeney</w:t>
            </w:r>
            <w:r w:rsidR="001D486B" w:rsidRPr="00FB2A39">
              <w:rPr>
                <w:color w:val="4F81BD" w:themeColor="accent1"/>
                <w:sz w:val="22"/>
                <w:vertAlign w:val="superscript"/>
                <w:lang w:val="fr-FR"/>
              </w:rPr>
              <w:t>6</w:t>
            </w:r>
            <w:r w:rsidRPr="00FB2A39">
              <w:rPr>
                <w:color w:val="4F81BD" w:themeColor="accent1"/>
                <w:sz w:val="22"/>
                <w:lang w:val="fr-FR"/>
              </w:rPr>
              <w:t xml:space="preserve"> and M. New</w:t>
            </w:r>
            <w:r w:rsidR="001D486B" w:rsidRPr="00FB2A39">
              <w:rPr>
                <w:color w:val="4F81BD" w:themeColor="accent1"/>
                <w:sz w:val="22"/>
                <w:vertAlign w:val="superscript"/>
                <w:lang w:val="fr-FR"/>
              </w:rPr>
              <w:t>7</w:t>
            </w:r>
            <w:r w:rsidRPr="00FB2A39">
              <w:rPr>
                <w:color w:val="4F81BD" w:themeColor="accent1"/>
                <w:sz w:val="22"/>
                <w:lang w:val="fr-FR"/>
              </w:rPr>
              <w:t xml:space="preserve"> on note que la température moyenne annuelle a augmenté aux Comores de 0,9 ° C de 1960 à 2000, avec un taux moyen de 0,19 ° C par décennie. Cette augmentation de température a été plus rapide aux mois de Mars –Avril et Mai, à un taux de 0,22 ° C par décennie.</w:t>
            </w:r>
          </w:p>
          <w:p w14:paraId="406FE94A" w14:textId="3C34CFC1" w:rsidR="00C0331D" w:rsidRPr="00FB2A39" w:rsidRDefault="00E42F83" w:rsidP="009109B9">
            <w:pPr>
              <w:jc w:val="left"/>
              <w:rPr>
                <w:color w:val="4F81BD" w:themeColor="accent1"/>
                <w:sz w:val="22"/>
                <w:lang w:val="fr-FR"/>
              </w:rPr>
            </w:pPr>
            <w:r w:rsidRPr="00FB2A39">
              <w:rPr>
                <w:color w:val="4F81BD" w:themeColor="accent1"/>
                <w:sz w:val="22"/>
                <w:lang w:val="fr-FR"/>
              </w:rPr>
              <w:t>Dans les figures ci-après, on montre une tendance à la hausse des températures maxi observées au cours de ces quatre dernières décennies (1960-2000). Il ressort que la température mini accuse une plus grande tendance à la hausse par rapport à la température maxi.</w:t>
            </w:r>
          </w:p>
        </w:tc>
      </w:tr>
    </w:tbl>
    <w:p w14:paraId="20EF593D" w14:textId="42EFD66A" w:rsidR="00EF76F4" w:rsidRPr="0058579A" w:rsidRDefault="0086763A" w:rsidP="002E1ED1">
      <w:pPr>
        <w:pStyle w:val="Caption"/>
        <w:spacing w:before="120"/>
      </w:pPr>
      <w:bookmarkStart w:id="13" w:name="_Ref12715587"/>
      <w:bookmarkStart w:id="14" w:name="_Toc12717310"/>
      <w:r w:rsidRPr="0058579A">
        <w:t xml:space="preserve">Figure </w:t>
      </w:r>
      <w:r w:rsidRPr="0058579A">
        <w:fldChar w:fldCharType="begin"/>
      </w:r>
      <w:r w:rsidRPr="0058579A">
        <w:instrText xml:space="preserve"> SEQ Figure \* ARABIC </w:instrText>
      </w:r>
      <w:r w:rsidRPr="0058579A">
        <w:fldChar w:fldCharType="separate"/>
      </w:r>
      <w:r w:rsidR="00381608">
        <w:rPr>
          <w:noProof/>
        </w:rPr>
        <w:t>2</w:t>
      </w:r>
      <w:r w:rsidRPr="0058579A">
        <w:fldChar w:fldCharType="end"/>
      </w:r>
      <w:r w:rsidRPr="0058579A">
        <w:t xml:space="preserve"> </w:t>
      </w:r>
      <w:bookmarkEnd w:id="13"/>
      <w:r w:rsidR="00EF76F4" w:rsidRPr="0058579A">
        <w:t>Les températures maximales (1960-2000)</w:t>
      </w:r>
      <w:bookmarkEnd w:id="14"/>
    </w:p>
    <w:p w14:paraId="193F3E66" w14:textId="0FFC738D" w:rsidR="00EF76F4" w:rsidRPr="0058579A" w:rsidRDefault="004E5E54" w:rsidP="0057203E">
      <w:r w:rsidRPr="0058579A">
        <w:rPr>
          <w:noProof/>
        </w:rPr>
        <w:drawing>
          <wp:inline distT="0" distB="0" distL="0" distR="0" wp14:anchorId="0D8B7BE0" wp14:editId="5125C26F">
            <wp:extent cx="3823915" cy="2288466"/>
            <wp:effectExtent l="0" t="0" r="571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35750" cy="2295549"/>
                    </a:xfrm>
                    <a:prstGeom prst="rect">
                      <a:avLst/>
                    </a:prstGeom>
                    <a:noFill/>
                  </pic:spPr>
                </pic:pic>
              </a:graphicData>
            </a:graphic>
          </wp:inline>
        </w:drawing>
      </w:r>
    </w:p>
    <w:p w14:paraId="2A497C3D" w14:textId="39B2E1B3" w:rsidR="00EF76F4" w:rsidRPr="0057203E" w:rsidRDefault="0086763A" w:rsidP="0057203E">
      <w:pPr>
        <w:pStyle w:val="Caption"/>
        <w:rPr>
          <w:lang w:val="fr-FR"/>
        </w:rPr>
      </w:pPr>
      <w:bookmarkStart w:id="15" w:name="_Ref12715588"/>
      <w:bookmarkStart w:id="16" w:name="_Toc12717311"/>
      <w:r w:rsidRPr="0057203E">
        <w:rPr>
          <w:lang w:val="fr-FR"/>
        </w:rPr>
        <w:t xml:space="preserve">Figure </w:t>
      </w:r>
      <w:r w:rsidRPr="0058579A">
        <w:fldChar w:fldCharType="begin"/>
      </w:r>
      <w:r w:rsidRPr="0057203E">
        <w:rPr>
          <w:lang w:val="fr-FR"/>
        </w:rPr>
        <w:instrText xml:space="preserve"> SEQ Figure \* ARABIC </w:instrText>
      </w:r>
      <w:r w:rsidRPr="0058579A">
        <w:fldChar w:fldCharType="separate"/>
      </w:r>
      <w:r w:rsidR="00381608">
        <w:rPr>
          <w:noProof/>
          <w:lang w:val="fr-FR"/>
        </w:rPr>
        <w:t>3</w:t>
      </w:r>
      <w:r w:rsidRPr="0058579A">
        <w:fldChar w:fldCharType="end"/>
      </w:r>
      <w:r w:rsidRPr="0057203E">
        <w:rPr>
          <w:lang w:val="fr-FR"/>
        </w:rPr>
        <w:t xml:space="preserve"> </w:t>
      </w:r>
      <w:bookmarkEnd w:id="15"/>
      <w:r w:rsidRPr="0057203E">
        <w:rPr>
          <w:lang w:val="fr-FR"/>
        </w:rPr>
        <w:t>C</w:t>
      </w:r>
      <w:r w:rsidR="00EF76F4" w:rsidRPr="0057203E">
        <w:rPr>
          <w:lang w:val="fr-FR"/>
        </w:rPr>
        <w:t>ourbe des températures minimales de 1960-2000</w:t>
      </w:r>
      <w:bookmarkEnd w:id="16"/>
    </w:p>
    <w:p w14:paraId="602FF7F1" w14:textId="245A1B14" w:rsidR="00EF76F4" w:rsidRDefault="004E5E54" w:rsidP="0057203E">
      <w:r w:rsidRPr="0058579A">
        <w:rPr>
          <w:noProof/>
        </w:rPr>
        <w:drawing>
          <wp:inline distT="0" distB="0" distL="0" distR="0" wp14:anchorId="2653F0E6" wp14:editId="20DDF993">
            <wp:extent cx="3873942" cy="2334379"/>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93598" cy="2346224"/>
                    </a:xfrm>
                    <a:prstGeom prst="rect">
                      <a:avLst/>
                    </a:prstGeom>
                    <a:noFill/>
                  </pic:spPr>
                </pic:pic>
              </a:graphicData>
            </a:graphic>
          </wp:inline>
        </w:drawing>
      </w:r>
    </w:p>
    <w:p w14:paraId="394B3287" w14:textId="1ED72467" w:rsidR="00DA102D" w:rsidRDefault="00637CC8" w:rsidP="0057203E">
      <w:pPr>
        <w:pStyle w:val="Heading4"/>
      </w:pPr>
      <w:r w:rsidRPr="0058579A">
        <w:t>Precipitations</w:t>
      </w:r>
    </w:p>
    <w:tbl>
      <w:tblPr>
        <w:tblStyle w:val="TableGrid"/>
        <w:tblW w:w="964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5245"/>
      </w:tblGrid>
      <w:tr w:rsidR="00C0331D" w:rsidRPr="00C02A24" w14:paraId="56F2EC1A" w14:textId="77777777" w:rsidTr="00FB2A39">
        <w:tc>
          <w:tcPr>
            <w:tcW w:w="4395" w:type="dxa"/>
          </w:tcPr>
          <w:p w14:paraId="1A805758" w14:textId="51782CEF" w:rsidR="00FB2A39" w:rsidRDefault="00C0331D" w:rsidP="009109B9">
            <w:pPr>
              <w:jc w:val="left"/>
              <w:rPr>
                <w:sz w:val="22"/>
              </w:rPr>
            </w:pPr>
            <w:r w:rsidRPr="00FB2A39">
              <w:rPr>
                <w:sz w:val="22"/>
              </w:rPr>
              <w:t>An analysis of daily (2008-2016) and monthly (1901-2015) rainfall data from Moroni (Southwestern Greater Comoros) and daily rainfall data from Ouani (North-eastern Anjouan) is available for the frequency of rainy dry periods and extreme rain events.</w:t>
            </w:r>
            <w:r w:rsidR="00DA4571" w:rsidRPr="00FB2A39">
              <w:rPr>
                <w:rStyle w:val="FootnoteReference"/>
                <w:color w:val="4F81BD" w:themeColor="accent1"/>
                <w:sz w:val="22"/>
              </w:rPr>
              <w:t xml:space="preserve"> </w:t>
            </w:r>
            <w:r w:rsidR="00DA4571" w:rsidRPr="00FB2A39">
              <w:rPr>
                <w:rStyle w:val="FootnoteReference"/>
                <w:color w:val="4F81BD" w:themeColor="accent1"/>
                <w:sz w:val="22"/>
              </w:rPr>
              <w:footnoteReference w:id="8"/>
            </w:r>
            <w:r w:rsidRPr="00FB2A39">
              <w:rPr>
                <w:sz w:val="22"/>
              </w:rPr>
              <w:t xml:space="preserve"> </w:t>
            </w:r>
          </w:p>
          <w:p w14:paraId="1D2795DF" w14:textId="2FB3A9A8" w:rsidR="00C0331D" w:rsidRPr="00FB2A39" w:rsidRDefault="00C0331D" w:rsidP="009109B9">
            <w:pPr>
              <w:jc w:val="left"/>
              <w:rPr>
                <w:sz w:val="22"/>
              </w:rPr>
            </w:pPr>
            <w:r w:rsidRPr="00FB2A39">
              <w:rPr>
                <w:sz w:val="22"/>
              </w:rPr>
              <w:t>Monthly data are suitable for extended dry periods and daily data are useful for extreme events. The main conclusions are summarized below.</w:t>
            </w:r>
          </w:p>
          <w:p w14:paraId="12AD58E4" w14:textId="77777777" w:rsidR="00C0331D" w:rsidRPr="00FB2A39" w:rsidRDefault="00C0331D" w:rsidP="009109B9">
            <w:pPr>
              <w:jc w:val="left"/>
              <w:rPr>
                <w:sz w:val="22"/>
              </w:rPr>
            </w:pPr>
            <w:r w:rsidRPr="00FB2A39">
              <w:rPr>
                <w:sz w:val="22"/>
              </w:rPr>
              <w:t>Monthly rainfall data for Moroni, collected in 12-month totals and classified for the entire rainfall record, indicate Feb 1999, Nov 2003, Dec 2007 and Jan 2013 as the driest 4 months over the entire period. Since 1960, there has also been a clear trend towards drier conditions from season to season, throughout the annual moving average. The study also confirms an increasing frequency of extreme phenomena trends (more dry periods over the last 2 decades).</w:t>
            </w:r>
          </w:p>
          <w:p w14:paraId="3A073FA0" w14:textId="7C8760A1" w:rsidR="00C0331D" w:rsidRPr="00FB2A39" w:rsidRDefault="00C0331D" w:rsidP="009109B9">
            <w:pPr>
              <w:jc w:val="left"/>
              <w:rPr>
                <w:sz w:val="22"/>
              </w:rPr>
            </w:pPr>
            <w:r w:rsidRPr="00FB2A39">
              <w:rPr>
                <w:sz w:val="22"/>
              </w:rPr>
              <w:t>It is therefore reasonable to conclude that the Comoros already has more extreme rainfall patterns and that its baseline over the last two or three decades is therefore already based on increased climate variability and climate change.</w:t>
            </w:r>
          </w:p>
        </w:tc>
        <w:tc>
          <w:tcPr>
            <w:tcW w:w="5245" w:type="dxa"/>
          </w:tcPr>
          <w:p w14:paraId="2326AF08" w14:textId="53449099" w:rsidR="00FB2A39" w:rsidRDefault="00C0331D" w:rsidP="009109B9">
            <w:pPr>
              <w:ind w:right="40"/>
              <w:jc w:val="left"/>
              <w:rPr>
                <w:color w:val="4F81BD" w:themeColor="accent1"/>
                <w:sz w:val="22"/>
                <w:lang w:val="fr-FR"/>
              </w:rPr>
            </w:pPr>
            <w:r w:rsidRPr="00FB2A39">
              <w:rPr>
                <w:color w:val="4F81BD" w:themeColor="accent1"/>
                <w:sz w:val="22"/>
                <w:lang w:val="fr-FR"/>
              </w:rPr>
              <w:t>Une analyse des données pluviométriques quotidiennes (2008-2016) et mensuelles (1901-2015) de Moroni</w:t>
            </w:r>
            <w:r w:rsidR="00FB2A39">
              <w:rPr>
                <w:color w:val="4F81BD" w:themeColor="accent1"/>
                <w:sz w:val="22"/>
                <w:lang w:val="fr-FR"/>
              </w:rPr>
              <w:t xml:space="preserve"> </w:t>
            </w:r>
            <w:r w:rsidRPr="00FB2A39">
              <w:rPr>
                <w:color w:val="4F81BD" w:themeColor="accent1"/>
                <w:sz w:val="22"/>
                <w:lang w:val="fr-FR"/>
              </w:rPr>
              <w:t>(sud-ouest de la Grande Comores) et journalières des précipitations de Ouani (nord-est d'Anjouan) est disponible au sujet de la fréquence</w:t>
            </w:r>
            <w:r w:rsidR="00FB2A39">
              <w:rPr>
                <w:color w:val="4F81BD" w:themeColor="accent1"/>
                <w:sz w:val="22"/>
                <w:lang w:val="fr-FR"/>
              </w:rPr>
              <w:t xml:space="preserve"> </w:t>
            </w:r>
            <w:r w:rsidRPr="00FB2A39">
              <w:rPr>
                <w:color w:val="4F81BD" w:themeColor="accent1"/>
                <w:sz w:val="22"/>
                <w:lang w:val="fr-FR"/>
              </w:rPr>
              <w:t>des périodes sèches pluvieuses et des événements pluvieux extrêmes.</w:t>
            </w:r>
            <w:r w:rsidR="00DA4571" w:rsidRPr="00DA4571">
              <w:rPr>
                <w:color w:val="4F81BD" w:themeColor="accent1"/>
                <w:sz w:val="22"/>
                <w:vertAlign w:val="superscript"/>
                <w:lang w:val="fr-FR"/>
              </w:rPr>
              <w:t>8</w:t>
            </w:r>
            <w:r w:rsidRPr="00FB2A39">
              <w:rPr>
                <w:color w:val="4F81BD" w:themeColor="accent1"/>
                <w:sz w:val="22"/>
                <w:lang w:val="fr-FR"/>
              </w:rPr>
              <w:t xml:space="preserve"> </w:t>
            </w:r>
          </w:p>
          <w:p w14:paraId="277EDD33" w14:textId="104ADDAB" w:rsidR="00C0331D" w:rsidRPr="00FB2A39" w:rsidRDefault="00C0331D" w:rsidP="009109B9">
            <w:pPr>
              <w:jc w:val="left"/>
              <w:rPr>
                <w:color w:val="4F81BD" w:themeColor="accent1"/>
                <w:sz w:val="22"/>
                <w:lang w:val="fr-FR"/>
              </w:rPr>
            </w:pPr>
            <w:r w:rsidRPr="00FB2A39">
              <w:rPr>
                <w:color w:val="4F81BD" w:themeColor="accent1"/>
                <w:sz w:val="22"/>
                <w:lang w:val="fr-FR"/>
              </w:rPr>
              <w:t>Les données mensuelles se prêtent à la prise en compte des périodes sèches prolongées et les données quotidiennes sont utiles pour les événements extrêmes. Les principales conclusions sont résumées ci-après.</w:t>
            </w:r>
          </w:p>
          <w:p w14:paraId="48F8BD07" w14:textId="77777777" w:rsidR="00C0331D" w:rsidRPr="00FB2A39" w:rsidRDefault="00C0331D" w:rsidP="009109B9">
            <w:pPr>
              <w:jc w:val="left"/>
              <w:rPr>
                <w:color w:val="4F81BD" w:themeColor="accent1"/>
                <w:sz w:val="22"/>
                <w:lang w:val="fr-FR"/>
              </w:rPr>
            </w:pPr>
            <w:r w:rsidRPr="00FB2A39">
              <w:rPr>
                <w:color w:val="4F81BD" w:themeColor="accent1"/>
                <w:sz w:val="22"/>
                <w:lang w:val="fr-FR"/>
              </w:rPr>
              <w:t>Les données pluviométriques mensuelles pour Moroni, une fois rassemblées en totaux sur 12 mois puis classées pour l’ensemble de l’enregistrement pluviométrique, indiquent Fév 1999, Nov 2003, Déc 2007 et Jan 2013 comme les 4 mois les plus secs sur toute la période. Il existe également depuis 1960, une nette tendance à aller vers des conditions plus sèches de saison en saison, dans l'ensemble de la moyenne mobile annuelle. L’étude confirme également une fréquence croissante des phénomènes extrêmes (plus de périodes sèches au cours des 2 dernières décennies).</w:t>
            </w:r>
          </w:p>
          <w:p w14:paraId="4320A8A7" w14:textId="097884AC" w:rsidR="00C0331D" w:rsidRPr="00FB2A39" w:rsidRDefault="00C0331D" w:rsidP="009109B9">
            <w:pPr>
              <w:jc w:val="left"/>
              <w:rPr>
                <w:color w:val="4F81BD" w:themeColor="accent1"/>
                <w:sz w:val="22"/>
                <w:lang w:val="fr-FR"/>
              </w:rPr>
            </w:pPr>
            <w:r w:rsidRPr="00FB2A39">
              <w:rPr>
                <w:color w:val="4F81BD" w:themeColor="accent1"/>
                <w:sz w:val="22"/>
                <w:lang w:val="fr-FR"/>
              </w:rPr>
              <w:t>Il est donc raisonnable de conclure que les Comores connaissent déjà des régimes pluviométriques plus extrêmes et que leur niveau de référence au cours des deux ou trois dernières décennies repose donc déjà sur la variabilité accrue du climat et du changement climatique</w:t>
            </w:r>
          </w:p>
        </w:tc>
      </w:tr>
    </w:tbl>
    <w:p w14:paraId="0A97FAA1" w14:textId="77777777" w:rsidR="002E1ED1" w:rsidRPr="007856ED" w:rsidRDefault="002E1ED1">
      <w:pPr>
        <w:rPr>
          <w:lang w:val="fr-FR"/>
        </w:rPr>
      </w:pPr>
      <w:r w:rsidRPr="007856ED">
        <w:rPr>
          <w:lang w:val="fr-FR"/>
        </w:rPr>
        <w:br w:type="page"/>
      </w:r>
    </w:p>
    <w:tbl>
      <w:tblPr>
        <w:tblStyle w:val="TableGrid"/>
        <w:tblW w:w="964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5245"/>
      </w:tblGrid>
      <w:tr w:rsidR="0057203E" w:rsidRPr="00C02A24" w14:paraId="675000C8" w14:textId="77777777" w:rsidTr="00FB2A39">
        <w:tc>
          <w:tcPr>
            <w:tcW w:w="4395" w:type="dxa"/>
          </w:tcPr>
          <w:p w14:paraId="4C92D67E" w14:textId="3F110274" w:rsidR="0057203E" w:rsidRPr="00FB2A39" w:rsidRDefault="0057203E" w:rsidP="009109B9">
            <w:pPr>
              <w:jc w:val="left"/>
              <w:rPr>
                <w:b/>
                <w:sz w:val="22"/>
              </w:rPr>
            </w:pPr>
            <w:r w:rsidRPr="00FB2A39">
              <w:rPr>
                <w:b/>
                <w:sz w:val="22"/>
              </w:rPr>
              <w:t>Analysis of daily rain data</w:t>
            </w:r>
          </w:p>
          <w:p w14:paraId="383B8D52" w14:textId="77777777" w:rsidR="0057203E" w:rsidRPr="00FB2A39" w:rsidRDefault="0057203E" w:rsidP="009109B9">
            <w:pPr>
              <w:jc w:val="left"/>
              <w:rPr>
                <w:sz w:val="22"/>
              </w:rPr>
            </w:pPr>
            <w:r w:rsidRPr="00FB2A39">
              <w:rPr>
                <w:sz w:val="22"/>
              </w:rPr>
              <w:t>A set of daily rainfall data over 9 years was analysed for Moroni and Hahaya in Grande Comore and Ouani in Anjouan. This makes it possible to evaluate sub-monthly precipitation patterns.</w:t>
            </w:r>
          </w:p>
          <w:p w14:paraId="5FA94BB1" w14:textId="77777777" w:rsidR="0057203E" w:rsidRPr="00FB2A39" w:rsidRDefault="0057203E" w:rsidP="009109B9">
            <w:pPr>
              <w:jc w:val="left"/>
              <w:rPr>
                <w:sz w:val="22"/>
              </w:rPr>
            </w:pPr>
            <w:r w:rsidRPr="00FB2A39">
              <w:rPr>
                <w:sz w:val="22"/>
              </w:rPr>
              <w:t>There is no obvious trend in the number of dry days or maximum number of consecutive dry days over the last 9 years. However, there is an upward trend in the number of consecutive 10-day dry periods in a year over the past 9 years.</w:t>
            </w:r>
          </w:p>
          <w:p w14:paraId="7CC9BB62" w14:textId="77777777" w:rsidR="0057203E" w:rsidRPr="00FB2A39" w:rsidRDefault="0057203E" w:rsidP="009109B9">
            <w:pPr>
              <w:jc w:val="left"/>
              <w:rPr>
                <w:sz w:val="22"/>
              </w:rPr>
            </w:pPr>
            <w:r w:rsidRPr="00FB2A39">
              <w:rPr>
                <w:sz w:val="22"/>
              </w:rPr>
              <w:t>The above analysis was repeated for the actual dry days, meaning the days when precipitation minus evapotranspiration is &lt;0 mm/d, which is a more useful indicator for agriculture. In this analysis, the longest effective dry period consecutive to Moroni increased to 54 days and Ouani to 92 days, although that of Hahaya remained at 155 days.</w:t>
            </w:r>
          </w:p>
          <w:p w14:paraId="5AABE3CB" w14:textId="742B6CD4" w:rsidR="0057203E" w:rsidRPr="00FB2A39" w:rsidRDefault="0057203E" w:rsidP="009109B9">
            <w:pPr>
              <w:jc w:val="left"/>
              <w:rPr>
                <w:sz w:val="22"/>
              </w:rPr>
            </w:pPr>
            <w:r w:rsidRPr="00FB2A39">
              <w:rPr>
                <w:sz w:val="22"/>
              </w:rPr>
              <w:t>It should be noted, as mentioned above, that the 4 driest periods recorded since 1960 have been observed over the past 16 years. As such, these dry day periods are part of a growing trend towards drought in precipitation. Daily rainfall data were not available until 1998, but it is likely that dry periods were less extreme before that date, based on monthly data.</w:t>
            </w:r>
          </w:p>
        </w:tc>
        <w:tc>
          <w:tcPr>
            <w:tcW w:w="5245" w:type="dxa"/>
          </w:tcPr>
          <w:p w14:paraId="48136201" w14:textId="77777777" w:rsidR="0057203E" w:rsidRPr="00FB2A39" w:rsidRDefault="0057203E" w:rsidP="009109B9">
            <w:pPr>
              <w:jc w:val="left"/>
              <w:rPr>
                <w:b/>
                <w:color w:val="4F81BD" w:themeColor="accent1"/>
                <w:sz w:val="22"/>
                <w:lang w:val="fr-FR"/>
              </w:rPr>
            </w:pPr>
            <w:r w:rsidRPr="00FB2A39">
              <w:rPr>
                <w:b/>
                <w:color w:val="4F81BD" w:themeColor="accent1"/>
                <w:sz w:val="22"/>
                <w:lang w:val="fr-FR"/>
              </w:rPr>
              <w:t>Analyse des données de pluie quotidiennes</w:t>
            </w:r>
          </w:p>
          <w:p w14:paraId="2AA3ABD0" w14:textId="77777777" w:rsidR="0057203E" w:rsidRPr="00FB2A39" w:rsidRDefault="0057203E" w:rsidP="009109B9">
            <w:pPr>
              <w:jc w:val="left"/>
              <w:rPr>
                <w:color w:val="4F81BD" w:themeColor="accent1"/>
                <w:sz w:val="22"/>
                <w:lang w:val="fr-FR"/>
              </w:rPr>
            </w:pPr>
            <w:r w:rsidRPr="00FB2A39">
              <w:rPr>
                <w:color w:val="4F81BD" w:themeColor="accent1"/>
                <w:sz w:val="22"/>
                <w:lang w:val="fr-FR"/>
              </w:rPr>
              <w:t>Un ensemble de données de précipitations journalières sur 9 ans a été analysé pour Moroni et Hahaya à Grand Comores et pour Ouani à Anjouan. Cela permet d’évaluer les régimes de précipitations sous-mensuels.</w:t>
            </w:r>
          </w:p>
          <w:p w14:paraId="6403102B" w14:textId="77777777" w:rsidR="0057203E" w:rsidRPr="00FB2A39" w:rsidRDefault="0057203E" w:rsidP="009109B9">
            <w:pPr>
              <w:jc w:val="left"/>
              <w:rPr>
                <w:color w:val="4F81BD" w:themeColor="accent1"/>
                <w:sz w:val="22"/>
                <w:lang w:val="fr-FR"/>
              </w:rPr>
            </w:pPr>
            <w:r w:rsidRPr="00FB2A39">
              <w:rPr>
                <w:color w:val="4F81BD" w:themeColor="accent1"/>
                <w:sz w:val="22"/>
                <w:lang w:val="fr-FR"/>
              </w:rPr>
              <w:t>Il n'y a pas de tendance évidente dans le nombre de jours secs ou le nombre maximum de jours secs consécutifs au cours des 9 dernières années. Il y a cependant une tendance à la hausse du nombre de périodes sèches de 10 jours consécutifs au cours d'une année au cours des 9 dernières années.</w:t>
            </w:r>
          </w:p>
          <w:p w14:paraId="64903802" w14:textId="77777777" w:rsidR="0057203E" w:rsidRPr="00FB2A39" w:rsidRDefault="0057203E" w:rsidP="009109B9">
            <w:pPr>
              <w:jc w:val="left"/>
              <w:rPr>
                <w:color w:val="4F81BD" w:themeColor="accent1"/>
                <w:sz w:val="22"/>
                <w:lang w:val="fr-FR"/>
              </w:rPr>
            </w:pPr>
            <w:r w:rsidRPr="00FB2A39">
              <w:rPr>
                <w:color w:val="4F81BD" w:themeColor="accent1"/>
                <w:sz w:val="22"/>
                <w:lang w:val="fr-FR"/>
              </w:rPr>
              <w:t>L'analyse ci-dessus a été répétée pour les jours effectivement secs, c'est-à-dire les jours où les précipitations moins l'évapotranspiration sont &lt;0 mm / j, ce qui est un indicateur plus utile pour l'agriculture. Dans cette analyse, la plus longue période sèche effective consécutive à Moroni a augmenté à 54 jours depuis une valeur moyenne de 36 jours et à Ouani à 92 jours pour une moyenne de 71 jours, bien que celle de Hahaya soit restée égale à 155 jours.</w:t>
            </w:r>
          </w:p>
          <w:p w14:paraId="623D5E1A" w14:textId="45F54308" w:rsidR="0057203E" w:rsidRPr="00FB2A39" w:rsidRDefault="0057203E" w:rsidP="009109B9">
            <w:pPr>
              <w:jc w:val="left"/>
              <w:rPr>
                <w:color w:val="4F81BD" w:themeColor="accent1"/>
                <w:sz w:val="22"/>
                <w:lang w:val="fr-FR"/>
              </w:rPr>
            </w:pPr>
            <w:r w:rsidRPr="00FB2A39">
              <w:rPr>
                <w:color w:val="4F81BD" w:themeColor="accent1"/>
                <w:sz w:val="22"/>
                <w:lang w:val="fr-FR"/>
              </w:rPr>
              <w:t>Il convient de noter, comme indiqué précédemment, que les 4 périodes les plus sèches enregistrées depuis 1960 ont été observées au cours des 16 dernières années. En tant que telles, ces périodes de journée sèche font partie d'une tendance croissante à la sécheresse dans les précipitations. Les données pluviométriques quotidiennes n'étaient pas disponibles avant 1998, mais il est probable que les périodes sèches étaient moins extrêmes avant cette date, sur la base des données mensuelles.</w:t>
            </w:r>
          </w:p>
        </w:tc>
      </w:tr>
      <w:tr w:rsidR="0057203E" w:rsidRPr="00C02A24" w14:paraId="2779B546" w14:textId="77777777" w:rsidTr="00FB2A39">
        <w:tc>
          <w:tcPr>
            <w:tcW w:w="4395" w:type="dxa"/>
          </w:tcPr>
          <w:p w14:paraId="6258FC79" w14:textId="77777777" w:rsidR="0057203E" w:rsidRPr="00FB2A39" w:rsidRDefault="0057203E" w:rsidP="009109B9">
            <w:pPr>
              <w:jc w:val="left"/>
              <w:rPr>
                <w:b/>
                <w:sz w:val="22"/>
              </w:rPr>
            </w:pPr>
            <w:r w:rsidRPr="00FB2A39">
              <w:rPr>
                <w:b/>
                <w:sz w:val="22"/>
              </w:rPr>
              <w:t>Analysis of extreme rainfall</w:t>
            </w:r>
          </w:p>
          <w:p w14:paraId="0ADA87A6" w14:textId="77777777" w:rsidR="0057203E" w:rsidRPr="00FB2A39" w:rsidRDefault="0057203E" w:rsidP="009109B9">
            <w:pPr>
              <w:jc w:val="left"/>
              <w:rPr>
                <w:sz w:val="22"/>
              </w:rPr>
            </w:pPr>
            <w:r w:rsidRPr="00FB2A39">
              <w:rPr>
                <w:sz w:val="22"/>
              </w:rPr>
              <w:t>The frequency and intensity of extreme rainfall events were also analysed over the past nine years.</w:t>
            </w:r>
          </w:p>
          <w:p w14:paraId="7C92AF09" w14:textId="77777777" w:rsidR="0057203E" w:rsidRPr="00FB2A39" w:rsidRDefault="0057203E" w:rsidP="009109B9">
            <w:pPr>
              <w:jc w:val="left"/>
              <w:rPr>
                <w:sz w:val="22"/>
              </w:rPr>
            </w:pPr>
            <w:r w:rsidRPr="00FB2A39">
              <w:rPr>
                <w:sz w:val="22"/>
              </w:rPr>
              <w:t>Extreme precipitation can last more than a day. Tropical storms and cyclones can sometimes last more than two to three days, spread over three to four or more calendar days. The daily analysis was therefore undertaken not only over one day, but also over two days, three days, four days and five days.</w:t>
            </w:r>
          </w:p>
          <w:p w14:paraId="2251F444" w14:textId="77777777" w:rsidR="0057203E" w:rsidRPr="00FB2A39" w:rsidRDefault="0057203E" w:rsidP="009109B9">
            <w:pPr>
              <w:jc w:val="left"/>
              <w:rPr>
                <w:sz w:val="22"/>
              </w:rPr>
            </w:pPr>
            <w:r w:rsidRPr="00FB2A39">
              <w:rPr>
                <w:sz w:val="22"/>
              </w:rPr>
              <w:t xml:space="preserve">The heavy rainfall analysis determined that the maximum daily rainfall was 423 mm in Moroni, 197 mm in Hahaya and 347 mm in Ouani - all in different years. The Moroni rains took place in April 2012 and were one of the heavy rainy days that caused the April 2012 floods, which caused extensive damage on the three islands, but were particularly extreme in southern Greater Comoros, seriously damaging the water supply to the city of Moroni for a period of 2 months.  </w:t>
            </w:r>
          </w:p>
          <w:p w14:paraId="3D14A241" w14:textId="77777777" w:rsidR="0057203E" w:rsidRPr="00FB2A39" w:rsidRDefault="0057203E" w:rsidP="009109B9">
            <w:pPr>
              <w:jc w:val="left"/>
              <w:rPr>
                <w:sz w:val="22"/>
              </w:rPr>
            </w:pPr>
            <w:r w:rsidRPr="00FB2A39">
              <w:rPr>
                <w:sz w:val="22"/>
              </w:rPr>
              <w:t>The April 2012 rains lasted 6 consecutive days with rainfall &gt; 100 mm/d, for a total of more than 1250 mm, more than the annual average in some parts of the country.</w:t>
            </w:r>
          </w:p>
          <w:p w14:paraId="5BA17160" w14:textId="77777777" w:rsidR="0057203E" w:rsidRPr="00FB2A39" w:rsidRDefault="0057203E" w:rsidP="009109B9">
            <w:pPr>
              <w:jc w:val="left"/>
              <w:rPr>
                <w:sz w:val="22"/>
              </w:rPr>
            </w:pPr>
            <w:r w:rsidRPr="00FB2A39">
              <w:rPr>
                <w:sz w:val="22"/>
              </w:rPr>
              <w:t>Analysis of the high daily precipitation shows that the maximum annual precipitation is greater than 100 mm/day over 8 years over the last 9 years at the three stations. There has been no obvious upward trend over the past 9 years, but this is clearly a significant amount of water, especially considering the 3-day total for the 3 sites of &gt; 200 mm, which highlights the persistent and continuous risk of flash flooding in the Comoros.</w:t>
            </w:r>
          </w:p>
          <w:p w14:paraId="5B8760F1" w14:textId="5324E1C3" w:rsidR="0057203E" w:rsidRPr="00FB2A39" w:rsidRDefault="0057203E" w:rsidP="009109B9">
            <w:pPr>
              <w:jc w:val="left"/>
              <w:rPr>
                <w:sz w:val="22"/>
              </w:rPr>
            </w:pPr>
            <w:r w:rsidRPr="00FB2A39">
              <w:rPr>
                <w:sz w:val="22"/>
              </w:rPr>
              <w:t>A specific review of the global climate model (GCM) forecasts for Mutsamudu in Anjouan</w:t>
            </w:r>
            <w:r w:rsidR="00DA4571" w:rsidRPr="00DA4571">
              <w:rPr>
                <w:sz w:val="22"/>
                <w:vertAlign w:val="superscript"/>
              </w:rPr>
              <w:footnoteReference w:id="9"/>
            </w:r>
            <w:r w:rsidRPr="00DA4571">
              <w:rPr>
                <w:sz w:val="22"/>
                <w:vertAlign w:val="superscript"/>
              </w:rPr>
              <w:t xml:space="preserve"> </w:t>
            </w:r>
            <w:r w:rsidRPr="00FB2A39">
              <w:rPr>
                <w:sz w:val="22"/>
              </w:rPr>
              <w:t>a 5% reduction in annual precipitation by 2065, but most importantly a reduction of up to 80% in dry season precipitation (June to October) and 100% increases in monthly precipitation for some GCM forecasts during some months of the wet season.</w:t>
            </w:r>
          </w:p>
          <w:p w14:paraId="5AF14FAA" w14:textId="7AFC2384" w:rsidR="0057203E" w:rsidRPr="00FB2A39" w:rsidRDefault="0057203E" w:rsidP="009109B9">
            <w:pPr>
              <w:jc w:val="left"/>
              <w:rPr>
                <w:sz w:val="22"/>
              </w:rPr>
            </w:pPr>
            <w:r w:rsidRPr="00FB2A39">
              <w:rPr>
                <w:sz w:val="22"/>
              </w:rPr>
              <w:t>Global Climate Model forecasts suggest that precipitation intensity will increase during the wettest months and the IPCC synthesis on the Indian Ocean indicates a probable increase in cyclonic activity. The most likely climate change scenario is therefore an increase in extreme precipitation events, which is consistent with climate change forecasts more generally. The Comoros can therefore expect more frequent and intense rainfall than at present, although rainfall data already confirms that the Comoros has experienced greater climate variability since the 1990s.</w:t>
            </w:r>
          </w:p>
        </w:tc>
        <w:tc>
          <w:tcPr>
            <w:tcW w:w="5245" w:type="dxa"/>
          </w:tcPr>
          <w:p w14:paraId="4FCCC2AC" w14:textId="77777777" w:rsidR="0057203E" w:rsidRPr="00FB2A39" w:rsidRDefault="0057203E" w:rsidP="009109B9">
            <w:pPr>
              <w:jc w:val="left"/>
              <w:rPr>
                <w:b/>
                <w:color w:val="4F81BD" w:themeColor="accent1"/>
                <w:sz w:val="22"/>
                <w:lang w:val="fr-FR"/>
              </w:rPr>
            </w:pPr>
            <w:r w:rsidRPr="00FB2A39">
              <w:rPr>
                <w:b/>
                <w:color w:val="4F81BD" w:themeColor="accent1"/>
                <w:sz w:val="22"/>
                <w:lang w:val="fr-FR"/>
              </w:rPr>
              <w:t>Analyse des pluies extrêmes</w:t>
            </w:r>
          </w:p>
          <w:p w14:paraId="7D551DB1" w14:textId="77777777" w:rsidR="0057203E" w:rsidRPr="00FB2A39" w:rsidRDefault="0057203E" w:rsidP="009109B9">
            <w:pPr>
              <w:jc w:val="left"/>
              <w:rPr>
                <w:color w:val="4F81BD" w:themeColor="accent1"/>
                <w:sz w:val="22"/>
                <w:lang w:val="fr-FR"/>
              </w:rPr>
            </w:pPr>
            <w:r w:rsidRPr="00FB2A39">
              <w:rPr>
                <w:color w:val="4F81BD" w:themeColor="accent1"/>
                <w:sz w:val="22"/>
                <w:lang w:val="fr-FR"/>
              </w:rPr>
              <w:t>La fréquence et l’intensité des événements pluvieux extrêmes ont également été analysés sur les neuf dernières années.</w:t>
            </w:r>
          </w:p>
          <w:p w14:paraId="45611978" w14:textId="77777777" w:rsidR="0057203E" w:rsidRPr="00FB2A39" w:rsidRDefault="0057203E" w:rsidP="009109B9">
            <w:pPr>
              <w:jc w:val="left"/>
              <w:rPr>
                <w:color w:val="4F81BD" w:themeColor="accent1"/>
                <w:sz w:val="22"/>
                <w:lang w:val="fr-FR"/>
              </w:rPr>
            </w:pPr>
            <w:r w:rsidRPr="00FB2A39">
              <w:rPr>
                <w:color w:val="4F81BD" w:themeColor="accent1"/>
                <w:sz w:val="22"/>
                <w:lang w:val="fr-FR"/>
              </w:rPr>
              <w:t>Les précipitations extrêmes peuvent durer plus d'un jour. En effet les tempêtes tropicales et les cyclones pouvant parfois durer plus de deux à trois jours répartis sur trois à quatre jours civils ou plus. L'analyse quotidienne a donc été entreprise non seulement sur une journée, mais aussi sur deux jours, trois jours, quatre jours et cinq jours.</w:t>
            </w:r>
          </w:p>
          <w:p w14:paraId="6FC08E47" w14:textId="77777777" w:rsidR="00DA4571" w:rsidRDefault="0057203E" w:rsidP="009109B9">
            <w:pPr>
              <w:jc w:val="left"/>
              <w:rPr>
                <w:color w:val="4F81BD" w:themeColor="accent1"/>
                <w:sz w:val="22"/>
                <w:lang w:val="fr-FR"/>
              </w:rPr>
            </w:pPr>
            <w:r w:rsidRPr="00FB2A39">
              <w:rPr>
                <w:color w:val="4F81BD" w:themeColor="accent1"/>
                <w:sz w:val="22"/>
                <w:lang w:val="fr-FR"/>
              </w:rPr>
              <w:t xml:space="preserve">L'analyse des fortes précipitations a déterminé que les précipitations maximales quotidiennes étaient de 423 mm à Moroni, de 197 mm à Hahaya et de 347 mm à Ouani - le tout à des années différentes. Les précipitations de Moroni ont eu lieu en avril 2012 et ont été l’un des jours de fortes pluies ayant provoqué les inondations d’avril 2012, qui ont causé de nombreux dégâts sur les trois îles, mais étaient particulièrement extrêmes dans le sud de la Grande Comores, endommageant gravement l’alimentation en eau de la ville de Moroni pour une durée 2 mois.  </w:t>
            </w:r>
          </w:p>
          <w:p w14:paraId="584FF99E" w14:textId="29745A7F" w:rsidR="0057203E" w:rsidRPr="00FB2A39" w:rsidRDefault="0057203E" w:rsidP="009109B9">
            <w:pPr>
              <w:jc w:val="left"/>
              <w:rPr>
                <w:color w:val="4F81BD" w:themeColor="accent1"/>
                <w:sz w:val="22"/>
                <w:lang w:val="fr-FR"/>
              </w:rPr>
            </w:pPr>
            <w:r w:rsidRPr="00FB2A39">
              <w:rPr>
                <w:color w:val="4F81BD" w:themeColor="accent1"/>
                <w:sz w:val="22"/>
                <w:lang w:val="fr-FR"/>
              </w:rPr>
              <w:t>Les précipitations d'avril 2012 ont duré 6 jours consécutifs avec de précipitations &gt; 100 mm/j, pour un total de précipitations de plus de 1250 mm, soit plus que la moyenne annuelle dans certaines régions du pays.</w:t>
            </w:r>
          </w:p>
          <w:p w14:paraId="4A3361E8" w14:textId="77777777" w:rsidR="0057203E" w:rsidRPr="00FB2A39" w:rsidRDefault="0057203E" w:rsidP="009109B9">
            <w:pPr>
              <w:jc w:val="left"/>
              <w:rPr>
                <w:color w:val="4F81BD" w:themeColor="accent1"/>
                <w:sz w:val="22"/>
                <w:lang w:val="fr-FR"/>
              </w:rPr>
            </w:pPr>
            <w:r w:rsidRPr="00FB2A39">
              <w:rPr>
                <w:color w:val="4F81BD" w:themeColor="accent1"/>
                <w:sz w:val="22"/>
                <w:lang w:val="fr-FR"/>
              </w:rPr>
              <w:t xml:space="preserve">L'analyse des fortes précipitations journalières montre que les précipitations annuelles maximales annuelles sont supérieures à 100 mm/j sur 8 ans au cours des 9 dernières années aux trois stations. Il n'y a pas eu de tendance à la hausse évidente au cours des 9 dernières années, mais il s'agit clairement d'une quantité d'eau importante, en particulier si on considère le total sur 3 jours pour les 3 sites&gt; 200 mm, ce qui met en évidence le risque persistant et continu d'inondation soudaine aux Comores. </w:t>
            </w:r>
          </w:p>
          <w:p w14:paraId="2FD777BC" w14:textId="1086B37E" w:rsidR="0057203E" w:rsidRPr="00FB2A39" w:rsidRDefault="0057203E" w:rsidP="009109B9">
            <w:pPr>
              <w:jc w:val="left"/>
              <w:rPr>
                <w:color w:val="4F81BD" w:themeColor="accent1"/>
                <w:sz w:val="22"/>
                <w:lang w:val="fr-FR"/>
              </w:rPr>
            </w:pPr>
            <w:r w:rsidRPr="00FB2A39">
              <w:rPr>
                <w:color w:val="4F81BD" w:themeColor="accent1"/>
                <w:sz w:val="22"/>
                <w:lang w:val="fr-FR"/>
              </w:rPr>
              <w:t>Un examen spécifique des prévisions du modèle climatique mondial (MCG) pour Mutsamudu à Anjouan</w:t>
            </w:r>
            <w:r w:rsidR="00DA4571" w:rsidRPr="00DA4571">
              <w:rPr>
                <w:color w:val="4F81BD" w:themeColor="accent1"/>
                <w:sz w:val="22"/>
                <w:vertAlign w:val="superscript"/>
                <w:lang w:val="fr-FR"/>
              </w:rPr>
              <w:t>9</w:t>
            </w:r>
            <w:r w:rsidRPr="00FB2A39">
              <w:rPr>
                <w:color w:val="4F81BD" w:themeColor="accent1"/>
                <w:sz w:val="22"/>
                <w:lang w:val="fr-FR"/>
              </w:rPr>
              <w:t xml:space="preserve"> indique une réduction de 5% des précipitations annuelles à 2065, mais surtout une réduction pouvant aller jusqu'à 80% des précipitations de la saison sèche (juin à octobre) et des augmentations de 100% précipitations mensuelles pour certaines prévisions du MCG au cours de certains mois de la saison humide.</w:t>
            </w:r>
          </w:p>
          <w:p w14:paraId="768A01F3" w14:textId="7115C92E" w:rsidR="0057203E" w:rsidRPr="00FB2A39" w:rsidRDefault="0057203E" w:rsidP="009109B9">
            <w:pPr>
              <w:jc w:val="left"/>
              <w:rPr>
                <w:color w:val="4F81BD" w:themeColor="accent1"/>
                <w:sz w:val="22"/>
                <w:lang w:val="fr-FR"/>
              </w:rPr>
            </w:pPr>
            <w:r w:rsidRPr="00FB2A39">
              <w:rPr>
                <w:color w:val="4F81BD" w:themeColor="accent1"/>
                <w:sz w:val="22"/>
                <w:lang w:val="fr-FR"/>
              </w:rPr>
              <w:t>Les prévisions du Modèle Climatique Global suggèrent que l'intensité des précipitations augmentera pendant les mois les plus humides et la synthèse du GIEC sur l'océan Indien indique une augmentation probable de l'activité cyclonique. Le scénario de changement climatique le plus probable est donc une augmentation des événements de précipitations extrêmes, ce qui est compatible avec les prévisions de changement de climat plus globalement. Les Comores peuvent donc s’attendre à des précipitations plus fréquentes et plus intenses qu’actuellement, même si les données pluviométriques confirment déjà que les Comores subissent une plus grande variabilité climatique depuis les années 1990.</w:t>
            </w:r>
          </w:p>
        </w:tc>
      </w:tr>
    </w:tbl>
    <w:p w14:paraId="5A997880" w14:textId="0788FD25" w:rsidR="00517FE7" w:rsidRDefault="00517FE7" w:rsidP="0057203E">
      <w:pPr>
        <w:pStyle w:val="Heading4"/>
      </w:pPr>
      <w:r w:rsidRPr="0058579A">
        <w:t xml:space="preserve">Cyclones </w:t>
      </w:r>
    </w:p>
    <w:tbl>
      <w:tblPr>
        <w:tblStyle w:val="TableGrid"/>
        <w:tblW w:w="964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5245"/>
      </w:tblGrid>
      <w:tr w:rsidR="0057203E" w:rsidRPr="00C02A24" w14:paraId="4B203E81" w14:textId="77777777" w:rsidTr="00FB2A39">
        <w:tc>
          <w:tcPr>
            <w:tcW w:w="4395" w:type="dxa"/>
          </w:tcPr>
          <w:p w14:paraId="29F7949F" w14:textId="0BFB51C1" w:rsidR="0057203E" w:rsidRPr="00FB2A39" w:rsidRDefault="0057203E" w:rsidP="009109B9">
            <w:pPr>
              <w:jc w:val="left"/>
              <w:rPr>
                <w:sz w:val="22"/>
              </w:rPr>
            </w:pPr>
            <w:r w:rsidRPr="00FB2A39">
              <w:rPr>
                <w:sz w:val="22"/>
              </w:rPr>
              <w:t xml:space="preserve">On the basis of 1000 cyclones studied, it appears that the frequency and number will remain unchanged, but the number of intense cyclones will increase, and more and more cyclones will affect the Comoros like the northern part of Madagascar. </w:t>
            </w:r>
          </w:p>
        </w:tc>
        <w:tc>
          <w:tcPr>
            <w:tcW w:w="5245" w:type="dxa"/>
          </w:tcPr>
          <w:p w14:paraId="27DFADEE" w14:textId="7D1E114A" w:rsidR="0057203E" w:rsidRPr="00FB2A39" w:rsidRDefault="0057203E" w:rsidP="009109B9">
            <w:pPr>
              <w:jc w:val="left"/>
              <w:rPr>
                <w:sz w:val="22"/>
                <w:lang w:val="fr-FR"/>
              </w:rPr>
            </w:pPr>
            <w:r w:rsidRPr="00FB2A39">
              <w:rPr>
                <w:color w:val="4F81BD" w:themeColor="accent1"/>
                <w:sz w:val="22"/>
                <w:lang w:val="fr-FR"/>
              </w:rPr>
              <w:t>Sur la base de 1000 cyclones étudiés, il apparait que la fréquence et le nombre resteront inchangés, mais le nombre des cyclones intenses augmentera, et de plus en plus de cyclones toucheront les Comores comme la partie Nord de Madagascar.</w:t>
            </w:r>
          </w:p>
        </w:tc>
      </w:tr>
    </w:tbl>
    <w:p w14:paraId="31655FDD" w14:textId="3A7A3BC9" w:rsidR="00517FE7" w:rsidRDefault="00517FE7" w:rsidP="0057203E">
      <w:pPr>
        <w:pStyle w:val="Heading4"/>
      </w:pPr>
      <w:r w:rsidRPr="0058579A">
        <w:t>Sea level rise</w:t>
      </w:r>
    </w:p>
    <w:tbl>
      <w:tblPr>
        <w:tblStyle w:val="TableGrid"/>
        <w:tblW w:w="964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5245"/>
      </w:tblGrid>
      <w:tr w:rsidR="0057203E" w:rsidRPr="00C02A24" w14:paraId="704B6CC9" w14:textId="77777777" w:rsidTr="00FB2A39">
        <w:tc>
          <w:tcPr>
            <w:tcW w:w="4395" w:type="dxa"/>
          </w:tcPr>
          <w:p w14:paraId="1F462001" w14:textId="77777777" w:rsidR="0057203E" w:rsidRPr="00FB2A39" w:rsidRDefault="0057203E" w:rsidP="009109B9">
            <w:pPr>
              <w:jc w:val="left"/>
              <w:rPr>
                <w:sz w:val="22"/>
              </w:rPr>
            </w:pPr>
            <w:r w:rsidRPr="00FB2A39">
              <w:rPr>
                <w:sz w:val="22"/>
              </w:rPr>
              <w:t>The GCM shows an accelerated rise in sea level due to the rise in ocean temperature, which will have repercussions on coastal erosion. Sea level rise is particularly high in the southwestern part of the country.</w:t>
            </w:r>
          </w:p>
          <w:p w14:paraId="311819B7" w14:textId="4D789D72" w:rsidR="0057203E" w:rsidRPr="00FB2A39" w:rsidRDefault="0057203E" w:rsidP="009109B9">
            <w:pPr>
              <w:jc w:val="left"/>
              <w:rPr>
                <w:sz w:val="22"/>
              </w:rPr>
            </w:pPr>
            <w:r w:rsidRPr="00FB2A39">
              <w:rPr>
                <w:sz w:val="22"/>
              </w:rPr>
              <w:t>A study conducted by Hamid Soulé and Ahmed Abdoulkarim</w:t>
            </w:r>
            <w:r w:rsidR="00DA4571" w:rsidRPr="00DA4571">
              <w:rPr>
                <w:rStyle w:val="FootnoteReference"/>
                <w:sz w:val="22"/>
              </w:rPr>
              <w:footnoteReference w:id="10"/>
            </w:r>
            <w:r w:rsidRPr="00DA4571">
              <w:rPr>
                <w:sz w:val="22"/>
              </w:rPr>
              <w:t xml:space="preserve"> to </w:t>
            </w:r>
            <w:r w:rsidRPr="00FB2A39">
              <w:rPr>
                <w:sz w:val="22"/>
              </w:rPr>
              <w:t xml:space="preserve">assess the vulnerability of the Comorian population to various hydrometeorological and geological hazards, taking into account the characteristics and specificities of each of the islands, produced a mapping of ocean upwelling at island level (Figure </w:t>
            </w:r>
            <w:r w:rsidR="009109B9">
              <w:rPr>
                <w:sz w:val="22"/>
              </w:rPr>
              <w:t>4</w:t>
            </w:r>
            <w:r w:rsidRPr="00FB2A39">
              <w:rPr>
                <w:sz w:val="22"/>
              </w:rPr>
              <w:t>)</w:t>
            </w:r>
          </w:p>
        </w:tc>
        <w:tc>
          <w:tcPr>
            <w:tcW w:w="5245" w:type="dxa"/>
          </w:tcPr>
          <w:p w14:paraId="0B73608A" w14:textId="65D0FF59" w:rsidR="0057203E" w:rsidRPr="00FB2A39" w:rsidRDefault="009109B9" w:rsidP="009109B9">
            <w:pPr>
              <w:jc w:val="left"/>
              <w:rPr>
                <w:color w:val="4F81BD" w:themeColor="accent1"/>
                <w:sz w:val="22"/>
                <w:lang w:val="fr-FR"/>
              </w:rPr>
            </w:pPr>
            <w:r>
              <w:rPr>
                <w:color w:val="4F81BD" w:themeColor="accent1"/>
                <w:sz w:val="22"/>
                <w:lang w:val="fr-FR"/>
              </w:rPr>
              <w:t>La</w:t>
            </w:r>
            <w:r w:rsidR="0057203E" w:rsidRPr="00FB2A39">
              <w:rPr>
                <w:color w:val="4F81BD" w:themeColor="accent1"/>
                <w:sz w:val="22"/>
                <w:lang w:val="fr-FR"/>
              </w:rPr>
              <w:t xml:space="preserve"> </w:t>
            </w:r>
            <w:r>
              <w:rPr>
                <w:color w:val="4F81BD" w:themeColor="accent1"/>
                <w:sz w:val="22"/>
                <w:lang w:val="fr-FR"/>
              </w:rPr>
              <w:t>MGC</w:t>
            </w:r>
            <w:r w:rsidR="0057203E" w:rsidRPr="00FB2A39">
              <w:rPr>
                <w:color w:val="4F81BD" w:themeColor="accent1"/>
                <w:sz w:val="22"/>
                <w:lang w:val="fr-FR"/>
              </w:rPr>
              <w:t xml:space="preserve"> montre une élévation accélérée du niveau de la mer, due à l’augmentation de la température des océans, qui entrainera des répercutions sur l’érosion côtière. L'élévation du niveau de la mer est enregistrée particulièrement dans le sud-ouest du pays.</w:t>
            </w:r>
          </w:p>
          <w:p w14:paraId="049F59FA" w14:textId="57487E90" w:rsidR="0057203E" w:rsidRPr="00FB2A39" w:rsidRDefault="0057203E" w:rsidP="009109B9">
            <w:pPr>
              <w:jc w:val="left"/>
              <w:rPr>
                <w:color w:val="4F81BD" w:themeColor="accent1"/>
                <w:sz w:val="22"/>
                <w:szCs w:val="22"/>
                <w:lang w:val="fr-FR"/>
              </w:rPr>
            </w:pPr>
            <w:r w:rsidRPr="00FB2A39">
              <w:rPr>
                <w:color w:val="4F81BD" w:themeColor="accent1"/>
                <w:sz w:val="22"/>
                <w:lang w:val="fr-FR"/>
              </w:rPr>
              <w:t>Une étude menée par Hamid Soulé et Ahmed Abdoulkarim</w:t>
            </w:r>
            <w:r w:rsidR="00DA4571" w:rsidRPr="00DA4571">
              <w:rPr>
                <w:color w:val="4F81BD" w:themeColor="accent1"/>
                <w:sz w:val="22"/>
                <w:vertAlign w:val="superscript"/>
                <w:lang w:val="fr-FR"/>
              </w:rPr>
              <w:t>10</w:t>
            </w:r>
            <w:r w:rsidRPr="00FB2A39">
              <w:rPr>
                <w:color w:val="4F81BD" w:themeColor="accent1"/>
                <w:sz w:val="22"/>
                <w:lang w:val="fr-FR"/>
              </w:rPr>
              <w:t xml:space="preserve"> et ayant comme objectif d’évaluer la vulnérabilité de la population des Comores face aux différents aléas hydrométéorologiques et géologiques, tenant compte des caractéristiques et des spécificités de chacune des îles a produit une cartographie des remontées d’eau océaniques au niveau des îles (</w:t>
            </w:r>
            <w:r w:rsidRPr="00FB2A39">
              <w:rPr>
                <w:color w:val="4F81BD" w:themeColor="accent1"/>
              </w:rPr>
              <w:fldChar w:fldCharType="begin"/>
            </w:r>
            <w:r w:rsidRPr="00FB2A39">
              <w:rPr>
                <w:color w:val="4F81BD" w:themeColor="accent1"/>
                <w:sz w:val="22"/>
                <w:lang w:val="fr-FR"/>
              </w:rPr>
              <w:instrText xml:space="preserve"> REF _Ref20252368 \h  \* MERGEFORMAT </w:instrText>
            </w:r>
            <w:r w:rsidRPr="00FB2A39">
              <w:rPr>
                <w:color w:val="4F81BD" w:themeColor="accent1"/>
              </w:rPr>
            </w:r>
            <w:r w:rsidRPr="00FB2A39">
              <w:rPr>
                <w:color w:val="4F81BD" w:themeColor="accent1"/>
              </w:rPr>
              <w:fldChar w:fldCharType="separate"/>
            </w:r>
            <w:r w:rsidR="00381608" w:rsidRPr="00381608">
              <w:rPr>
                <w:color w:val="4F81BD" w:themeColor="accent1"/>
                <w:sz w:val="22"/>
                <w:lang w:val="fr-FR"/>
              </w:rPr>
              <w:t xml:space="preserve">Figure </w:t>
            </w:r>
            <w:r w:rsidR="00381608" w:rsidRPr="00381608">
              <w:rPr>
                <w:noProof/>
                <w:color w:val="4F81BD" w:themeColor="accent1"/>
                <w:sz w:val="22"/>
                <w:lang w:val="fr-FR"/>
              </w:rPr>
              <w:t>4</w:t>
            </w:r>
            <w:r w:rsidRPr="00FB2A39">
              <w:rPr>
                <w:color w:val="4F81BD" w:themeColor="accent1"/>
              </w:rPr>
              <w:fldChar w:fldCharType="end"/>
            </w:r>
            <w:r w:rsidRPr="00FB2A39">
              <w:rPr>
                <w:color w:val="4F81BD" w:themeColor="accent1"/>
                <w:sz w:val="22"/>
                <w:lang w:val="fr-FR"/>
              </w:rPr>
              <w:t>)</w:t>
            </w:r>
          </w:p>
        </w:tc>
      </w:tr>
    </w:tbl>
    <w:p w14:paraId="2CCDFD12" w14:textId="28A1E0A1" w:rsidR="005054BB" w:rsidRPr="0057203E" w:rsidRDefault="00C55A6A" w:rsidP="002E1ED1">
      <w:pPr>
        <w:pStyle w:val="Caption"/>
        <w:spacing w:before="120"/>
        <w:rPr>
          <w:highlight w:val="yellow"/>
          <w:lang w:val="fr-FR"/>
        </w:rPr>
      </w:pPr>
      <w:bookmarkStart w:id="17" w:name="_Ref20252368"/>
      <w:r w:rsidRPr="0057203E">
        <w:rPr>
          <w:lang w:val="fr-FR"/>
        </w:rPr>
        <w:t xml:space="preserve">Figure </w:t>
      </w:r>
      <w:r>
        <w:fldChar w:fldCharType="begin"/>
      </w:r>
      <w:r w:rsidRPr="0057203E">
        <w:rPr>
          <w:lang w:val="fr-FR"/>
        </w:rPr>
        <w:instrText xml:space="preserve"> SEQ Figure \* ARABIC </w:instrText>
      </w:r>
      <w:r>
        <w:fldChar w:fldCharType="separate"/>
      </w:r>
      <w:r w:rsidR="00381608">
        <w:rPr>
          <w:noProof/>
          <w:lang w:val="fr-FR"/>
        </w:rPr>
        <w:t>4</w:t>
      </w:r>
      <w:r>
        <w:fldChar w:fldCharType="end"/>
      </w:r>
      <w:bookmarkEnd w:id="17"/>
      <w:r w:rsidR="005054BB" w:rsidRPr="0057203E">
        <w:rPr>
          <w:lang w:val="fr-FR"/>
        </w:rPr>
        <w:t xml:space="preserve"> Carte des </w:t>
      </w:r>
      <w:r w:rsidR="009109B9">
        <w:rPr>
          <w:lang w:val="fr-FR"/>
        </w:rPr>
        <w:t>remontees d’eau</w:t>
      </w:r>
      <w:r w:rsidR="005054BB" w:rsidRPr="0057203E">
        <w:rPr>
          <w:lang w:val="fr-FR"/>
        </w:rPr>
        <w:t xml:space="preserve"> océanique</w:t>
      </w:r>
      <w:r w:rsidR="009109B9">
        <w:rPr>
          <w:lang w:val="fr-FR"/>
        </w:rPr>
        <w:t>s</w:t>
      </w:r>
      <w:r w:rsidR="005054BB" w:rsidRPr="0057203E">
        <w:rPr>
          <w:lang w:val="fr-FR"/>
        </w:rPr>
        <w:t xml:space="preserve"> dans les trois îles des Comores</w:t>
      </w:r>
    </w:p>
    <w:p w14:paraId="7379C608" w14:textId="6E9B897F" w:rsidR="005054BB" w:rsidRPr="00216DB1" w:rsidRDefault="004E5E54" w:rsidP="0057203E">
      <w:r>
        <w:rPr>
          <w:noProof/>
        </w:rPr>
        <w:drawing>
          <wp:inline distT="0" distB="0" distL="0" distR="0" wp14:anchorId="3751D60C" wp14:editId="540212E4">
            <wp:extent cx="4251960" cy="32232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51960" cy="3223260"/>
                    </a:xfrm>
                    <a:prstGeom prst="rect">
                      <a:avLst/>
                    </a:prstGeom>
                    <a:noFill/>
                  </pic:spPr>
                </pic:pic>
              </a:graphicData>
            </a:graphic>
          </wp:inline>
        </w:drawing>
      </w:r>
    </w:p>
    <w:p w14:paraId="1DF9ECCF" w14:textId="4F0056C5" w:rsidR="00DA102D" w:rsidRDefault="00DA102D" w:rsidP="0057203E">
      <w:pPr>
        <w:pStyle w:val="Heading3"/>
      </w:pPr>
      <w:bookmarkStart w:id="18" w:name="_Toc20086153"/>
      <w:bookmarkStart w:id="19" w:name="_Toc20753609"/>
      <w:bookmarkEnd w:id="10"/>
      <w:bookmarkEnd w:id="11"/>
      <w:bookmarkEnd w:id="18"/>
      <w:r w:rsidRPr="00524225">
        <w:t>Climate vulnerability</w:t>
      </w:r>
      <w:bookmarkEnd w:id="19"/>
    </w:p>
    <w:tbl>
      <w:tblPr>
        <w:tblStyle w:val="TableGrid"/>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5261"/>
      </w:tblGrid>
      <w:tr w:rsidR="0057203E" w:rsidRPr="00364272" w14:paraId="770D6896" w14:textId="77777777" w:rsidTr="009D4782">
        <w:tc>
          <w:tcPr>
            <w:tcW w:w="4520" w:type="dxa"/>
          </w:tcPr>
          <w:p w14:paraId="79EC83F0" w14:textId="77777777" w:rsidR="00FB2A39" w:rsidRPr="00DA4571" w:rsidRDefault="00FB2A39" w:rsidP="009109B9">
            <w:pPr>
              <w:jc w:val="left"/>
              <w:rPr>
                <w:sz w:val="22"/>
              </w:rPr>
            </w:pPr>
            <w:r w:rsidRPr="00DA4571">
              <w:rPr>
                <w:sz w:val="22"/>
              </w:rPr>
              <w:t>As previously mentioned, Comoros' economy is largely based on subsistence agriculture and fishing – sectors that are highly sensitive to climate hazards and variability. The country is highly exposed to various hazards, which will increase in the context of climate change, including: rising temperatures, changing rainfall and wind patterns, increased frequency and intensity of tropical cyclones, ocean acidification and rising sea levels. Their effects are exacerbated by key environmental problems such as deforestation, which promotes soil degradation, erosion and landslides. This has had a significant negative impact on the country's main economic activities, food security and people's living conditions.</w:t>
            </w:r>
            <w:r w:rsidRPr="00DA4571">
              <w:rPr>
                <w:rStyle w:val="FootnoteReference"/>
                <w:rFonts w:cs="Arial"/>
                <w:sz w:val="22"/>
              </w:rPr>
              <w:t xml:space="preserve"> </w:t>
            </w:r>
            <w:r w:rsidRPr="00DA4571">
              <w:rPr>
                <w:rStyle w:val="FootnoteReference"/>
                <w:rFonts w:cs="Arial"/>
                <w:sz w:val="22"/>
              </w:rPr>
              <w:footnoteReference w:id="11"/>
            </w:r>
          </w:p>
          <w:p w14:paraId="018E7B70" w14:textId="77777777" w:rsidR="00FB2A39" w:rsidRPr="00DA4571" w:rsidRDefault="00FB2A39" w:rsidP="009109B9">
            <w:pPr>
              <w:jc w:val="left"/>
              <w:rPr>
                <w:sz w:val="22"/>
              </w:rPr>
            </w:pPr>
            <w:r w:rsidRPr="00DA4571">
              <w:rPr>
                <w:sz w:val="22"/>
              </w:rPr>
              <w:t>The impacts of climate change affect all economic sectors in Comoros.</w:t>
            </w:r>
          </w:p>
          <w:p w14:paraId="425E55AE" w14:textId="2EA285DE" w:rsidR="00FB2A39" w:rsidRPr="00DA4571" w:rsidRDefault="00FB2A39" w:rsidP="009109B9">
            <w:pPr>
              <w:jc w:val="left"/>
              <w:rPr>
                <w:sz w:val="22"/>
              </w:rPr>
            </w:pPr>
            <w:r w:rsidRPr="00DA4571">
              <w:rPr>
                <w:sz w:val="22"/>
              </w:rPr>
              <w:t>Below is an overview of vulnerability in the following sectors: agriculture (and fisheries), health, and water resources. These sectors are identified as priority intervention areas for the provision of climate services in the Global Framework for Climate Services (GFCS)</w:t>
            </w:r>
            <w:r w:rsidRPr="00DA4571">
              <w:rPr>
                <w:rStyle w:val="FootnoteReference"/>
                <w:sz w:val="22"/>
              </w:rPr>
              <w:t xml:space="preserve"> </w:t>
            </w:r>
            <w:r w:rsidRPr="00DA4571">
              <w:rPr>
                <w:rStyle w:val="FootnoteReference"/>
                <w:sz w:val="22"/>
              </w:rPr>
              <w:footnoteReference w:id="12"/>
            </w:r>
            <w:r w:rsidRPr="00DA4571">
              <w:rPr>
                <w:sz w:val="22"/>
              </w:rPr>
              <w:t xml:space="preserve">. In </w:t>
            </w:r>
            <w:r w:rsidRPr="00DA4571">
              <w:rPr>
                <w:sz w:val="22"/>
              </w:rPr>
              <w:lastRenderedPageBreak/>
              <w:t>addition to these sectors, the GFCS also highlights the importance of disaster risk reduction (see Chapter 2 and 3 of this FS); as well as the energy sector</w:t>
            </w:r>
            <w:r w:rsidRPr="00DA4571">
              <w:rPr>
                <w:rStyle w:val="FootnoteReference"/>
                <w:sz w:val="22"/>
              </w:rPr>
              <w:footnoteReference w:id="13"/>
            </w:r>
            <w:r w:rsidRPr="00DA4571">
              <w:rPr>
                <w:sz w:val="22"/>
              </w:rPr>
              <w:t xml:space="preserve">. It should be noted that the sectors presented below have been identified as priorities in various national studies, strategies and policies, including the NAPA (2006), the ACCLIMATE analysis conducted by the IOC (2011), the Second National Communication on Climate Change (2012) and a recent AFD </w:t>
            </w:r>
            <w:r w:rsidRPr="009D4782">
              <w:rPr>
                <w:sz w:val="22"/>
              </w:rPr>
              <w:t>analysis (2018)</w:t>
            </w:r>
            <w:r w:rsidRPr="009D4782">
              <w:rPr>
                <w:rStyle w:val="FootnoteReference"/>
                <w:rFonts w:cs="Arial"/>
                <w:sz w:val="22"/>
              </w:rPr>
              <w:footnoteReference w:id="14"/>
            </w:r>
            <w:r w:rsidRPr="009D4782">
              <w:rPr>
                <w:sz w:val="22"/>
              </w:rPr>
              <w:t>. The Economic and Financial Study (see Annexes) provides more information on vulnerability</w:t>
            </w:r>
            <w:r w:rsidRPr="00DA4571">
              <w:rPr>
                <w:sz w:val="22"/>
              </w:rPr>
              <w:t xml:space="preserve"> in the agriculture and fisheries sectors.</w:t>
            </w:r>
          </w:p>
          <w:p w14:paraId="3590FA17" w14:textId="2061263C" w:rsidR="0057203E" w:rsidRPr="00DA4571" w:rsidRDefault="00FB2A39" w:rsidP="009109B9">
            <w:pPr>
              <w:jc w:val="left"/>
              <w:rPr>
                <w:sz w:val="22"/>
              </w:rPr>
            </w:pPr>
            <w:r w:rsidRPr="00DA4571">
              <w:rPr>
                <w:sz w:val="22"/>
              </w:rPr>
              <w:t>It should also be noted that Comoros' limited capacity to adapt is linked to: (i) the high poverty rate of the population, many of whom live in precarious conditions; (ii) infrastructure constraints; and (iii) weak institutional capacities</w:t>
            </w:r>
            <w:r w:rsidRPr="00DA4571">
              <w:rPr>
                <w:rStyle w:val="FootnoteReference"/>
                <w:rFonts w:cs="Arial"/>
                <w:sz w:val="22"/>
              </w:rPr>
              <w:footnoteReference w:id="15"/>
            </w:r>
            <w:r w:rsidRPr="00DA4571">
              <w:rPr>
                <w:rStyle w:val="FootnoteReference"/>
                <w:rFonts w:cs="Arial"/>
                <w:sz w:val="22"/>
              </w:rPr>
              <w:footnoteReference w:id="16"/>
            </w:r>
            <w:r w:rsidRPr="00DA4571">
              <w:rPr>
                <w:sz w:val="22"/>
              </w:rPr>
              <w:t>. The most vulnerable socio-economic groups, according to the NAPA (2006), are subsistence farmers and fishermen, who together constitute more than 70% of the working population; they are also the two groups most affected by poverty.</w:t>
            </w:r>
          </w:p>
        </w:tc>
        <w:tc>
          <w:tcPr>
            <w:tcW w:w="5261" w:type="dxa"/>
          </w:tcPr>
          <w:p w14:paraId="534BD46B" w14:textId="24099344" w:rsidR="002D2AAC" w:rsidRPr="003E5556" w:rsidRDefault="002D2AAC" w:rsidP="009109B9">
            <w:pPr>
              <w:jc w:val="left"/>
              <w:rPr>
                <w:color w:val="4F81BD" w:themeColor="accent1"/>
                <w:sz w:val="22"/>
                <w:lang w:val="fr-FR"/>
              </w:rPr>
            </w:pPr>
            <w:r w:rsidRPr="003E5556">
              <w:rPr>
                <w:color w:val="4F81BD" w:themeColor="accent1"/>
                <w:sz w:val="22"/>
                <w:lang w:val="fr-FR"/>
              </w:rPr>
              <w:lastRenderedPageBreak/>
              <w:t>Comme indiqué précédemment l’économie des Comores repose en grande partie sur l’agriculture et la pêche de subsistance, secteurs très sensibles aux aléas et variabilité climatiques. Le pays est fortement exposé à divers aléas, qui vont s’amplifier dans le contexte des changements climatiques, à savoir : l’élévation des températures, la modification du régime des pluies et des vents, une augmentation en fréquence et en intensité des cyclones tropicaux, l’acidification de l’océan et l’élévation du niveau des mers. Leurs effets sont exacerbés par certains problèmes environnementaux clés comme la déforestation, qui favorise la dégradation des sols, l’érosion et les glissements de terrain. Il en résulte des effets négatifs accentués sur les activités économiques principales du pays, la sécurité alimentaire, ainsi que les conditions de vie des populations</w:t>
            </w:r>
            <w:r w:rsidR="003E5556" w:rsidRPr="003E5556">
              <w:rPr>
                <w:color w:val="4F81BD" w:themeColor="accent1"/>
                <w:sz w:val="22"/>
                <w:vertAlign w:val="superscript"/>
                <w:lang w:val="fr-FR"/>
              </w:rPr>
              <w:t>11</w:t>
            </w:r>
            <w:r w:rsidRPr="003E5556">
              <w:rPr>
                <w:color w:val="4F81BD" w:themeColor="accent1"/>
                <w:sz w:val="22"/>
                <w:lang w:val="fr-FR"/>
              </w:rPr>
              <w:t>.</w:t>
            </w:r>
          </w:p>
          <w:p w14:paraId="1F20ECEE" w14:textId="77777777" w:rsidR="002D2AAC" w:rsidRPr="003E5556" w:rsidRDefault="002D2AAC" w:rsidP="009109B9">
            <w:pPr>
              <w:autoSpaceDE w:val="0"/>
              <w:autoSpaceDN w:val="0"/>
              <w:adjustRightInd w:val="0"/>
              <w:jc w:val="left"/>
              <w:rPr>
                <w:rFonts w:cs="Arial"/>
                <w:color w:val="4F81BD" w:themeColor="accent1"/>
                <w:sz w:val="22"/>
                <w:lang w:val="fr-FR"/>
              </w:rPr>
            </w:pPr>
            <w:r w:rsidRPr="003E5556">
              <w:rPr>
                <w:rFonts w:cs="Arial"/>
                <w:color w:val="4F81BD" w:themeColor="accent1"/>
                <w:sz w:val="22"/>
                <w:lang w:val="fr-FR"/>
              </w:rPr>
              <w:t xml:space="preserve">Les impacts des changements climatiques affectent tous les différents secteurs économiques aux Comores. </w:t>
            </w:r>
          </w:p>
          <w:p w14:paraId="4D2E3B0E" w14:textId="0C33F0EA" w:rsidR="002D2AAC" w:rsidRPr="003E5556" w:rsidRDefault="002D2AAC" w:rsidP="009109B9">
            <w:pPr>
              <w:jc w:val="left"/>
              <w:rPr>
                <w:color w:val="4F81BD" w:themeColor="accent1"/>
                <w:sz w:val="22"/>
                <w:lang w:val="fr-FR"/>
              </w:rPr>
            </w:pPr>
            <w:r w:rsidRPr="003E5556">
              <w:rPr>
                <w:color w:val="4F81BD" w:themeColor="accent1"/>
                <w:sz w:val="22"/>
                <w:lang w:val="fr-FR"/>
              </w:rPr>
              <w:t xml:space="preserve">Ci-dessous se trouve un aperçu de la vulnérabilité dans les secteurs suivants : agriculture (et pêche) ; santé ; et ressources en eau. Ces secteurs sont identifiés comme zones prioritaires d’intervention pour la provision de </w:t>
            </w:r>
            <w:r w:rsidR="00342AB7">
              <w:rPr>
                <w:color w:val="4F81BD" w:themeColor="accent1"/>
                <w:sz w:val="22"/>
                <w:lang w:val="fr-FR"/>
              </w:rPr>
              <w:t>services climatologiques</w:t>
            </w:r>
            <w:r w:rsidRPr="003E5556">
              <w:rPr>
                <w:color w:val="4F81BD" w:themeColor="accent1"/>
                <w:sz w:val="22"/>
                <w:lang w:val="fr-FR"/>
              </w:rPr>
              <w:t xml:space="preserve"> dans le Global Framework for Climate Services (GFCS)</w:t>
            </w:r>
            <w:r w:rsidR="003E5556" w:rsidRPr="003E5556">
              <w:rPr>
                <w:color w:val="4F81BD" w:themeColor="accent1"/>
                <w:sz w:val="22"/>
                <w:vertAlign w:val="superscript"/>
                <w:lang w:val="fr-FR"/>
              </w:rPr>
              <w:t>12</w:t>
            </w:r>
            <w:r w:rsidRPr="003E5556">
              <w:rPr>
                <w:color w:val="4F81BD" w:themeColor="accent1"/>
                <w:sz w:val="22"/>
                <w:vertAlign w:val="superscript"/>
                <w:lang w:val="fr-FR"/>
              </w:rPr>
              <w:t>.</w:t>
            </w:r>
            <w:r w:rsidRPr="003E5556">
              <w:rPr>
                <w:color w:val="4F81BD" w:themeColor="accent1"/>
                <w:sz w:val="22"/>
                <w:lang w:val="fr-FR"/>
              </w:rPr>
              <w:t xml:space="preserve"> En plus de ces secteurs, le </w:t>
            </w:r>
            <w:r w:rsidRPr="003E5556">
              <w:rPr>
                <w:color w:val="4F81BD" w:themeColor="accent1"/>
                <w:sz w:val="22"/>
                <w:lang w:val="fr-FR"/>
              </w:rPr>
              <w:lastRenderedPageBreak/>
              <w:t>GFCS souligne également l’importance de la réduction des risques au catastrophes (voir Chapitre 2 et 3 de la FS) ; ainsi que le secteur de l’énergie</w:t>
            </w:r>
            <w:r w:rsidR="009D4782" w:rsidRPr="009D4782">
              <w:rPr>
                <w:color w:val="4F81BD" w:themeColor="accent1"/>
                <w:sz w:val="22"/>
                <w:vertAlign w:val="superscript"/>
                <w:lang w:val="fr-FR"/>
              </w:rPr>
              <w:t>13</w:t>
            </w:r>
            <w:r w:rsidRPr="003E5556">
              <w:rPr>
                <w:color w:val="4F81BD" w:themeColor="accent1"/>
                <w:sz w:val="22"/>
                <w:lang w:val="fr-FR"/>
              </w:rPr>
              <w:t>. Notons que les secteurs présentés ci-dessous ont été identifiés comme prioritaires dans divers études, stratégies et politiques nationales, y compris le PANA (2006), l’analyse ACCLIMATE mené par la COI (2011), la Deuxième Communication Nationale sur les Changements Climatiques (2012) et une analyse récente de l’AFD (2018)</w:t>
            </w:r>
            <w:r w:rsidR="009D4782" w:rsidRPr="009D4782">
              <w:rPr>
                <w:color w:val="4F81BD" w:themeColor="accent1"/>
                <w:sz w:val="22"/>
                <w:vertAlign w:val="superscript"/>
                <w:lang w:val="fr-FR"/>
              </w:rPr>
              <w:t>14</w:t>
            </w:r>
            <w:r w:rsidRPr="003E5556">
              <w:rPr>
                <w:color w:val="4F81BD" w:themeColor="accent1"/>
                <w:sz w:val="22"/>
                <w:lang w:val="fr-FR"/>
              </w:rPr>
              <w:t xml:space="preserve">. </w:t>
            </w:r>
            <w:r w:rsidRPr="003E5556" w:rsidDel="00E624E4">
              <w:rPr>
                <w:color w:val="4F81BD" w:themeColor="accent1"/>
                <w:sz w:val="22"/>
                <w:lang w:val="fr-FR"/>
              </w:rPr>
              <w:t>L’étude économique et financière (voir Annexe</w:t>
            </w:r>
            <w:r w:rsidR="009D4782">
              <w:rPr>
                <w:color w:val="4F81BD" w:themeColor="accent1"/>
                <w:sz w:val="22"/>
                <w:lang w:val="fr-FR"/>
              </w:rPr>
              <w:t>s</w:t>
            </w:r>
            <w:r w:rsidRPr="003E5556" w:rsidDel="00E624E4">
              <w:rPr>
                <w:color w:val="4F81BD" w:themeColor="accent1"/>
                <w:sz w:val="22"/>
                <w:lang w:val="fr-FR"/>
              </w:rPr>
              <w:t xml:space="preserve">) offre davantage d’information sur la vulnérabilité dans les secteurs de l’agriculture et la pêche. </w:t>
            </w:r>
          </w:p>
          <w:p w14:paraId="15D71355" w14:textId="407C4FA5" w:rsidR="0057203E" w:rsidRPr="003E5556" w:rsidRDefault="002D2AAC" w:rsidP="009109B9">
            <w:pPr>
              <w:jc w:val="left"/>
              <w:rPr>
                <w:color w:val="4F81BD" w:themeColor="accent1"/>
                <w:sz w:val="22"/>
                <w:lang w:val="fr-FR"/>
              </w:rPr>
            </w:pPr>
            <w:r w:rsidRPr="003E5556">
              <w:rPr>
                <w:color w:val="4F81BD" w:themeColor="accent1"/>
                <w:sz w:val="22"/>
                <w:lang w:val="fr-FR"/>
              </w:rPr>
              <w:t>A noter également, des capacités d’adaptation limitées aux Comores en lien avec : i) le fort taux de pauvreté de la population, dont une grande partie vit dans des conditions précaires ; ii) les contraintes d’infrastructures ; et iii) les faibles capacités institutionnelles</w:t>
            </w:r>
            <w:r w:rsidR="009D4782" w:rsidRPr="009D4782">
              <w:rPr>
                <w:color w:val="4F81BD" w:themeColor="accent1"/>
                <w:sz w:val="22"/>
                <w:vertAlign w:val="superscript"/>
                <w:lang w:val="fr-FR"/>
              </w:rPr>
              <w:t>15,16</w:t>
            </w:r>
            <w:r w:rsidRPr="003E5556">
              <w:rPr>
                <w:color w:val="4F81BD" w:themeColor="accent1"/>
                <w:sz w:val="22"/>
                <w:lang w:val="fr-FR"/>
              </w:rPr>
              <w:t xml:space="preserve">. Les groupes socio-économiques les plus vulnérables, selon le PANA (2006), sont les agriculteurs de subsistance et les pêcheurs qui, ensemble, constituent plus de 70% de la population active ; il s’agit également des deux groupes les plus touchés par la pauvreté. </w:t>
            </w:r>
          </w:p>
        </w:tc>
      </w:tr>
    </w:tbl>
    <w:p w14:paraId="573B48D5" w14:textId="7E5E5F57" w:rsidR="00DA102D" w:rsidRDefault="00DA102D" w:rsidP="0057203E">
      <w:pPr>
        <w:pStyle w:val="Heading4"/>
      </w:pPr>
      <w:bookmarkStart w:id="20" w:name="_Toc17269811"/>
      <w:bookmarkStart w:id="21" w:name="_Toc17732504"/>
      <w:bookmarkStart w:id="22" w:name="_Toc17732486"/>
      <w:r w:rsidRPr="00524225">
        <w:lastRenderedPageBreak/>
        <w:t>Agriculture</w:t>
      </w:r>
      <w:bookmarkEnd w:id="20"/>
      <w:bookmarkEnd w:id="21"/>
      <w:r w:rsidRPr="00524225">
        <w:t xml:space="preserve"> </w:t>
      </w:r>
      <w:r w:rsidR="00905C37">
        <w:t>and fisheries</w:t>
      </w:r>
      <w:r w:rsidRPr="00524225">
        <w:t xml:space="preserve"> </w:t>
      </w:r>
    </w:p>
    <w:tbl>
      <w:tblPr>
        <w:tblStyle w:val="TableGrid"/>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5261"/>
      </w:tblGrid>
      <w:tr w:rsidR="0057203E" w:rsidRPr="00C02A24" w14:paraId="0EFD1149" w14:textId="77777777" w:rsidTr="009D4782">
        <w:tc>
          <w:tcPr>
            <w:tcW w:w="4520" w:type="dxa"/>
          </w:tcPr>
          <w:p w14:paraId="331568C0" w14:textId="77777777" w:rsidR="00FB2A39" w:rsidRPr="00DA4571" w:rsidRDefault="00FB2A39" w:rsidP="00495AF1">
            <w:pPr>
              <w:jc w:val="left"/>
              <w:rPr>
                <w:sz w:val="22"/>
              </w:rPr>
            </w:pPr>
            <w:r w:rsidRPr="00DA4571">
              <w:rPr>
                <w:sz w:val="22"/>
              </w:rPr>
              <w:t>Agriculture has traditionally been an important part of the Comorian economy, employing 54.9% of the population and accounting for 30% of GDP. It is mainly present on the island of Anjouan. Important agricultural products include vanilla, cloves, ylang-ylang (perfume essence), coconut, bananas, and cassava</w:t>
            </w:r>
            <w:r w:rsidRPr="00DA4571">
              <w:rPr>
                <w:rStyle w:val="FootnoteReference"/>
                <w:rFonts w:cs="Arial"/>
                <w:sz w:val="22"/>
              </w:rPr>
              <w:footnoteReference w:id="17"/>
            </w:r>
            <w:r w:rsidRPr="00DA4571">
              <w:rPr>
                <w:sz w:val="22"/>
              </w:rPr>
              <w:t xml:space="preserve">. Currently, national agricultural production is not sufficient to meet domestic needs and 40% of all imports are food imports. Agricultural production is likely to decline further, given the vulnerability of this sector to changes in temperature and rainfall, extreme events and sea level rise (leading to soil erosion and salinisation). This would potentially have </w:t>
            </w:r>
            <w:r w:rsidRPr="00DA4571">
              <w:rPr>
                <w:sz w:val="22"/>
              </w:rPr>
              <w:lastRenderedPageBreak/>
              <w:t>serious impacts in Comoros, where half the population is food insecure</w:t>
            </w:r>
            <w:r w:rsidRPr="00DA4571">
              <w:rPr>
                <w:rStyle w:val="FootnoteReference"/>
                <w:rFonts w:cs="Arial"/>
                <w:sz w:val="22"/>
              </w:rPr>
              <w:footnoteReference w:id="18"/>
            </w:r>
            <w:r w:rsidRPr="00DA4571">
              <w:rPr>
                <w:sz w:val="22"/>
              </w:rPr>
              <w:t>.</w:t>
            </w:r>
          </w:p>
          <w:p w14:paraId="57605E99" w14:textId="77777777" w:rsidR="00FB2A39" w:rsidRPr="00DA4571" w:rsidRDefault="00FB2A39" w:rsidP="00495AF1">
            <w:pPr>
              <w:jc w:val="left"/>
              <w:rPr>
                <w:sz w:val="22"/>
              </w:rPr>
            </w:pPr>
            <w:r w:rsidRPr="00DA4571">
              <w:rPr>
                <w:sz w:val="22"/>
              </w:rPr>
              <w:t>The following hazards and climatic variations have already affected the agricultural sector for several years: decrease in rainfall, droughts and the shift in the rainy season. The impacts of these hazards, including water stress, soil and coastal erosion, soil salinisation, and flooding, particularly affect food and cash crops, which are highly dependent on the rainfall regime. These include, for example, banana, cassava, and tomato production. Some studies indicate that in the long term, coastal areas may no longer be suitable for banana and tomato production due to rising temperatures</w:t>
            </w:r>
            <w:r w:rsidRPr="00DA4571">
              <w:rPr>
                <w:rStyle w:val="FootnoteReference"/>
                <w:sz w:val="22"/>
              </w:rPr>
              <w:footnoteReference w:id="19"/>
            </w:r>
            <w:r w:rsidRPr="00DA4571">
              <w:rPr>
                <w:sz w:val="22"/>
              </w:rPr>
              <w:t>. Climate change is also leading to the emergence of new insect pests, particularly on cassava, banana and papaya crops, as well as market gardening.</w:t>
            </w:r>
          </w:p>
          <w:p w14:paraId="2719ED0C" w14:textId="77777777" w:rsidR="00FB2A39" w:rsidRPr="00DA4571" w:rsidRDefault="00FB2A39" w:rsidP="00495AF1">
            <w:pPr>
              <w:jc w:val="left"/>
              <w:rPr>
                <w:sz w:val="22"/>
              </w:rPr>
            </w:pPr>
            <w:r w:rsidRPr="00DA4571">
              <w:rPr>
                <w:sz w:val="22"/>
              </w:rPr>
              <w:t>Cash crops, such as ylang ylang and vanilla, are also affected by climate change. For example, the presence of ylang ylang mainly in coastal areas makes it highly vulnerable to seawater rise and soil salinisation. A decrease or loss of production would result in a significant loss of income for producers of this cash crop. However, there are some opportunities related to climate change, such as the possibility of producing fruit in some regions of Mohéli due to the presence of higher temperatures</w:t>
            </w:r>
            <w:r w:rsidRPr="00DA4571">
              <w:rPr>
                <w:rStyle w:val="FootnoteReference"/>
                <w:rFonts w:cs="Arial"/>
                <w:sz w:val="22"/>
              </w:rPr>
              <w:footnoteReference w:id="20"/>
            </w:r>
            <w:r w:rsidRPr="00DA4571">
              <w:rPr>
                <w:sz w:val="22"/>
              </w:rPr>
              <w:t>.</w:t>
            </w:r>
          </w:p>
          <w:p w14:paraId="28A7BA8E" w14:textId="77777777" w:rsidR="00FB2A39" w:rsidRPr="00DA4571" w:rsidRDefault="00FB2A39" w:rsidP="00495AF1">
            <w:pPr>
              <w:jc w:val="left"/>
              <w:rPr>
                <w:sz w:val="22"/>
              </w:rPr>
            </w:pPr>
            <w:r w:rsidRPr="00DA4571">
              <w:rPr>
                <w:sz w:val="22"/>
              </w:rPr>
              <w:t xml:space="preserve">With regard to fishing, it should be noted that nearly 65% of Comoros' population lives in coastal areas and depends in particular on fishing as their main source of food and income. This activity is affected by rising seas and rising temperatures, including surface waters, ocean acidification and changes in seawater salinity, as well as increasing extreme events including cyclones. In 20 years, the sea level has already risen by 30-40m, leading to significant coastal erosion in Comoros. The modification and reduction of marine habitats is already being observed, due to changes in temperature and ocean acidification, the impacts of which are </w:t>
            </w:r>
            <w:r w:rsidRPr="00DA4571">
              <w:rPr>
                <w:sz w:val="22"/>
              </w:rPr>
              <w:lastRenderedPageBreak/>
              <w:t>exacerbated by human activities such as dumping waste into the sea</w:t>
            </w:r>
            <w:r w:rsidRPr="00DA4571">
              <w:rPr>
                <w:rStyle w:val="FootnoteReference"/>
                <w:rFonts w:cs="Arial"/>
                <w:sz w:val="22"/>
              </w:rPr>
              <w:footnoteReference w:id="21"/>
            </w:r>
            <w:r w:rsidRPr="00DA4571">
              <w:rPr>
                <w:sz w:val="22"/>
              </w:rPr>
              <w:t>.</w:t>
            </w:r>
          </w:p>
          <w:p w14:paraId="45ACA138" w14:textId="77777777" w:rsidR="00FB2A39" w:rsidRPr="00DA4571" w:rsidRDefault="00FB2A39" w:rsidP="00495AF1">
            <w:pPr>
              <w:jc w:val="left"/>
              <w:rPr>
                <w:sz w:val="22"/>
              </w:rPr>
            </w:pPr>
            <w:r w:rsidRPr="00DA4571">
              <w:rPr>
                <w:sz w:val="22"/>
              </w:rPr>
              <w:t>Rising temperatures can also increase post-harvest losses, while the multiplication of extreme events such as cyclones and storms prevents sea outings, and can cause damage and loss of equipment and infrastructure</w:t>
            </w:r>
            <w:r w:rsidRPr="00DA4571">
              <w:rPr>
                <w:rStyle w:val="FootnoteReference"/>
                <w:rFonts w:cs="Arial"/>
                <w:sz w:val="22"/>
              </w:rPr>
              <w:footnoteReference w:id="22"/>
            </w:r>
            <w:r w:rsidRPr="00DA4571">
              <w:rPr>
                <w:sz w:val="22"/>
              </w:rPr>
              <w:t>.</w:t>
            </w:r>
          </w:p>
          <w:p w14:paraId="0AB1ADB3" w14:textId="77777777" w:rsidR="00FB2A39" w:rsidRPr="00DA4571" w:rsidRDefault="00FB2A39" w:rsidP="00495AF1">
            <w:pPr>
              <w:jc w:val="left"/>
              <w:rPr>
                <w:sz w:val="22"/>
              </w:rPr>
            </w:pPr>
            <w:r w:rsidRPr="00DA4571">
              <w:rPr>
                <w:sz w:val="22"/>
              </w:rPr>
              <w:t>Climate change is causing the proliferation of toxic algae and the disappearance of nursery areas for marine wildlife, including corals and mangroves. The latter are particularly threatened by upwelling oceanic water, which leads to the salinisation of soils in coastal areas.</w:t>
            </w:r>
          </w:p>
          <w:p w14:paraId="53FF237C" w14:textId="77777777" w:rsidR="0057203E" w:rsidRPr="00DA4571" w:rsidRDefault="0057203E" w:rsidP="00495AF1">
            <w:pPr>
              <w:jc w:val="left"/>
              <w:rPr>
                <w:sz w:val="22"/>
              </w:rPr>
            </w:pPr>
          </w:p>
        </w:tc>
        <w:tc>
          <w:tcPr>
            <w:tcW w:w="5261" w:type="dxa"/>
          </w:tcPr>
          <w:p w14:paraId="4FA68B6B" w14:textId="3F11AE98" w:rsidR="002D2AAC" w:rsidRPr="009D4782" w:rsidRDefault="002D2AAC" w:rsidP="00495AF1">
            <w:pPr>
              <w:jc w:val="left"/>
              <w:rPr>
                <w:color w:val="4F81BD" w:themeColor="accent1"/>
                <w:sz w:val="22"/>
                <w:lang w:val="fr-FR"/>
              </w:rPr>
            </w:pPr>
            <w:r w:rsidRPr="009D4782">
              <w:rPr>
                <w:color w:val="4F81BD" w:themeColor="accent1"/>
                <w:sz w:val="22"/>
                <w:lang w:val="fr-FR"/>
              </w:rPr>
              <w:lastRenderedPageBreak/>
              <w:t>L'agriculture constitue traditionnellement une partie importante de l'économie comorienne, employant 54,9% de la population et constituant 30% du PIB. Elle est principalement présente sur l’ile d’Anjouan. Parmi les produits agricoles importants figurent la vanille, le clou de girofle, l'ylang-ylang (essence de parfum), la noix de coco, les bananes, et le manioc</w:t>
            </w:r>
            <w:r w:rsidR="009D4782" w:rsidRPr="009D4782">
              <w:rPr>
                <w:color w:val="4F81BD" w:themeColor="accent1"/>
                <w:sz w:val="22"/>
                <w:vertAlign w:val="superscript"/>
                <w:lang w:val="fr-FR"/>
              </w:rPr>
              <w:t>17</w:t>
            </w:r>
            <w:r w:rsidRPr="009D4782">
              <w:rPr>
                <w:color w:val="4F81BD" w:themeColor="accent1"/>
                <w:sz w:val="22"/>
                <w:lang w:val="fr-FR"/>
              </w:rPr>
              <w:t xml:space="preserve">. Dans le contexte actuel, la production agricole nationale n'est pas suffisante pour satisfaire les besoins intérieurs et 40% de toutes les importations sont des importations de produits alimentaires. </w:t>
            </w:r>
            <w:bookmarkStart w:id="23" w:name="_Production_mondiale_de"/>
            <w:bookmarkEnd w:id="23"/>
            <w:r w:rsidRPr="009D4782">
              <w:rPr>
                <w:color w:val="4F81BD" w:themeColor="accent1"/>
                <w:sz w:val="22"/>
                <w:lang w:val="fr-FR"/>
              </w:rPr>
              <w:t xml:space="preserve">Il est probable que la production agricole diminue davantage, étant donne la vulnérabilité de ce secteur aux changements de températures et de pluviométrie, aux évènements extrêmes et a l’élévation du niveau de la mer (engendrant l’érosion et la salinisation des sols). Ceci aurait potentiellement de graves impacts aux Comores, </w:t>
            </w:r>
            <w:r w:rsidRPr="009D4782">
              <w:rPr>
                <w:color w:val="4F81BD" w:themeColor="accent1"/>
                <w:sz w:val="22"/>
                <w:lang w:val="fr-FR"/>
              </w:rPr>
              <w:lastRenderedPageBreak/>
              <w:t>alors que la moitié de la population est en état d’insécurité alimentaire</w:t>
            </w:r>
            <w:r w:rsidR="009D4782" w:rsidRPr="009D4782">
              <w:rPr>
                <w:color w:val="4F81BD" w:themeColor="accent1"/>
                <w:sz w:val="22"/>
                <w:vertAlign w:val="superscript"/>
                <w:lang w:val="fr-FR"/>
              </w:rPr>
              <w:t>18</w:t>
            </w:r>
            <w:r w:rsidRPr="009D4782">
              <w:rPr>
                <w:color w:val="4F81BD" w:themeColor="accent1"/>
                <w:sz w:val="22"/>
                <w:lang w:val="fr-FR"/>
              </w:rPr>
              <w:t xml:space="preserve">. </w:t>
            </w:r>
          </w:p>
          <w:p w14:paraId="433F5A71" w14:textId="61FF8684" w:rsidR="002D2AAC" w:rsidRPr="009D4782" w:rsidRDefault="002D2AAC" w:rsidP="00495AF1">
            <w:pPr>
              <w:jc w:val="left"/>
              <w:rPr>
                <w:color w:val="4F81BD" w:themeColor="accent1"/>
                <w:sz w:val="22"/>
                <w:lang w:val="fr-FR"/>
              </w:rPr>
            </w:pPr>
            <w:r w:rsidRPr="009D4782">
              <w:rPr>
                <w:color w:val="4F81BD" w:themeColor="accent1"/>
                <w:sz w:val="22"/>
                <w:lang w:val="fr-FR"/>
              </w:rPr>
              <w:t>Les aléas et variations climatiques qui affectent déjà le secteur agricole depuis plusieurs années sont la diminution de la pluviométrie, les sècheresses et le décalage des saisons pluvieuses. Les impacts de ces aléas, y compris le stress hydrique, l’érosion des sols et côtière, la salinisation des sols, et les inondations affectent tout particulièrement les productions vivrières et de rente, qui dépendent fortement du régime pluvial. Il s’agit, par exemple, des productions de bananes, manioc et tomates. A noter certaines études qui indiquent qu’à long terme, les zones côtières risquent de ne plus être appropriées à la production de bananes et tomates à cause d’une élévation des températures</w:t>
            </w:r>
            <w:r w:rsidR="009D4782" w:rsidRPr="009D4782">
              <w:rPr>
                <w:color w:val="4F81BD" w:themeColor="accent1"/>
                <w:sz w:val="22"/>
                <w:vertAlign w:val="superscript"/>
                <w:lang w:val="fr-FR"/>
              </w:rPr>
              <w:t>19</w:t>
            </w:r>
            <w:r w:rsidRPr="009D4782">
              <w:rPr>
                <w:color w:val="4F81BD" w:themeColor="accent1"/>
                <w:sz w:val="22"/>
                <w:lang w:val="fr-FR"/>
              </w:rPr>
              <w:t xml:space="preserve">. Les changements climatiques entrainent également l’apparition de nouveaux insectes ravageurs, notamment sur les cultures de manioc, bananiers et papayers, ainsi que les cultures maraichères. </w:t>
            </w:r>
          </w:p>
          <w:p w14:paraId="707D8155" w14:textId="2D47DBFD" w:rsidR="002D2AAC" w:rsidRPr="009D4782" w:rsidRDefault="002D2AAC" w:rsidP="00495AF1">
            <w:pPr>
              <w:jc w:val="left"/>
              <w:rPr>
                <w:color w:val="4F81BD" w:themeColor="accent1"/>
                <w:sz w:val="22"/>
                <w:lang w:val="fr-FR"/>
              </w:rPr>
            </w:pPr>
            <w:r w:rsidRPr="009D4782">
              <w:rPr>
                <w:color w:val="4F81BD" w:themeColor="accent1"/>
                <w:sz w:val="22"/>
                <w:lang w:val="fr-FR"/>
              </w:rPr>
              <w:t>Les cultures de rente, comme l’ylang ylang et la vanille, sont également affectées par les changements climatiques. Par exemple, la présence de l’ylang ylang sur les zones côtières principalement le rend très vulnérable à l’élévation des eaux de mer et la salinisation des sols. Une baisse ou perte de production se traduirait par une perte de revenu importante pour les producteurs de cette culture de rente. On peut toutefois noter certaines opportunités liées aux changements climatiques comme la possibilité de produire des fruits dans certaines régions de Mohéli grâce à la présence de températures plus élevées</w:t>
            </w:r>
            <w:r w:rsidR="009D4782" w:rsidRPr="009D4782">
              <w:rPr>
                <w:color w:val="4F81BD" w:themeColor="accent1"/>
                <w:sz w:val="22"/>
                <w:vertAlign w:val="superscript"/>
                <w:lang w:val="fr-FR"/>
              </w:rPr>
              <w:t>20</w:t>
            </w:r>
            <w:r w:rsidRPr="009D4782">
              <w:rPr>
                <w:color w:val="4F81BD" w:themeColor="accent1"/>
                <w:sz w:val="22"/>
                <w:lang w:val="fr-FR"/>
              </w:rPr>
              <w:t>.</w:t>
            </w:r>
          </w:p>
          <w:p w14:paraId="19D78361" w14:textId="11A1226E" w:rsidR="002D2AAC" w:rsidRPr="009D4782" w:rsidRDefault="002D2AAC" w:rsidP="00495AF1">
            <w:pPr>
              <w:jc w:val="left"/>
              <w:rPr>
                <w:color w:val="4F81BD" w:themeColor="accent1"/>
                <w:sz w:val="22"/>
                <w:lang w:val="fr-FR"/>
              </w:rPr>
            </w:pPr>
            <w:r w:rsidRPr="009D4782">
              <w:rPr>
                <w:color w:val="4F81BD" w:themeColor="accent1"/>
                <w:sz w:val="22"/>
                <w:lang w:val="fr-FR"/>
              </w:rPr>
              <w:t xml:space="preserve">En ce qui concerne la pêche, il faut noter que près de 65% de la population des Comores vit en zone côtière, et dépend notamment de la pêche comme principale source d’alimentation et de revenus. Cette activité est affectée par l’élévation des mers et la hausse des températures, y compris des eaux de surface, l’acidification des océans et les changements de la salinité de l’eau de mer, ainsi que la multiplication des évènements extrêmes dont les cyclones. En 20 ans, on a déjà enregistré une élévation du niveau de la mer de 30 à 40m, engendrant une érosion côtière importante aux Comores. La modification et réduction des habitats marins s’observe déjà également, comme conséquence des changements de températures et acidification des </w:t>
            </w:r>
            <w:r w:rsidRPr="009D4782">
              <w:rPr>
                <w:color w:val="4F81BD" w:themeColor="accent1"/>
                <w:sz w:val="22"/>
                <w:lang w:val="fr-FR"/>
              </w:rPr>
              <w:lastRenderedPageBreak/>
              <w:t>océans, dont les impacts sont accentués par les activités humaines comme le déversement des déchets dans la mer</w:t>
            </w:r>
            <w:r w:rsidR="009D4782" w:rsidRPr="009D4782">
              <w:rPr>
                <w:color w:val="4F81BD" w:themeColor="accent1"/>
                <w:sz w:val="22"/>
                <w:vertAlign w:val="superscript"/>
                <w:lang w:val="fr-FR"/>
              </w:rPr>
              <w:t>21</w:t>
            </w:r>
            <w:r w:rsidRPr="009D4782">
              <w:rPr>
                <w:color w:val="4F81BD" w:themeColor="accent1"/>
                <w:sz w:val="22"/>
                <w:lang w:val="fr-FR"/>
              </w:rPr>
              <w:t xml:space="preserve">. </w:t>
            </w:r>
          </w:p>
          <w:p w14:paraId="7BD7F07C" w14:textId="45872A92" w:rsidR="002D2AAC" w:rsidRPr="009D4782" w:rsidRDefault="002D2AAC" w:rsidP="00495AF1">
            <w:pPr>
              <w:jc w:val="left"/>
              <w:rPr>
                <w:color w:val="4F81BD" w:themeColor="accent1"/>
                <w:sz w:val="22"/>
                <w:lang w:val="fr-FR"/>
              </w:rPr>
            </w:pPr>
            <w:r w:rsidRPr="009D4782">
              <w:rPr>
                <w:color w:val="4F81BD" w:themeColor="accent1"/>
                <w:sz w:val="22"/>
                <w:lang w:val="fr-FR"/>
              </w:rPr>
              <w:t>L’élévation des températures peut également provoquer une augmentation des pertes après capture, tandis que la multiplication des évènements extrêmes tels que les cyclones et tempêtes empêche les sorties en mer, et peuvent provoquer des dégâts et perte d’équipements et infrastructures</w:t>
            </w:r>
            <w:r w:rsidR="009D4782" w:rsidRPr="009D4782">
              <w:rPr>
                <w:color w:val="4F81BD" w:themeColor="accent1"/>
                <w:sz w:val="22"/>
                <w:vertAlign w:val="superscript"/>
                <w:lang w:val="fr-FR"/>
              </w:rPr>
              <w:t>22</w:t>
            </w:r>
            <w:r w:rsidRPr="009D4782">
              <w:rPr>
                <w:color w:val="4F81BD" w:themeColor="accent1"/>
                <w:sz w:val="22"/>
                <w:lang w:val="fr-FR"/>
              </w:rPr>
              <w:t>.</w:t>
            </w:r>
          </w:p>
          <w:p w14:paraId="7E01328C" w14:textId="6ACE8B6E" w:rsidR="0057203E" w:rsidRPr="009D4782" w:rsidRDefault="002D2AAC" w:rsidP="00495AF1">
            <w:pPr>
              <w:jc w:val="left"/>
              <w:rPr>
                <w:color w:val="4F81BD" w:themeColor="accent1"/>
                <w:sz w:val="22"/>
                <w:lang w:val="fr-FR"/>
              </w:rPr>
            </w:pPr>
            <w:r w:rsidRPr="009D4782">
              <w:rPr>
                <w:color w:val="4F81BD" w:themeColor="accent1"/>
                <w:sz w:val="22"/>
                <w:lang w:val="fr-FR"/>
              </w:rPr>
              <w:t xml:space="preserve">Les changements climatiques provoquent la prolifération d’algues toxiques et la disparition des espaces de nurserie pour la faune marine, y compris les coraux, et les mangroves. Ces dernières sont notamment menacées par les remontées d’eau océanique qui entrainent la salinisation des sols en zones côtières. </w:t>
            </w:r>
          </w:p>
        </w:tc>
      </w:tr>
    </w:tbl>
    <w:p w14:paraId="4E7070D4" w14:textId="03CC7BDC" w:rsidR="00905C37" w:rsidRDefault="00905C37" w:rsidP="0057203E">
      <w:pPr>
        <w:pStyle w:val="Heading4"/>
      </w:pPr>
      <w:bookmarkStart w:id="24" w:name="_Toc17732506"/>
      <w:r>
        <w:lastRenderedPageBreak/>
        <w:t>Water re</w:t>
      </w:r>
      <w:r w:rsidRPr="00524225">
        <w:t>sources</w:t>
      </w:r>
      <w:bookmarkEnd w:id="24"/>
    </w:p>
    <w:tbl>
      <w:tblPr>
        <w:tblStyle w:val="TableGrid"/>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5261"/>
      </w:tblGrid>
      <w:tr w:rsidR="0057203E" w:rsidRPr="00C02A24" w14:paraId="73F0990D" w14:textId="77777777" w:rsidTr="009D4782">
        <w:tc>
          <w:tcPr>
            <w:tcW w:w="4520" w:type="dxa"/>
          </w:tcPr>
          <w:p w14:paraId="3824A625" w14:textId="77777777" w:rsidR="009D4782" w:rsidRDefault="00FB2A39" w:rsidP="00495AF1">
            <w:pPr>
              <w:jc w:val="left"/>
              <w:rPr>
                <w:sz w:val="22"/>
              </w:rPr>
            </w:pPr>
            <w:r w:rsidRPr="00DA4571">
              <w:rPr>
                <w:sz w:val="22"/>
              </w:rPr>
              <w:t>Although water resources are present on all of the Comorian islands, only Mohéli and Anjouan have permanent watercourses; Grande Comores has underground reserves. On the three islands, the distribution and quality of water presents challenges - only 23% of Comoros' population has access to drinking water. These challenges are exacerbated by climate change</w:t>
            </w:r>
            <w:r w:rsidRPr="00DA4571">
              <w:rPr>
                <w:rStyle w:val="FootnoteReference"/>
                <w:rFonts w:cs="Arial"/>
                <w:sz w:val="22"/>
              </w:rPr>
              <w:footnoteReference w:id="23"/>
            </w:r>
            <w:r w:rsidRPr="00DA4571">
              <w:rPr>
                <w:sz w:val="22"/>
              </w:rPr>
              <w:t xml:space="preserve">. </w:t>
            </w:r>
          </w:p>
          <w:p w14:paraId="51E1AD7B" w14:textId="3D85268C" w:rsidR="00FB2A39" w:rsidRPr="00DA4571" w:rsidRDefault="00FB2A39" w:rsidP="00495AF1">
            <w:pPr>
              <w:jc w:val="left"/>
              <w:rPr>
                <w:sz w:val="22"/>
              </w:rPr>
            </w:pPr>
            <w:r w:rsidRPr="00DA4571">
              <w:rPr>
                <w:sz w:val="22"/>
              </w:rPr>
              <w:t>In particular, water availability and quality are affected by changes in precipitation (quantity and distribution), rising temperatures, rising sea levels (which lead to salinisation of aquifers in coastal areas), and the frequency of extreme events (which destroy water-related infrastructure)</w:t>
            </w:r>
            <w:r w:rsidRPr="00DA4571">
              <w:rPr>
                <w:rStyle w:val="FootnoteReference"/>
                <w:rFonts w:cs="Arial"/>
                <w:sz w:val="22"/>
              </w:rPr>
              <w:footnoteReference w:id="24"/>
            </w:r>
            <w:r w:rsidRPr="00DA4571">
              <w:rPr>
                <w:sz w:val="22"/>
              </w:rPr>
              <w:t>. For example, rising temperatures and increased rainfall variability pose risks to groundwater supplies in Grande Comores due to more intense evapotranspiration and decreased recharge of underground aquifers.</w:t>
            </w:r>
          </w:p>
          <w:p w14:paraId="13A8B974" w14:textId="0C778D9D" w:rsidR="0057203E" w:rsidRPr="00DA4571" w:rsidRDefault="00FB2A39" w:rsidP="00495AF1">
            <w:pPr>
              <w:jc w:val="left"/>
              <w:rPr>
                <w:sz w:val="22"/>
              </w:rPr>
            </w:pPr>
            <w:r w:rsidRPr="00DA4571">
              <w:rPr>
                <w:sz w:val="22"/>
              </w:rPr>
              <w:t xml:space="preserve">Sea level rise leads to saline intrusion, which can reach up to 2 km inland and contaminate aquifers in coastal areas. Finally, decreased </w:t>
            </w:r>
            <w:r w:rsidRPr="00DA4571">
              <w:rPr>
                <w:sz w:val="22"/>
              </w:rPr>
              <w:lastRenderedPageBreak/>
              <w:t>rainfall has a negative impact on the hydrographic networks in Mohéli and Anjouan. For example, on Mohéli, the number of permanent watercourses decreased from 49 in 1950 to 10 in 2009</w:t>
            </w:r>
            <w:r w:rsidRPr="00DA4571">
              <w:rPr>
                <w:rStyle w:val="FootnoteReference"/>
                <w:rFonts w:cs="Arial"/>
                <w:sz w:val="22"/>
              </w:rPr>
              <w:footnoteReference w:id="25"/>
            </w:r>
            <w:r w:rsidRPr="00DA4571">
              <w:rPr>
                <w:sz w:val="22"/>
              </w:rPr>
              <w:t>.</w:t>
            </w:r>
          </w:p>
        </w:tc>
        <w:tc>
          <w:tcPr>
            <w:tcW w:w="5261" w:type="dxa"/>
          </w:tcPr>
          <w:p w14:paraId="553DDF36" w14:textId="77777777" w:rsidR="009D4782" w:rsidRDefault="002D2AAC" w:rsidP="00495AF1">
            <w:pPr>
              <w:jc w:val="left"/>
              <w:rPr>
                <w:color w:val="4F81BD" w:themeColor="accent1"/>
                <w:sz w:val="22"/>
                <w:lang w:val="fr-FR"/>
              </w:rPr>
            </w:pPr>
            <w:r w:rsidRPr="009D4782">
              <w:rPr>
                <w:color w:val="4F81BD" w:themeColor="accent1"/>
                <w:sz w:val="22"/>
                <w:lang w:val="fr-FR"/>
              </w:rPr>
              <w:lastRenderedPageBreak/>
              <w:t>Bien que les ressources en eau soient présentes sur toutes les iles des Comores, seuls Mohéli et Anjouan disposent de cours d’eau permanents ; Grande Comores possède quant à elle des réserves souterraines. Sur les trois iles, la répartition et la qualité de l’eau présentent des défis – seul 23% de la population des Comores a d’ailleurs accès à l’eau potable. Ces défis sont accentués par les changements climatiques</w:t>
            </w:r>
            <w:r w:rsidR="009D4782" w:rsidRPr="009D4782">
              <w:rPr>
                <w:color w:val="4F81BD" w:themeColor="accent1"/>
                <w:sz w:val="22"/>
                <w:vertAlign w:val="superscript"/>
                <w:lang w:val="fr-FR"/>
              </w:rPr>
              <w:t>23</w:t>
            </w:r>
            <w:r w:rsidRPr="009D4782">
              <w:rPr>
                <w:color w:val="4F81BD" w:themeColor="accent1"/>
                <w:sz w:val="22"/>
                <w:lang w:val="fr-FR"/>
              </w:rPr>
              <w:t xml:space="preserve">. </w:t>
            </w:r>
          </w:p>
          <w:p w14:paraId="3B43CBC1" w14:textId="6D6B8A8C" w:rsidR="002D2AAC" w:rsidRPr="009D4782" w:rsidRDefault="002D2AAC" w:rsidP="00495AF1">
            <w:pPr>
              <w:jc w:val="left"/>
              <w:rPr>
                <w:color w:val="4F81BD" w:themeColor="accent1"/>
                <w:sz w:val="22"/>
                <w:lang w:val="fr-FR"/>
              </w:rPr>
            </w:pPr>
            <w:r w:rsidRPr="009D4782">
              <w:rPr>
                <w:color w:val="4F81BD" w:themeColor="accent1"/>
                <w:sz w:val="22"/>
                <w:lang w:val="fr-FR"/>
              </w:rPr>
              <w:t>Plus particulièrement, la disponibilité et qualité de l’eau sont perturbées par la modification des précipitations (quantité et répartition), la hausse des températures, l’augmentation du niveau de la mer (qui induit une salinisation des aquifères en zones côtières), et la fréquence des évènements extrêmes (qui détruisent les infrastructures liées à l’eau)</w:t>
            </w:r>
            <w:r w:rsidR="009D4782" w:rsidRPr="009D4782">
              <w:rPr>
                <w:color w:val="4F81BD" w:themeColor="accent1"/>
                <w:sz w:val="22"/>
                <w:vertAlign w:val="superscript"/>
                <w:lang w:val="fr-FR"/>
              </w:rPr>
              <w:t>24</w:t>
            </w:r>
            <w:r w:rsidRPr="009D4782">
              <w:rPr>
                <w:color w:val="4F81BD" w:themeColor="accent1"/>
                <w:sz w:val="22"/>
                <w:vertAlign w:val="superscript"/>
                <w:lang w:val="fr-FR"/>
              </w:rPr>
              <w:t>.</w:t>
            </w:r>
            <w:r w:rsidRPr="009D4782">
              <w:rPr>
                <w:color w:val="4F81BD" w:themeColor="accent1"/>
                <w:sz w:val="22"/>
                <w:lang w:val="fr-FR"/>
              </w:rPr>
              <w:t xml:space="preserve"> Par exemple, la hausse des températures et la variabilité accrue de la pluviométrie provoquent des risques de réduction des réserves d’eau souterraines à Grande Comores à cause d’une évapotranspiration plus intense et d’une recharge moindre des aquifères souterrains.</w:t>
            </w:r>
          </w:p>
          <w:p w14:paraId="4ADF4F43" w14:textId="67678CB9" w:rsidR="0057203E" w:rsidRPr="009D4782" w:rsidRDefault="002D2AAC" w:rsidP="00495AF1">
            <w:pPr>
              <w:jc w:val="left"/>
              <w:rPr>
                <w:color w:val="4F81BD" w:themeColor="accent1"/>
                <w:sz w:val="22"/>
                <w:lang w:val="fr-FR"/>
              </w:rPr>
            </w:pPr>
            <w:r w:rsidRPr="009D4782">
              <w:rPr>
                <w:color w:val="4F81BD" w:themeColor="accent1"/>
                <w:sz w:val="22"/>
                <w:lang w:val="fr-FR"/>
              </w:rPr>
              <w:t xml:space="preserve">L’élévation du niveau des mers, quant à elle, entraine l’intrusion saline qui peut atteindre l’intérieur des terres jusqu’à 2 km et contaminer les aquifères en zones côtières. Finalement, la baisse de la pluviométrie affecte </w:t>
            </w:r>
            <w:r w:rsidRPr="009D4782">
              <w:rPr>
                <w:color w:val="4F81BD" w:themeColor="accent1"/>
                <w:sz w:val="22"/>
                <w:lang w:val="fr-FR"/>
              </w:rPr>
              <w:lastRenderedPageBreak/>
              <w:t>de façon négative les réseaux hydrographiques à Mohéli et Anjouan. Par exemple, sur Mohéli, le nombre de cours d’eau permanents est passe de 49 en 1950 à 10 en 2009</w:t>
            </w:r>
            <w:r w:rsidR="009D4782" w:rsidRPr="009D4782">
              <w:rPr>
                <w:color w:val="4F81BD" w:themeColor="accent1"/>
                <w:sz w:val="22"/>
                <w:vertAlign w:val="superscript"/>
                <w:lang w:val="fr-FR"/>
              </w:rPr>
              <w:t>25</w:t>
            </w:r>
            <w:r w:rsidRPr="009D4782">
              <w:rPr>
                <w:color w:val="4F81BD" w:themeColor="accent1"/>
                <w:sz w:val="22"/>
                <w:lang w:val="fr-FR"/>
              </w:rPr>
              <w:t>.</w:t>
            </w:r>
          </w:p>
        </w:tc>
      </w:tr>
    </w:tbl>
    <w:p w14:paraId="16035010" w14:textId="33DF3325" w:rsidR="00DA102D" w:rsidRDefault="00905C37" w:rsidP="0057203E">
      <w:pPr>
        <w:pStyle w:val="Heading4"/>
      </w:pPr>
      <w:r>
        <w:lastRenderedPageBreak/>
        <w:t>Health</w:t>
      </w:r>
    </w:p>
    <w:tbl>
      <w:tblPr>
        <w:tblStyle w:val="TableGrid"/>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5261"/>
      </w:tblGrid>
      <w:tr w:rsidR="0057203E" w:rsidRPr="00C02A24" w14:paraId="16A12DA8" w14:textId="77777777" w:rsidTr="009D4782">
        <w:tc>
          <w:tcPr>
            <w:tcW w:w="4520" w:type="dxa"/>
          </w:tcPr>
          <w:p w14:paraId="599F5CA0" w14:textId="77777777" w:rsidR="00FB2A39" w:rsidRPr="00DA4571" w:rsidRDefault="00FB2A39" w:rsidP="00495AF1">
            <w:pPr>
              <w:jc w:val="left"/>
              <w:rPr>
                <w:sz w:val="22"/>
              </w:rPr>
            </w:pPr>
            <w:r w:rsidRPr="00DA4571">
              <w:rPr>
                <w:sz w:val="22"/>
              </w:rPr>
              <w:t>This sector is sensitive to changes in temperature and rainfall, the multiplication of extreme events, and sea level rise.</w:t>
            </w:r>
          </w:p>
          <w:p w14:paraId="51B142E3" w14:textId="77777777" w:rsidR="00FB2A39" w:rsidRPr="00DA4571" w:rsidRDefault="00FB2A39" w:rsidP="00495AF1">
            <w:pPr>
              <w:jc w:val="left"/>
              <w:rPr>
                <w:sz w:val="22"/>
              </w:rPr>
            </w:pPr>
            <w:r w:rsidRPr="00DA4571">
              <w:rPr>
                <w:sz w:val="22"/>
              </w:rPr>
              <w:t>The multiplication of flood risks and soil salinisation are changing waterborne diseases by developing conditions favourable to the spread of their vectors. Extreme hazards such as cyclones can destroy water supply and sanitation infrastructure, leading to an increase in vector-borne and water-related diseases such as cholera. The expected rise in temperatures will lead to more frequent cases of dehydration, especially in people at risk such as children, the elderly and the sick. This impact of climate change is also already having an influence on malaria – its incidence has reportedly increased in Comoros, and its geographical prevalence could extend, particularly to high altitude areas previously spared</w:t>
            </w:r>
            <w:r w:rsidRPr="00DA4571">
              <w:rPr>
                <w:rStyle w:val="FootnoteReference"/>
                <w:rFonts w:cs="Arial"/>
                <w:sz w:val="22"/>
              </w:rPr>
              <w:footnoteReference w:id="26"/>
            </w:r>
            <w:r w:rsidRPr="00DA4571">
              <w:rPr>
                <w:sz w:val="22"/>
              </w:rPr>
              <w:t>. Many communities in Comoros are all the more vulnerable to this type of disease because they are poor and have limited access to health care services; it should be noted that the quality of health care available in Comoros is low</w:t>
            </w:r>
            <w:r w:rsidRPr="00DA4571">
              <w:rPr>
                <w:rStyle w:val="FootnoteReference"/>
                <w:rFonts w:cs="Arial"/>
                <w:sz w:val="22"/>
              </w:rPr>
              <w:footnoteReference w:id="27"/>
            </w:r>
            <w:r w:rsidRPr="00DA4571">
              <w:rPr>
                <w:sz w:val="22"/>
              </w:rPr>
              <w:t>.</w:t>
            </w:r>
          </w:p>
          <w:p w14:paraId="3E5E2E13" w14:textId="7BB9A9F5" w:rsidR="0057203E" w:rsidRPr="00DA4571" w:rsidRDefault="00FB2A39" w:rsidP="00495AF1">
            <w:pPr>
              <w:jc w:val="left"/>
              <w:rPr>
                <w:sz w:val="22"/>
              </w:rPr>
            </w:pPr>
            <w:r w:rsidRPr="00DA4571">
              <w:rPr>
                <w:sz w:val="22"/>
              </w:rPr>
              <w:t>Finally, a possible reduction in agricultural, livestock and fisheries production due to climate change could increase food insecurity and lead to an increase in diseases directly related to food, such as cardiovascular diseases and diabetes. Chronic malnutrition particularly affects the poorest, due to the inaccessibility or rising cost of foodstuffs that must be imported (due to the decline in national production), such as meat.</w:t>
            </w:r>
          </w:p>
        </w:tc>
        <w:tc>
          <w:tcPr>
            <w:tcW w:w="5261" w:type="dxa"/>
          </w:tcPr>
          <w:p w14:paraId="78606175" w14:textId="77777777" w:rsidR="002D2AAC" w:rsidRPr="009D4782" w:rsidRDefault="002D2AAC" w:rsidP="00495AF1">
            <w:pPr>
              <w:jc w:val="left"/>
              <w:rPr>
                <w:color w:val="4F81BD" w:themeColor="accent1"/>
                <w:sz w:val="22"/>
                <w:lang w:val="fr-FR"/>
              </w:rPr>
            </w:pPr>
            <w:r w:rsidRPr="009D4782">
              <w:rPr>
                <w:color w:val="4F81BD" w:themeColor="accent1"/>
                <w:sz w:val="22"/>
                <w:lang w:val="fr-FR"/>
              </w:rPr>
              <w:t xml:space="preserve">Ce secteur est sensible à la modification des températures et de la pluviométrie, la multiplication des évènements extrêmes et l’élévation du niveau de la mer. </w:t>
            </w:r>
          </w:p>
          <w:p w14:paraId="2487CBED" w14:textId="6C05321A" w:rsidR="002D2AAC" w:rsidRPr="009D4782" w:rsidRDefault="002D2AAC" w:rsidP="00495AF1">
            <w:pPr>
              <w:jc w:val="left"/>
              <w:rPr>
                <w:color w:val="4F81BD" w:themeColor="accent1"/>
                <w:sz w:val="22"/>
                <w:lang w:val="fr-FR"/>
              </w:rPr>
            </w:pPr>
            <w:r w:rsidRPr="009D4782">
              <w:rPr>
                <w:color w:val="4F81BD" w:themeColor="accent1"/>
                <w:sz w:val="22"/>
                <w:lang w:val="fr-FR"/>
              </w:rPr>
              <w:t>La multiplication des risques d’inondations et la salinisation des sols font évoluer les maladies hydriques en développant des conditions favorables à la propagation de leurs vecteurs. Les aléas extrêmes comme les cyclones peuvent, quant à eux, détruire les infrastructures d’adduction et d’assainissement de l’eau, favorisant des lors une augmentation des maladies a transmission vectorielle et liée à l’eau comme le choléra. L’élévation attendue des températures, quant à elle, entrainera de plus fréquents cas de déshydratation notamment chez les personnes à risque tels les enfants, personnes âgées et malades. Cet impact des changements climatiques a également déjà une influence sur le paludisme dont l’incidence aurait augmenté aux Comores, et dont les zones de prévalence pourraient s’étendre, notamment à des zones en altitude auparavant épargnée</w:t>
            </w:r>
            <w:r w:rsidR="009D4782" w:rsidRPr="009D4782">
              <w:rPr>
                <w:color w:val="4F81BD" w:themeColor="accent1"/>
                <w:sz w:val="22"/>
                <w:vertAlign w:val="superscript"/>
                <w:lang w:val="fr-FR"/>
              </w:rPr>
              <w:t>26</w:t>
            </w:r>
            <w:r w:rsidRPr="009D4782">
              <w:rPr>
                <w:color w:val="4F81BD" w:themeColor="accent1"/>
                <w:sz w:val="22"/>
                <w:lang w:val="fr-FR"/>
              </w:rPr>
              <w:t>. A noter que les populations sont d’autant plus vulnérables à ce type de maladies qu’elles sont pauvres et ont un accès réduit aux services de soins de santé ; il faut souligner une qualité moindre des soins de santé disponibles aux Comores</w:t>
            </w:r>
            <w:r w:rsidR="009D4782" w:rsidRPr="009D4782">
              <w:rPr>
                <w:color w:val="4F81BD" w:themeColor="accent1"/>
                <w:sz w:val="22"/>
                <w:vertAlign w:val="superscript"/>
                <w:lang w:val="fr-FR"/>
              </w:rPr>
              <w:t>27</w:t>
            </w:r>
            <w:r w:rsidRPr="009D4782">
              <w:rPr>
                <w:color w:val="4F81BD" w:themeColor="accent1"/>
                <w:sz w:val="22"/>
                <w:lang w:val="fr-FR"/>
              </w:rPr>
              <w:t xml:space="preserve">. </w:t>
            </w:r>
          </w:p>
          <w:p w14:paraId="3E1A6BAA" w14:textId="6F8B4158" w:rsidR="0057203E" w:rsidRPr="009D4782" w:rsidRDefault="002D2AAC" w:rsidP="00495AF1">
            <w:pPr>
              <w:jc w:val="left"/>
              <w:rPr>
                <w:color w:val="4F81BD" w:themeColor="accent1"/>
                <w:sz w:val="22"/>
                <w:lang w:val="fr-FR"/>
              </w:rPr>
            </w:pPr>
            <w:r w:rsidRPr="009D4782">
              <w:rPr>
                <w:color w:val="4F81BD" w:themeColor="accent1"/>
                <w:sz w:val="22"/>
                <w:lang w:val="fr-FR"/>
              </w:rPr>
              <w:t>Enfin, une possible réduction de la production agricole, d’élevage et des pêches comme conséquence des changements climatiques pourrait accroitre l’insécurité alimentaire et entrainer une hausse de maladies directement en lien avec l’alimentation comme les maladies cardio-vasculaire et le diabète. La malnutrition chronique affecte plus particulièrement les plus démunis, du fait de l’inaccessibilité ou l’élévation du cout des denrées alimentaires qui doivent être importées (à cause de la baisse de production nationale), comme la viande.</w:t>
            </w:r>
          </w:p>
        </w:tc>
      </w:tr>
    </w:tbl>
    <w:p w14:paraId="68BF5713" w14:textId="2B24B8FF" w:rsidR="00DA102D" w:rsidRDefault="00DA102D" w:rsidP="0057203E">
      <w:pPr>
        <w:pStyle w:val="Heading2"/>
      </w:pPr>
      <w:bookmarkStart w:id="25" w:name="_Toc20753610"/>
      <w:r w:rsidRPr="00524225">
        <w:lastRenderedPageBreak/>
        <w:t>Madagascar</w:t>
      </w:r>
      <w:bookmarkEnd w:id="22"/>
      <w:bookmarkEnd w:id="25"/>
    </w:p>
    <w:tbl>
      <w:tblPr>
        <w:tblStyle w:val="TableGrid"/>
        <w:tblW w:w="96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978"/>
      </w:tblGrid>
      <w:tr w:rsidR="0057203E" w:rsidRPr="00C02A24" w14:paraId="70B3340C" w14:textId="77777777" w:rsidTr="00495AF1">
        <w:tc>
          <w:tcPr>
            <w:tcW w:w="4678" w:type="dxa"/>
          </w:tcPr>
          <w:p w14:paraId="3F1FB34B" w14:textId="77777777" w:rsidR="0057203E" w:rsidRDefault="00FB2A39" w:rsidP="00495AF1">
            <w:pPr>
              <w:jc w:val="left"/>
              <w:rPr>
                <w:sz w:val="22"/>
                <w:shd w:val="clear" w:color="auto" w:fill="F8F9FA"/>
              </w:rPr>
            </w:pPr>
            <w:r w:rsidRPr="00FB2A39">
              <w:rPr>
                <w:sz w:val="22"/>
              </w:rPr>
              <w:t>The Republic of Madagascar is an island nation with an estimated population of 27 million (as at 2019</w:t>
            </w:r>
            <w:r w:rsidRPr="00F40C99">
              <w:rPr>
                <w:sz w:val="22"/>
              </w:rPr>
              <w:t>)</w:t>
            </w:r>
            <w:r w:rsidR="00F40C99" w:rsidRPr="00F40C99">
              <w:rPr>
                <w:rFonts w:cstheme="minorBidi"/>
                <w:sz w:val="22"/>
                <w:vertAlign w:val="superscript"/>
                <w:lang w:val="fr-FR"/>
              </w:rPr>
              <w:footnoteReference w:id="28"/>
            </w:r>
            <w:r w:rsidRPr="00F40C99">
              <w:rPr>
                <w:sz w:val="22"/>
              </w:rPr>
              <w:t xml:space="preserve">. Madagascar </w:t>
            </w:r>
            <w:r w:rsidRPr="00FB2A39">
              <w:rPr>
                <w:sz w:val="22"/>
              </w:rPr>
              <w:t xml:space="preserve">is divided into six provinces (or faritany): Antananarivo, Antsiranana, Fianarantsoa, Mahajanga, Toamasina, and Toliara. Each province is further divided into 22 regions (or Faritra), 118 districts, 1,557 communes and 17,500 </w:t>
            </w:r>
            <w:r w:rsidRPr="00FB2A39">
              <w:rPr>
                <w:i/>
                <w:sz w:val="22"/>
              </w:rPr>
              <w:t>fokontany</w:t>
            </w:r>
            <w:r w:rsidRPr="00FB2A39">
              <w:rPr>
                <w:rStyle w:val="FootnoteReference"/>
                <w:rFonts w:cs="Arial"/>
                <w:sz w:val="22"/>
              </w:rPr>
              <w:footnoteReference w:id="29"/>
            </w:r>
            <w:r w:rsidRPr="00FB2A39">
              <w:rPr>
                <w:sz w:val="22"/>
                <w:shd w:val="clear" w:color="auto" w:fill="F8F9FA"/>
              </w:rPr>
              <w:t>.</w:t>
            </w:r>
          </w:p>
          <w:p w14:paraId="01A602BE" w14:textId="20F740A2" w:rsidR="002E1ED1" w:rsidRPr="00FB2A39" w:rsidRDefault="002E1ED1" w:rsidP="002E1ED1">
            <w:pPr>
              <w:jc w:val="left"/>
              <w:rPr>
                <w:sz w:val="22"/>
              </w:rPr>
            </w:pPr>
            <w:r w:rsidRPr="00F40C99">
              <w:rPr>
                <w:sz w:val="22"/>
              </w:rPr>
              <w:t>Covering a total area of 587,041 km</w:t>
            </w:r>
            <w:r w:rsidRPr="00F40C99">
              <w:rPr>
                <w:sz w:val="22"/>
                <w:vertAlign w:val="superscript"/>
              </w:rPr>
              <w:t>2</w:t>
            </w:r>
            <w:r w:rsidRPr="00F40C99">
              <w:rPr>
                <w:sz w:val="22"/>
              </w:rPr>
              <w:t>, the island of Madagascar is located in the southwestern Indian Ocean, 400 km from the southeast coast of the African continent (across the Mozambique Channel). Madagascar is characterised by narrow plains and low plateaus along the coast (50 km wide along the eastern coast and 100-120 km wide on the western coast), contrasting with the high plateaus and (often steep) mountains in the centre of the island. The capital, Antananarivo (formerly Tananarive), is located on the island's central plateau. The country is home to many inland lakes and rivers</w:t>
            </w:r>
            <w:r w:rsidRPr="00F40C99">
              <w:rPr>
                <w:rStyle w:val="FootnoteReference"/>
                <w:rFonts w:cs="Arial"/>
                <w:sz w:val="22"/>
              </w:rPr>
              <w:footnoteReference w:id="30"/>
            </w:r>
            <w:r w:rsidRPr="00F40C99">
              <w:rPr>
                <w:sz w:val="22"/>
              </w:rPr>
              <w:t>.</w:t>
            </w:r>
            <w:r w:rsidRPr="00F40C99">
              <w:rPr>
                <w:sz w:val="22"/>
                <w:lang w:val="en-US"/>
              </w:rPr>
              <w:t xml:space="preserve"> </w:t>
            </w:r>
          </w:p>
        </w:tc>
        <w:tc>
          <w:tcPr>
            <w:tcW w:w="4978" w:type="dxa"/>
          </w:tcPr>
          <w:p w14:paraId="22C34BC7" w14:textId="77777777" w:rsidR="0057203E" w:rsidRDefault="00F40C99" w:rsidP="00495AF1">
            <w:pPr>
              <w:jc w:val="left"/>
              <w:rPr>
                <w:color w:val="4F81BD" w:themeColor="accent1"/>
                <w:sz w:val="22"/>
                <w:lang w:val="fr-FR"/>
              </w:rPr>
            </w:pPr>
            <w:r w:rsidRPr="00F40C99">
              <w:rPr>
                <w:color w:val="4F81BD" w:themeColor="accent1"/>
                <w:sz w:val="22"/>
                <w:lang w:val="fr-FR"/>
              </w:rPr>
              <w:t>La République de Madagascar est un pays insulaire avec une population estimée à 27 millions d'habitants (en 2019)</w:t>
            </w:r>
            <w:r w:rsidRPr="00F40C99">
              <w:rPr>
                <w:color w:val="4F81BD" w:themeColor="accent1"/>
                <w:sz w:val="22"/>
                <w:vertAlign w:val="superscript"/>
                <w:lang w:val="fr-FR"/>
              </w:rPr>
              <w:t>28</w:t>
            </w:r>
            <w:r w:rsidRPr="00F40C99">
              <w:rPr>
                <w:color w:val="4F81BD" w:themeColor="accent1"/>
                <w:sz w:val="22"/>
                <w:lang w:val="fr-FR"/>
              </w:rPr>
              <w:t xml:space="preserve"> Le pays est divisé en six provinces (ou faritany): Antananarivo, Antsiranana, Fianarantsoa, Mahajanga, Toamasina et Toliara. Les provinces sont divisées en 22 régions (ou Faritra), 118 districts, 1,557 communes et 17,500 fokontany</w:t>
            </w:r>
            <w:r w:rsidRPr="00F40C99">
              <w:rPr>
                <w:color w:val="4F81BD" w:themeColor="accent1"/>
                <w:sz w:val="22"/>
                <w:vertAlign w:val="superscript"/>
                <w:lang w:val="fr-FR"/>
              </w:rPr>
              <w:t>29</w:t>
            </w:r>
            <w:r w:rsidRPr="00F40C99">
              <w:rPr>
                <w:color w:val="4F81BD" w:themeColor="accent1"/>
                <w:sz w:val="22"/>
                <w:lang w:val="fr-FR"/>
              </w:rPr>
              <w:t>.</w:t>
            </w:r>
          </w:p>
          <w:p w14:paraId="58C3F5A2" w14:textId="58DC7963" w:rsidR="002E1ED1" w:rsidRPr="00F40C99" w:rsidRDefault="002E1ED1" w:rsidP="00495AF1">
            <w:pPr>
              <w:jc w:val="left"/>
              <w:rPr>
                <w:color w:val="4F81BD" w:themeColor="accent1"/>
                <w:sz w:val="22"/>
                <w:lang w:val="fr-FR"/>
              </w:rPr>
            </w:pPr>
            <w:r w:rsidRPr="00F40C99">
              <w:rPr>
                <w:color w:val="4F81BD" w:themeColor="accent1"/>
                <w:sz w:val="22"/>
                <w:lang w:val="fr-FR"/>
              </w:rPr>
              <w:t>D’une surface totale de 587,041 kilomètres carrés, L’</w:t>
            </w:r>
            <w:r w:rsidRPr="00F40C99">
              <w:rPr>
                <w:rFonts w:cstheme="minorBidi"/>
                <w:color w:val="4F81BD" w:themeColor="accent1"/>
                <w:sz w:val="22"/>
                <w:lang w:val="fr-FR"/>
              </w:rPr>
              <w:t>î</w:t>
            </w:r>
            <w:r w:rsidRPr="00F40C99">
              <w:rPr>
                <w:color w:val="4F81BD" w:themeColor="accent1"/>
                <w:sz w:val="22"/>
                <w:lang w:val="fr-FR"/>
              </w:rPr>
              <w:t>le de Madagascar est située dans le sud-ouest de l'océan Indien, à 400 km de la côte sud-est du continent africain (de l'autre côté du canal de Mozambique). Madagascar est caractérisé par des plaines étroites et de bas plateaux le long de la côte (50 km de large le long de la côte orientale et de 100 à 120 km de large sur la côte ouest), contrastant avec les hauts plateaux et les montagnes souvent escarpées au centre de l'île. La capitale, Antananarivo (anciennement Tananarive), est située sur le plateau central de l'île. Le pays abrite de nombreux lacs intérieurs et rivières</w:t>
            </w:r>
            <w:r w:rsidRPr="00F40C99">
              <w:rPr>
                <w:color w:val="4F81BD" w:themeColor="accent1"/>
                <w:sz w:val="22"/>
                <w:vertAlign w:val="superscript"/>
                <w:lang w:val="fr-FR"/>
              </w:rPr>
              <w:t>30</w:t>
            </w:r>
            <w:r>
              <w:rPr>
                <w:color w:val="4F81BD" w:themeColor="accent1"/>
                <w:sz w:val="22"/>
                <w:lang w:val="fr-FR"/>
              </w:rPr>
              <w:t>.</w:t>
            </w:r>
          </w:p>
        </w:tc>
      </w:tr>
    </w:tbl>
    <w:p w14:paraId="1558E91E" w14:textId="77777777" w:rsidR="0057203E" w:rsidRPr="00F40C99" w:rsidRDefault="0057203E" w:rsidP="0057203E">
      <w:pPr>
        <w:rPr>
          <w:lang w:val="fr-FR"/>
        </w:rPr>
      </w:pPr>
    </w:p>
    <w:p w14:paraId="6E329BD0" w14:textId="3541E1DB" w:rsidR="00DA102D" w:rsidRPr="0057203E" w:rsidRDefault="00C55A6A" w:rsidP="0057203E">
      <w:pPr>
        <w:pStyle w:val="Caption"/>
        <w:rPr>
          <w:lang w:val="fr-FR"/>
        </w:rPr>
      </w:pPr>
      <w:r w:rsidRPr="0057203E">
        <w:rPr>
          <w:lang w:val="fr-FR"/>
        </w:rPr>
        <w:t xml:space="preserve">Figure </w:t>
      </w:r>
      <w:r>
        <w:fldChar w:fldCharType="begin"/>
      </w:r>
      <w:r w:rsidRPr="0057203E">
        <w:rPr>
          <w:lang w:val="fr-FR"/>
        </w:rPr>
        <w:instrText xml:space="preserve"> SEQ Figure \* ARABIC </w:instrText>
      </w:r>
      <w:r>
        <w:fldChar w:fldCharType="separate"/>
      </w:r>
      <w:r w:rsidR="00381608">
        <w:rPr>
          <w:noProof/>
          <w:lang w:val="fr-FR"/>
        </w:rPr>
        <w:t>5</w:t>
      </w:r>
      <w:r>
        <w:fldChar w:fldCharType="end"/>
      </w:r>
      <w:r w:rsidRPr="0057203E">
        <w:rPr>
          <w:lang w:val="fr-FR"/>
        </w:rPr>
        <w:t xml:space="preserve"> </w:t>
      </w:r>
      <w:r w:rsidR="00DA102D" w:rsidRPr="0057203E">
        <w:rPr>
          <w:lang w:val="fr-FR"/>
        </w:rPr>
        <w:t>Les provinces de Madagascar (à gauche) et les régions (a droite) (Source: A City Map and 123RF)</w:t>
      </w:r>
    </w:p>
    <w:p w14:paraId="26906DF4" w14:textId="414DD324" w:rsidR="00DA102D" w:rsidRPr="00524225" w:rsidRDefault="004E5E54" w:rsidP="0057203E">
      <w:r>
        <w:rPr>
          <w:noProof/>
        </w:rPr>
        <w:drawing>
          <wp:inline distT="0" distB="0" distL="0" distR="0" wp14:anchorId="33664DA6" wp14:editId="2DC3883A">
            <wp:extent cx="4000500" cy="33756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0500" cy="3375660"/>
                    </a:xfrm>
                    <a:prstGeom prst="rect">
                      <a:avLst/>
                    </a:prstGeom>
                    <a:noFill/>
                  </pic:spPr>
                </pic:pic>
              </a:graphicData>
            </a:graphic>
          </wp:inline>
        </w:drawing>
      </w:r>
    </w:p>
    <w:tbl>
      <w:tblPr>
        <w:tblStyle w:val="TableGrid"/>
        <w:tblW w:w="94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978"/>
      </w:tblGrid>
      <w:tr w:rsidR="00FB2A39" w:rsidRPr="00C02A24" w14:paraId="3245BB6B" w14:textId="77777777" w:rsidTr="009C1BBA">
        <w:tc>
          <w:tcPr>
            <w:tcW w:w="4520" w:type="dxa"/>
          </w:tcPr>
          <w:p w14:paraId="5A4CC77C" w14:textId="3BEAFDD6" w:rsidR="00FB2A39" w:rsidRPr="00F40C99" w:rsidRDefault="00FB2A39" w:rsidP="00495AF1">
            <w:pPr>
              <w:jc w:val="left"/>
              <w:rPr>
                <w:sz w:val="22"/>
              </w:rPr>
            </w:pPr>
            <w:r w:rsidRPr="00F40C99">
              <w:rPr>
                <w:sz w:val="22"/>
                <w:lang w:val="en-US"/>
              </w:rPr>
              <w:t>Ranked as a low-income country by the World Bank</w:t>
            </w:r>
            <w:r w:rsidRPr="00F40C99">
              <w:rPr>
                <w:rStyle w:val="FootnoteReference"/>
                <w:sz w:val="22"/>
              </w:rPr>
              <w:footnoteReference w:id="31"/>
            </w:r>
            <w:r w:rsidRPr="00F40C99">
              <w:rPr>
                <w:sz w:val="22"/>
                <w:lang w:val="en-US"/>
              </w:rPr>
              <w:t xml:space="preserve">, Madagascar’s economy is largely based on agriculture, and is heavily dependent on foreign aid. The country's economic development has been hampered by general political instability, particularly during the 2009-2014 period. </w:t>
            </w:r>
          </w:p>
        </w:tc>
        <w:tc>
          <w:tcPr>
            <w:tcW w:w="4978" w:type="dxa"/>
          </w:tcPr>
          <w:p w14:paraId="4E8DD589" w14:textId="05221B53" w:rsidR="00FB2A39" w:rsidRPr="00F40C99" w:rsidRDefault="00F40C99" w:rsidP="00495AF1">
            <w:pPr>
              <w:jc w:val="left"/>
              <w:rPr>
                <w:color w:val="4F81BD" w:themeColor="accent1"/>
                <w:sz w:val="22"/>
                <w:lang w:val="fr-FR"/>
              </w:rPr>
            </w:pPr>
            <w:r w:rsidRPr="00F40C99">
              <w:rPr>
                <w:color w:val="4F81BD" w:themeColor="accent1"/>
                <w:sz w:val="22"/>
                <w:lang w:val="fr-FR"/>
              </w:rPr>
              <w:t>Classés parmi les pays à faible revenu par la Banque mondiale</w:t>
            </w:r>
            <w:r w:rsidRPr="00F40C99">
              <w:rPr>
                <w:color w:val="4F81BD" w:themeColor="accent1"/>
                <w:sz w:val="22"/>
                <w:vertAlign w:val="superscript"/>
                <w:lang w:val="fr-FR"/>
              </w:rPr>
              <w:t>31</w:t>
            </w:r>
            <w:r w:rsidRPr="00F40C99">
              <w:rPr>
                <w:color w:val="4F81BD" w:themeColor="accent1"/>
                <w:sz w:val="22"/>
                <w:lang w:val="fr-FR"/>
              </w:rPr>
              <w:t>, Madagascar a une économie qui repose en grande partie sur l’agriculture, et qui dépend également fortement de l’aide étrangère. Le développement économique du pays a notamment été entravé par l'instabilité politique générale notamment durant la période 2009-2014.</w:t>
            </w:r>
          </w:p>
        </w:tc>
      </w:tr>
    </w:tbl>
    <w:p w14:paraId="227B2EC2" w14:textId="09EFED71" w:rsidR="00DA102D" w:rsidRDefault="00DA102D" w:rsidP="0057203E">
      <w:pPr>
        <w:pStyle w:val="Heading3"/>
      </w:pPr>
      <w:bookmarkStart w:id="26" w:name="_Toc20753611"/>
      <w:r w:rsidRPr="00064D78">
        <w:lastRenderedPageBreak/>
        <w:t>Climate risk profile</w:t>
      </w:r>
      <w:bookmarkEnd w:id="26"/>
    </w:p>
    <w:tbl>
      <w:tblPr>
        <w:tblStyle w:val="TableGrid"/>
        <w:tblW w:w="94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978"/>
      </w:tblGrid>
      <w:tr w:rsidR="00FB2A39" w:rsidRPr="00C02A24" w14:paraId="478F17C7" w14:textId="77777777" w:rsidTr="009C1BBA">
        <w:tc>
          <w:tcPr>
            <w:tcW w:w="4520" w:type="dxa"/>
          </w:tcPr>
          <w:p w14:paraId="50542C11" w14:textId="7EC160BF" w:rsidR="002D2AAC" w:rsidRPr="00F40C99" w:rsidRDefault="002D2AAC" w:rsidP="00495A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222222"/>
                <w:sz w:val="22"/>
              </w:rPr>
            </w:pPr>
            <w:r w:rsidRPr="00F40C99">
              <w:rPr>
                <w:color w:val="222222"/>
                <w:sz w:val="22"/>
              </w:rPr>
              <w:t xml:space="preserve">Madagascar is a large island located almost entirely in the tropics. </w:t>
            </w:r>
            <w:r w:rsidR="00F40C99" w:rsidRPr="00F40C99">
              <w:rPr>
                <w:color w:val="222222"/>
                <w:sz w:val="22"/>
              </w:rPr>
              <w:t xml:space="preserve">A mountain range located between 1200 and 1500 meters above sea level </w:t>
            </w:r>
            <w:r w:rsidR="00F40C99">
              <w:rPr>
                <w:color w:val="222222"/>
                <w:sz w:val="22"/>
              </w:rPr>
              <w:t>e</w:t>
            </w:r>
            <w:r w:rsidRPr="00F40C99">
              <w:rPr>
                <w:color w:val="222222"/>
                <w:sz w:val="22"/>
              </w:rPr>
              <w:t>xtends from north to south of the island along its entire length. The geographical situation, its relief, the influence of the sea and wind conditions are at the origin of very variable climatic conditions in the island characterized by two main seasons:</w:t>
            </w:r>
          </w:p>
          <w:p w14:paraId="482B6E4E" w14:textId="23811A3A" w:rsidR="002D2AAC" w:rsidRPr="00071FF3" w:rsidRDefault="002D2AAC" w:rsidP="00495AF1">
            <w:pPr>
              <w:pStyle w:val="ListParagraph"/>
              <w:numPr>
                <w:ilvl w:val="0"/>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4"/>
              <w:jc w:val="left"/>
              <w:rPr>
                <w:color w:val="222222"/>
                <w:sz w:val="22"/>
              </w:rPr>
            </w:pPr>
            <w:r w:rsidRPr="00071FF3">
              <w:rPr>
                <w:color w:val="222222"/>
                <w:sz w:val="22"/>
              </w:rPr>
              <w:t>A dry season from May to October;</w:t>
            </w:r>
          </w:p>
          <w:p w14:paraId="45336FEA" w14:textId="3BFC178D" w:rsidR="002D2AAC" w:rsidRPr="00071FF3" w:rsidRDefault="002D2AAC" w:rsidP="00495AF1">
            <w:pPr>
              <w:pStyle w:val="ListParagraph"/>
              <w:numPr>
                <w:ilvl w:val="0"/>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4"/>
              <w:jc w:val="left"/>
              <w:rPr>
                <w:color w:val="222222"/>
                <w:sz w:val="22"/>
              </w:rPr>
            </w:pPr>
            <w:r w:rsidRPr="00071FF3">
              <w:rPr>
                <w:color w:val="222222"/>
                <w:sz w:val="22"/>
              </w:rPr>
              <w:t>A rainy season from November to April.</w:t>
            </w:r>
          </w:p>
          <w:p w14:paraId="706703C3" w14:textId="3AE9294E" w:rsidR="00FB2A39" w:rsidRPr="00F40C99" w:rsidRDefault="002D2AAC" w:rsidP="00495A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2"/>
              </w:rPr>
            </w:pPr>
            <w:r w:rsidRPr="00F40C99">
              <w:rPr>
                <w:color w:val="222222"/>
                <w:sz w:val="22"/>
              </w:rPr>
              <w:t>From May to October, the climate is affected by high southeast trade winds. During this season, the eastern part of the island benefits from a humid and windy climate, while the western part struggles with a dry leeward climate. During the hot summer season, anticyclones in the Indian Ocean region weaken and the trade winds become less regular, but the eastern part of Madagascar remains under its influence.</w:t>
            </w:r>
          </w:p>
        </w:tc>
        <w:tc>
          <w:tcPr>
            <w:tcW w:w="4978" w:type="dxa"/>
          </w:tcPr>
          <w:p w14:paraId="52E3EEDE" w14:textId="77777777" w:rsidR="00FB2A39" w:rsidRPr="00F40C99" w:rsidRDefault="00FB2A39" w:rsidP="00495AF1">
            <w:pPr>
              <w:jc w:val="left"/>
              <w:rPr>
                <w:color w:val="4F81BD" w:themeColor="accent1"/>
                <w:sz w:val="22"/>
                <w:lang w:val="fr-FR"/>
              </w:rPr>
            </w:pPr>
            <w:r w:rsidRPr="00F40C99">
              <w:rPr>
                <w:color w:val="4F81BD" w:themeColor="accent1"/>
                <w:sz w:val="22"/>
                <w:lang w:val="fr-FR"/>
              </w:rPr>
              <w:t>Madagascar est une grande île située presque entièrement sous les tropiques. Une chaîne de montagnes située entre 1200 et 1500 mètres d'altitude s'étend du nord au sud de l'île sur toute sa longueur. La situation géographique, son relief, l’influence de la mer et les conditions de vent sont à l’origine de conditions climatiques très variables dans l’île caractérisées par deux saisons principales :</w:t>
            </w:r>
          </w:p>
          <w:p w14:paraId="0D4FAAAB" w14:textId="77777777" w:rsidR="00FB2A39" w:rsidRPr="00F40C99" w:rsidRDefault="00FB2A39" w:rsidP="00495AF1">
            <w:pPr>
              <w:pStyle w:val="ListParagraph"/>
              <w:numPr>
                <w:ilvl w:val="0"/>
                <w:numId w:val="40"/>
              </w:numPr>
              <w:spacing w:before="0"/>
              <w:ind w:left="479" w:hanging="284"/>
              <w:jc w:val="left"/>
              <w:rPr>
                <w:color w:val="4F81BD" w:themeColor="accent1"/>
                <w:sz w:val="22"/>
                <w:lang w:val="fr-FR"/>
              </w:rPr>
            </w:pPr>
            <w:r w:rsidRPr="00F40C99">
              <w:rPr>
                <w:color w:val="4F81BD" w:themeColor="accent1"/>
                <w:sz w:val="22"/>
                <w:lang w:val="fr-FR"/>
              </w:rPr>
              <w:t>Une saison sèche de Mai à Octobre ;</w:t>
            </w:r>
          </w:p>
          <w:p w14:paraId="44532ACD" w14:textId="77777777" w:rsidR="00FB2A39" w:rsidRPr="00F40C99" w:rsidRDefault="00FB2A39" w:rsidP="00495AF1">
            <w:pPr>
              <w:pStyle w:val="ListParagraph"/>
              <w:numPr>
                <w:ilvl w:val="0"/>
                <w:numId w:val="40"/>
              </w:numPr>
              <w:spacing w:before="0"/>
              <w:ind w:left="479" w:hanging="284"/>
              <w:jc w:val="left"/>
              <w:rPr>
                <w:color w:val="4F81BD" w:themeColor="accent1"/>
                <w:sz w:val="22"/>
                <w:lang w:val="fr-FR"/>
              </w:rPr>
            </w:pPr>
            <w:r w:rsidRPr="00F40C99">
              <w:rPr>
                <w:color w:val="4F81BD" w:themeColor="accent1"/>
                <w:sz w:val="22"/>
                <w:lang w:val="fr-FR"/>
              </w:rPr>
              <w:t>Une saison des pluies de Novembre à Avril.</w:t>
            </w:r>
          </w:p>
          <w:p w14:paraId="3B0846C0" w14:textId="0B2F09AB" w:rsidR="00FB2A39" w:rsidRPr="00615186" w:rsidRDefault="00FB2A39" w:rsidP="00495AF1">
            <w:pPr>
              <w:jc w:val="left"/>
              <w:rPr>
                <w:color w:val="4F81BD" w:themeColor="accent1"/>
                <w:sz w:val="22"/>
                <w:lang w:val="fr-FR"/>
              </w:rPr>
            </w:pPr>
            <w:r w:rsidRPr="00F40C99">
              <w:rPr>
                <w:color w:val="4F81BD" w:themeColor="accent1"/>
                <w:sz w:val="22"/>
                <w:lang w:val="fr-FR"/>
              </w:rPr>
              <w:t>De mai à octobre, le climat est conditionné par l'anticyclone des alizés du sud-est. Pendant cette saison, la partie orientale de l'île bénéficie d'un climat humide au vent, tandis que la partie occidentale souffre d'un climat de sécheresse sous le vent. Pendant l'été ou la saison chaude, l'anticyclone de l'océan Indien s'affaiblit et les alizés deviennent moins réguliers, mais la partie orientale de Madagascar reste sous son influence.</w:t>
            </w:r>
          </w:p>
        </w:tc>
      </w:tr>
    </w:tbl>
    <w:p w14:paraId="4F17D510" w14:textId="4F4CF19C" w:rsidR="00637CC8" w:rsidRDefault="00637CC8" w:rsidP="0057203E">
      <w:pPr>
        <w:pStyle w:val="Heading4"/>
      </w:pPr>
      <w:r w:rsidRPr="00FB2A39">
        <w:t>Temperature</w:t>
      </w:r>
    </w:p>
    <w:tbl>
      <w:tblPr>
        <w:tblStyle w:val="TableGrid"/>
        <w:tblW w:w="950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981"/>
      </w:tblGrid>
      <w:tr w:rsidR="00FB2A39" w:rsidRPr="00C02A24" w14:paraId="1C8FF48C" w14:textId="77777777" w:rsidTr="002E1ED1">
        <w:tc>
          <w:tcPr>
            <w:tcW w:w="4522" w:type="dxa"/>
          </w:tcPr>
          <w:p w14:paraId="6758B777" w14:textId="77777777" w:rsidR="002D2AAC" w:rsidRPr="00071FF3" w:rsidRDefault="002D2AAC" w:rsidP="00495A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222222"/>
                <w:sz w:val="22"/>
              </w:rPr>
            </w:pPr>
            <w:r w:rsidRPr="00071FF3">
              <w:rPr>
                <w:color w:val="222222"/>
                <w:sz w:val="22"/>
              </w:rPr>
              <w:t xml:space="preserve">Regarding temperature, the annual average is between 14°C and 27.5°C. In coastal areas, temperatures vary depending on latitude, and range from 27°C to 23°C from north to south. The west coast is warmer than the east coast by 1°C to 3°C. Across the plateau, average annual temperatures range from 14°C to 22°C. The average temperature reaches its lowest in July throughout the country; the maximum occurs in January and February for most regions except </w:t>
            </w:r>
            <w:r w:rsidRPr="00071FF3">
              <w:rPr>
                <w:color w:val="222222"/>
                <w:sz w:val="22"/>
              </w:rPr>
              <w:lastRenderedPageBreak/>
              <w:t>in a few parts of the Highlands and northwest where it is observed in November.</w:t>
            </w:r>
          </w:p>
          <w:p w14:paraId="51832C2B" w14:textId="77777777" w:rsidR="002D2AAC" w:rsidRPr="00071FF3" w:rsidRDefault="002D2AAC" w:rsidP="00495A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222222"/>
                <w:sz w:val="22"/>
              </w:rPr>
            </w:pPr>
            <w:r w:rsidRPr="00071FF3">
              <w:rPr>
                <w:color w:val="222222"/>
                <w:sz w:val="22"/>
              </w:rPr>
              <w:t>The General Directorate of Meteorology (DGM) reported that temperatures in Madagascar have steadily increased since 1970. Between 1961 and 2005, 17 of the 21 weather stations recorded statistically significant increases in daily minimum temperatures in all seasons. Several stations also indicated an increase in the daily maximum temperature. This seems to be a trend, since the DGM records an average temperature increase of 1% per year. Global warming, which began in 1950 in the south (over 0.2°C in 2000) and gradually spread to the north of the country, is reflected in the rise in extreme temperatures.</w:t>
            </w:r>
          </w:p>
          <w:p w14:paraId="73A6177C" w14:textId="483C23C9" w:rsidR="00071FF3" w:rsidRPr="00071FF3" w:rsidRDefault="00071FF3" w:rsidP="00495AF1">
            <w:pPr>
              <w:jc w:val="left"/>
              <w:rPr>
                <w:sz w:val="22"/>
              </w:rPr>
            </w:pPr>
            <w:r w:rsidRPr="00071FF3">
              <w:rPr>
                <w:sz w:val="22"/>
              </w:rPr>
              <w:t>Droughts are common in southern Madagascar: the hottest and driest part of the island receives less than 400 mm of rainfall per year. Prolonged dry periods are caused by large-scale disruptions in atmospheric circulation. Droughts quickly lead to water shortages and harvests and seriously threaten the food security of rural households. According to the World Food Programme in Madagascar, in recent years, droughts have caused widespread failure of maize crops in the southern regions, affecting more than 230,000 children under five years of age.</w:t>
            </w:r>
            <w:r w:rsidRPr="00071FF3">
              <w:rPr>
                <w:sz w:val="22"/>
                <w:vertAlign w:val="superscript"/>
              </w:rPr>
              <w:t>32</w:t>
            </w:r>
          </w:p>
          <w:p w14:paraId="2D9180B6" w14:textId="22E5832B" w:rsidR="00FB2A39" w:rsidRPr="00071FF3" w:rsidRDefault="00FB2A39" w:rsidP="00495AF1">
            <w:pPr>
              <w:jc w:val="left"/>
              <w:rPr>
                <w:sz w:val="22"/>
              </w:rPr>
            </w:pPr>
          </w:p>
        </w:tc>
        <w:tc>
          <w:tcPr>
            <w:tcW w:w="4981" w:type="dxa"/>
          </w:tcPr>
          <w:p w14:paraId="30D3EF2D" w14:textId="77777777" w:rsidR="00FB2A39" w:rsidRPr="00071FF3" w:rsidRDefault="00FB2A39" w:rsidP="00495AF1">
            <w:pPr>
              <w:jc w:val="left"/>
              <w:rPr>
                <w:color w:val="4F81BD" w:themeColor="accent1"/>
                <w:sz w:val="22"/>
                <w:lang w:val="fr-FR"/>
              </w:rPr>
            </w:pPr>
            <w:r w:rsidRPr="00071FF3">
              <w:rPr>
                <w:color w:val="4F81BD" w:themeColor="accent1"/>
                <w:sz w:val="22"/>
                <w:lang w:val="fr-FR"/>
              </w:rPr>
              <w:lastRenderedPageBreak/>
              <w:t xml:space="preserve">En ce qui concerne la température, la moyenne annuelle est comprise entre 14 °C et 27,5 °C. Sur la côte, les températures dépendent de la latitude et varient de 27 ° C à 23 ° C du nord au sud. La côte ouest est plus chaude que la côte est de 1 °C à 3 °C. Sur les plateaux, les températures annuelles moyennes varient entre 14 °C et 22 °C. La température moyenne atteint son minimum en juillet dans l’ensemble du pays ; le maximum se produit en janvier et février pour la plupart des </w:t>
            </w:r>
            <w:r w:rsidRPr="00071FF3">
              <w:rPr>
                <w:color w:val="4F81BD" w:themeColor="accent1"/>
                <w:sz w:val="22"/>
                <w:lang w:val="fr-FR"/>
              </w:rPr>
              <w:lastRenderedPageBreak/>
              <w:t>régions sauf dans quelques endroits des Highlands et du nord-ouest où il est observé en novembre.</w:t>
            </w:r>
          </w:p>
          <w:p w14:paraId="4D8B56BB" w14:textId="5137C47B" w:rsidR="00FB2A39" w:rsidRPr="00071FF3" w:rsidRDefault="00071FF3" w:rsidP="00495AF1">
            <w:pPr>
              <w:jc w:val="left"/>
              <w:rPr>
                <w:color w:val="4F81BD" w:themeColor="accent1"/>
                <w:sz w:val="22"/>
                <w:lang w:val="fr-FR"/>
              </w:rPr>
            </w:pPr>
            <w:r>
              <w:rPr>
                <w:color w:val="4F81BD" w:themeColor="accent1"/>
                <w:sz w:val="22"/>
                <w:lang w:val="fr-FR"/>
              </w:rPr>
              <w:t xml:space="preserve">La </w:t>
            </w:r>
            <w:r w:rsidR="00FB2A39" w:rsidRPr="00071FF3">
              <w:rPr>
                <w:color w:val="4F81BD" w:themeColor="accent1"/>
                <w:sz w:val="22"/>
                <w:lang w:val="fr-FR"/>
              </w:rPr>
              <w:t>DGM indique que les températures à Madagascar ont constamment augmenté depuis 1970. Entre 1961 et 2005, 17 des 21 stations météorologiques ont enregistré des augmentations statistiquement significatives des températures minimales quotidiennes en toutes saisons. Plusieurs stations ont également indiqué une augmentation de la température maximale quotidienne. Cela semble constituer une tendance, puisque DGM enregistre une augmentation moyenne de la température de 1% par an. Le réchauffement, qui a commencé en 1950 dans le sud (plus de 0,2 ° C en 2000) et s'est progressivement étendu au nord du pays, se traduit notamment par la hausse des températures extrêmes.</w:t>
            </w:r>
          </w:p>
          <w:p w14:paraId="42038847" w14:textId="53C42228" w:rsidR="00FB2A39" w:rsidRPr="00071FF3" w:rsidRDefault="00FB2A39" w:rsidP="00495AF1">
            <w:pPr>
              <w:jc w:val="left"/>
              <w:rPr>
                <w:color w:val="4F81BD" w:themeColor="accent1"/>
                <w:sz w:val="22"/>
                <w:lang w:val="fr-FR"/>
              </w:rPr>
            </w:pPr>
            <w:r w:rsidRPr="00071FF3">
              <w:rPr>
                <w:color w:val="4F81BD" w:themeColor="accent1"/>
                <w:sz w:val="22"/>
                <w:lang w:val="fr-FR"/>
              </w:rPr>
              <w:t>Les sécheresses sont courantes dans le sud de Madagascar : la partie la plus chaude et la plus sèche de l'île reçoit moins de 400 mm de précipitations par an. Les périodes sèches prolongées sont provoquées par des perturbations à grande échelle de la circulation atmosphérique. Les sécheresses entraînent rapidement des pénuries d’eau et des récoltes et menacent gravement la sécurité alimentaire des ménages ruraux. Selon le Programme alimentaire mondial à Madagascar, au cours des dernières années, les sécheresses ont provoqué un échec généralisé des cultures de maïs dans les régions du sud, affectant plus de 230 000 enfants de moins de cinq ans</w:t>
            </w:r>
            <w:r w:rsidR="00071FF3" w:rsidRPr="00071FF3">
              <w:rPr>
                <w:color w:val="4F81BD" w:themeColor="accent1"/>
                <w:sz w:val="22"/>
                <w:vertAlign w:val="superscript"/>
                <w:lang w:val="fr-FR"/>
              </w:rPr>
              <w:t>32</w:t>
            </w:r>
            <w:r w:rsidRPr="00071FF3">
              <w:rPr>
                <w:color w:val="4F81BD" w:themeColor="accent1"/>
                <w:sz w:val="22"/>
                <w:lang w:val="fr-FR"/>
              </w:rPr>
              <w:t>.</w:t>
            </w:r>
          </w:p>
        </w:tc>
      </w:tr>
    </w:tbl>
    <w:p w14:paraId="29BBC6A9" w14:textId="77777777" w:rsidR="002E1ED1" w:rsidRPr="00947195" w:rsidRDefault="002E1ED1">
      <w:pPr>
        <w:rPr>
          <w:lang w:val="fr-FR"/>
        </w:rPr>
      </w:pPr>
      <w:r w:rsidRPr="00947195">
        <w:rPr>
          <w:lang w:val="fr-FR"/>
        </w:rPr>
        <w:lastRenderedPageBreak/>
        <w:br w:type="page"/>
      </w:r>
    </w:p>
    <w:tbl>
      <w:tblPr>
        <w:tblStyle w:val="TableGrid"/>
        <w:tblW w:w="9503" w:type="dxa"/>
        <w:tblInd w:w="-147" w:type="dxa"/>
        <w:tblLook w:val="04A0" w:firstRow="1" w:lastRow="0" w:firstColumn="1" w:lastColumn="0" w:noHBand="0" w:noVBand="1"/>
      </w:tblPr>
      <w:tblGrid>
        <w:gridCol w:w="4522"/>
        <w:gridCol w:w="4981"/>
      </w:tblGrid>
      <w:tr w:rsidR="002D2AAC" w:rsidRPr="00C02A24" w14:paraId="42C6FD4E" w14:textId="77777777" w:rsidTr="002E1ED1">
        <w:tc>
          <w:tcPr>
            <w:tcW w:w="4522" w:type="dxa"/>
            <w:tcBorders>
              <w:top w:val="nil"/>
              <w:left w:val="nil"/>
              <w:bottom w:val="nil"/>
              <w:right w:val="nil"/>
            </w:tcBorders>
          </w:tcPr>
          <w:p w14:paraId="21D6D190" w14:textId="67FB2B5F" w:rsidR="002D2AAC" w:rsidRPr="00615186" w:rsidRDefault="00071FF3" w:rsidP="00495A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b/>
                <w:color w:val="222222"/>
                <w:sz w:val="22"/>
              </w:rPr>
            </w:pPr>
            <w:r w:rsidRPr="00615186">
              <w:rPr>
                <w:b/>
                <w:color w:val="222222"/>
                <w:sz w:val="22"/>
              </w:rPr>
              <w:t>Temperature projections</w:t>
            </w:r>
          </w:p>
          <w:p w14:paraId="28F3DFAD" w14:textId="75859CA1" w:rsidR="002D2AAC" w:rsidRPr="00071FF3" w:rsidRDefault="002D2AAC" w:rsidP="00495A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color w:val="222222"/>
                <w:sz w:val="22"/>
              </w:rPr>
            </w:pPr>
            <w:r w:rsidRPr="00071FF3">
              <w:rPr>
                <w:color w:val="222222"/>
                <w:sz w:val="22"/>
              </w:rPr>
              <w:t>The results of the global climate model do show an increase in temperature, but this is not consistent over the territory:</w:t>
            </w:r>
          </w:p>
          <w:p w14:paraId="2ED8B083" w14:textId="668163C4" w:rsidR="002D2AAC" w:rsidRPr="00071FF3" w:rsidRDefault="002D2AAC" w:rsidP="00495AF1">
            <w:pPr>
              <w:pStyle w:val="ListParagraph"/>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3"/>
              <w:jc w:val="left"/>
              <w:rPr>
                <w:color w:val="222222"/>
                <w:sz w:val="22"/>
              </w:rPr>
            </w:pPr>
            <w:r w:rsidRPr="00071FF3">
              <w:rPr>
                <w:color w:val="222222"/>
                <w:sz w:val="22"/>
              </w:rPr>
              <w:t>The largest increase in the South: from 1.6°C to 2.6°C</w:t>
            </w:r>
          </w:p>
          <w:p w14:paraId="49F86210" w14:textId="7ED09990" w:rsidR="002D2AAC" w:rsidRPr="00071FF3" w:rsidRDefault="002D2AAC" w:rsidP="00495AF1">
            <w:pPr>
              <w:pStyle w:val="ListParagraph"/>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3"/>
              <w:jc w:val="left"/>
              <w:rPr>
                <w:color w:val="222222"/>
                <w:sz w:val="22"/>
              </w:rPr>
            </w:pPr>
            <w:r w:rsidRPr="00071FF3">
              <w:rPr>
                <w:color w:val="222222"/>
                <w:sz w:val="22"/>
              </w:rPr>
              <w:t>A smaller increase along the coasts: from 1 1°C to 1.8°C</w:t>
            </w:r>
          </w:p>
          <w:p w14:paraId="58D6DCCC" w14:textId="09678661" w:rsidR="002D2AAC" w:rsidRPr="00071FF3" w:rsidRDefault="002D2AAC" w:rsidP="00495AF1">
            <w:pPr>
              <w:pStyle w:val="ListParagraph"/>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3"/>
              <w:jc w:val="left"/>
              <w:rPr>
                <w:color w:val="222222"/>
                <w:sz w:val="22"/>
              </w:rPr>
            </w:pPr>
            <w:r w:rsidRPr="00071FF3">
              <w:rPr>
                <w:color w:val="222222"/>
                <w:sz w:val="22"/>
              </w:rPr>
              <w:t>An increase between 1.3°C and 2.5°C over the rest of the island.</w:t>
            </w:r>
          </w:p>
          <w:p w14:paraId="48929023" w14:textId="08E22A8C" w:rsidR="002D2AAC" w:rsidRPr="00071FF3" w:rsidRDefault="00071FF3" w:rsidP="00495AF1">
            <w:pPr>
              <w:jc w:val="left"/>
              <w:rPr>
                <w:sz w:val="22"/>
              </w:rPr>
            </w:pPr>
            <w:r w:rsidRPr="00071FF3">
              <w:rPr>
                <w:sz w:val="22"/>
              </w:rPr>
              <w:t>These increases in average temperature will undoubtedly lead to an increase in the duration of drought periods with a very significant impact except on the coasts.</w:t>
            </w:r>
          </w:p>
        </w:tc>
        <w:tc>
          <w:tcPr>
            <w:tcW w:w="4981" w:type="dxa"/>
            <w:tcBorders>
              <w:top w:val="nil"/>
              <w:left w:val="nil"/>
              <w:bottom w:val="nil"/>
              <w:right w:val="nil"/>
            </w:tcBorders>
          </w:tcPr>
          <w:p w14:paraId="466AEB92" w14:textId="2F59A83F" w:rsidR="002D2AAC" w:rsidRPr="00071FF3" w:rsidRDefault="00071FF3" w:rsidP="00495AF1">
            <w:pPr>
              <w:jc w:val="left"/>
              <w:rPr>
                <w:b/>
                <w:color w:val="4F81BD" w:themeColor="accent1"/>
                <w:sz w:val="22"/>
                <w:lang w:val="fr-FR"/>
              </w:rPr>
            </w:pPr>
            <w:r w:rsidRPr="00071FF3">
              <w:rPr>
                <w:b/>
                <w:color w:val="4F81BD" w:themeColor="accent1"/>
                <w:sz w:val="22"/>
                <w:lang w:val="fr-FR"/>
              </w:rPr>
              <w:t>Projection de la température</w:t>
            </w:r>
          </w:p>
          <w:p w14:paraId="0EDC184F" w14:textId="77777777" w:rsidR="002D2AAC" w:rsidRPr="00071FF3" w:rsidRDefault="002D2AAC" w:rsidP="00495AF1">
            <w:pPr>
              <w:jc w:val="left"/>
              <w:rPr>
                <w:color w:val="4F81BD" w:themeColor="accent1"/>
                <w:sz w:val="22"/>
                <w:lang w:val="fr-FR"/>
              </w:rPr>
            </w:pPr>
            <w:r w:rsidRPr="00071FF3">
              <w:rPr>
                <w:color w:val="4F81BD" w:themeColor="accent1"/>
                <w:sz w:val="22"/>
                <w:lang w:val="fr-FR"/>
              </w:rPr>
              <w:t>Les résultats du modèle climatique global montrent une augmentation de la température, mais non uniforme sur le territoire :</w:t>
            </w:r>
          </w:p>
          <w:p w14:paraId="2C9D5821" w14:textId="77777777" w:rsidR="002D2AAC" w:rsidRPr="00071FF3" w:rsidRDefault="002D2AAC" w:rsidP="00495AF1">
            <w:pPr>
              <w:pStyle w:val="ListParagraph"/>
              <w:numPr>
                <w:ilvl w:val="0"/>
                <w:numId w:val="41"/>
              </w:numPr>
              <w:spacing w:before="0"/>
              <w:ind w:left="337" w:hanging="337"/>
              <w:jc w:val="left"/>
              <w:rPr>
                <w:color w:val="4F81BD" w:themeColor="accent1"/>
                <w:sz w:val="22"/>
                <w:lang w:val="fr-FR"/>
              </w:rPr>
            </w:pPr>
            <w:r w:rsidRPr="00071FF3">
              <w:rPr>
                <w:color w:val="4F81BD" w:themeColor="accent1"/>
                <w:sz w:val="22"/>
                <w:lang w:val="fr-FR"/>
              </w:rPr>
              <w:t>Une hausse la plus importante dans le Sud : de 1,6°C à 2,6°C</w:t>
            </w:r>
          </w:p>
          <w:p w14:paraId="2B4AC421" w14:textId="77777777" w:rsidR="002D2AAC" w:rsidRPr="00071FF3" w:rsidRDefault="002D2AAC" w:rsidP="00495AF1">
            <w:pPr>
              <w:pStyle w:val="ListParagraph"/>
              <w:numPr>
                <w:ilvl w:val="0"/>
                <w:numId w:val="41"/>
              </w:numPr>
              <w:spacing w:before="0"/>
              <w:ind w:left="337" w:hanging="337"/>
              <w:jc w:val="left"/>
              <w:rPr>
                <w:color w:val="4F81BD" w:themeColor="accent1"/>
                <w:sz w:val="22"/>
                <w:lang w:val="fr-FR"/>
              </w:rPr>
            </w:pPr>
            <w:r w:rsidRPr="00071FF3">
              <w:rPr>
                <w:color w:val="4F81BD" w:themeColor="accent1"/>
                <w:sz w:val="22"/>
                <w:lang w:val="fr-FR"/>
              </w:rPr>
              <w:t>Une augmentation plus faible sur les côtes : de 1 1°C à 1,8°C</w:t>
            </w:r>
          </w:p>
          <w:p w14:paraId="6E52ED2B" w14:textId="77777777" w:rsidR="002D2AAC" w:rsidRPr="00071FF3" w:rsidRDefault="002D2AAC" w:rsidP="00495AF1">
            <w:pPr>
              <w:pStyle w:val="ListParagraph"/>
              <w:numPr>
                <w:ilvl w:val="0"/>
                <w:numId w:val="41"/>
              </w:numPr>
              <w:spacing w:before="0"/>
              <w:ind w:left="337" w:hanging="337"/>
              <w:jc w:val="left"/>
              <w:rPr>
                <w:color w:val="4F81BD" w:themeColor="accent1"/>
                <w:sz w:val="22"/>
                <w:lang w:val="fr-FR"/>
              </w:rPr>
            </w:pPr>
            <w:r w:rsidRPr="00071FF3">
              <w:rPr>
                <w:color w:val="4F81BD" w:themeColor="accent1"/>
                <w:sz w:val="22"/>
                <w:lang w:val="fr-FR"/>
              </w:rPr>
              <w:t>Une augmentation entre 1,3°C et 2,5°C sur le reste de l’île.</w:t>
            </w:r>
          </w:p>
          <w:p w14:paraId="39B07D62" w14:textId="75F9F2AD" w:rsidR="002D2AAC" w:rsidRPr="00071FF3" w:rsidRDefault="002D2AAC" w:rsidP="00495AF1">
            <w:pPr>
              <w:jc w:val="left"/>
              <w:rPr>
                <w:sz w:val="22"/>
                <w:lang w:val="fr-FR"/>
              </w:rPr>
            </w:pPr>
            <w:r w:rsidRPr="00071FF3">
              <w:rPr>
                <w:color w:val="4F81BD" w:themeColor="accent1"/>
                <w:sz w:val="22"/>
                <w:lang w:val="fr-FR"/>
              </w:rPr>
              <w:t>Ces augmentations de température moyenne vont indubitablement entraîner une hausse des durées des périodes de sécheresse avec un impact très important hormis sur les côtes.</w:t>
            </w:r>
          </w:p>
        </w:tc>
      </w:tr>
    </w:tbl>
    <w:p w14:paraId="285F3D10" w14:textId="1B8859CC" w:rsidR="006C510C" w:rsidRDefault="009F17E1" w:rsidP="0057203E">
      <w:pPr>
        <w:pStyle w:val="Heading4"/>
      </w:pPr>
      <w:r w:rsidRPr="00FB2A39">
        <w:lastRenderedPageBreak/>
        <w:t>Pre</w:t>
      </w:r>
      <w:r w:rsidR="006C510C" w:rsidRPr="00FB2A39">
        <w:t>cipitation</w:t>
      </w:r>
      <w:r w:rsidRPr="00FB2A39">
        <w:t>s</w:t>
      </w:r>
    </w:p>
    <w:tbl>
      <w:tblPr>
        <w:tblStyle w:val="TableGrid"/>
        <w:tblW w:w="94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978"/>
      </w:tblGrid>
      <w:tr w:rsidR="00FB2A39" w:rsidRPr="00FB2A39" w14:paraId="56349149" w14:textId="77777777" w:rsidTr="009C1BBA">
        <w:tc>
          <w:tcPr>
            <w:tcW w:w="4520" w:type="dxa"/>
          </w:tcPr>
          <w:p w14:paraId="40382038" w14:textId="14CAFCE0" w:rsidR="00FB2A39" w:rsidRPr="00071FF3" w:rsidRDefault="002D2AAC" w:rsidP="00495A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left"/>
              <w:rPr>
                <w:sz w:val="22"/>
              </w:rPr>
            </w:pPr>
            <w:r w:rsidRPr="00071FF3">
              <w:rPr>
                <w:color w:val="222222"/>
                <w:sz w:val="22"/>
              </w:rPr>
              <w:t xml:space="preserve">Rainfall varies from 350 mm on the southwest coast to nearly 4,000 mm in Antongil Bay and Tsaratanana Massif.  See Figure </w:t>
            </w:r>
            <w:r w:rsidR="006322DF">
              <w:rPr>
                <w:color w:val="222222"/>
                <w:sz w:val="22"/>
              </w:rPr>
              <w:t>6</w:t>
            </w:r>
            <w:r w:rsidRPr="00071FF3">
              <w:rPr>
                <w:color w:val="222222"/>
                <w:sz w:val="22"/>
              </w:rPr>
              <w:t xml:space="preserve"> below:</w:t>
            </w:r>
          </w:p>
        </w:tc>
        <w:tc>
          <w:tcPr>
            <w:tcW w:w="4978" w:type="dxa"/>
          </w:tcPr>
          <w:p w14:paraId="4438E84C" w14:textId="17E36BD1" w:rsidR="00FB2A39" w:rsidRPr="00071FF3" w:rsidRDefault="00FB2A39" w:rsidP="00495AF1">
            <w:pPr>
              <w:jc w:val="left"/>
              <w:rPr>
                <w:sz w:val="22"/>
              </w:rPr>
            </w:pPr>
            <w:r w:rsidRPr="00071FF3">
              <w:rPr>
                <w:color w:val="4F81BD" w:themeColor="accent1"/>
                <w:sz w:val="22"/>
                <w:lang w:val="fr-FR"/>
              </w:rPr>
              <w:t>Les précipitations varient de 350 mm sur la côte sud-ouest à près de 4 000 mm dans la baie d'Antongil et l</w:t>
            </w:r>
            <w:r w:rsidR="006322DF">
              <w:rPr>
                <w:color w:val="4F81BD" w:themeColor="accent1"/>
                <w:sz w:val="22"/>
                <w:lang w:val="fr-FR"/>
              </w:rPr>
              <w:t>e massif de Tsaratanana.  Voir Figure</w:t>
            </w:r>
            <w:r w:rsidRPr="00071FF3">
              <w:rPr>
                <w:color w:val="4F81BD" w:themeColor="accent1"/>
                <w:sz w:val="22"/>
                <w:lang w:val="fr-FR"/>
              </w:rPr>
              <w:t xml:space="preserve"> </w:t>
            </w:r>
            <w:r w:rsidR="006322DF">
              <w:rPr>
                <w:color w:val="4F81BD" w:themeColor="accent1"/>
                <w:sz w:val="22"/>
              </w:rPr>
              <w:t>6</w:t>
            </w:r>
            <w:r w:rsidRPr="00071FF3">
              <w:rPr>
                <w:color w:val="4F81BD" w:themeColor="accent1"/>
                <w:sz w:val="22"/>
                <w:lang w:val="fr-FR"/>
              </w:rPr>
              <w:t xml:space="preserve"> ci-dessous :</w:t>
            </w:r>
          </w:p>
        </w:tc>
      </w:tr>
    </w:tbl>
    <w:p w14:paraId="2A750717" w14:textId="4BD0EF1A" w:rsidR="00764063" w:rsidRPr="00FB2A39" w:rsidRDefault="00764063" w:rsidP="002E1ED1">
      <w:pPr>
        <w:pStyle w:val="Caption"/>
        <w:spacing w:before="120"/>
        <w:rPr>
          <w:lang w:val="fr-FR"/>
        </w:rPr>
      </w:pPr>
      <w:bookmarkStart w:id="27" w:name="_Ref18761584"/>
      <w:bookmarkStart w:id="28" w:name="_Ref18761504"/>
      <w:r w:rsidRPr="00FB2A39">
        <w:rPr>
          <w:lang w:val="fr-FR"/>
        </w:rPr>
        <w:t xml:space="preserve">Figure </w:t>
      </w:r>
      <w:r w:rsidRPr="00FB2A39">
        <w:fldChar w:fldCharType="begin"/>
      </w:r>
      <w:r w:rsidRPr="00FB2A39">
        <w:rPr>
          <w:lang w:val="fr-FR"/>
        </w:rPr>
        <w:instrText xml:space="preserve"> SEQ Figure \* ARABIC </w:instrText>
      </w:r>
      <w:r w:rsidRPr="00FB2A39">
        <w:fldChar w:fldCharType="separate"/>
      </w:r>
      <w:r w:rsidR="00381608">
        <w:rPr>
          <w:noProof/>
          <w:lang w:val="fr-FR"/>
        </w:rPr>
        <w:t>6</w:t>
      </w:r>
      <w:r w:rsidRPr="00FB2A39">
        <w:fldChar w:fldCharType="end"/>
      </w:r>
      <w:bookmarkEnd w:id="27"/>
      <w:r w:rsidRPr="00FB2A39">
        <w:rPr>
          <w:lang w:val="fr-FR"/>
        </w:rPr>
        <w:t xml:space="preserve"> Précipitation annuelles à Madagascar</w:t>
      </w:r>
      <w:bookmarkEnd w:id="28"/>
    </w:p>
    <w:p w14:paraId="54278FCA" w14:textId="60317534" w:rsidR="002E1ED1" w:rsidRDefault="004E5E54" w:rsidP="0057203E">
      <w:r w:rsidRPr="00FB2A39">
        <w:rPr>
          <w:noProof/>
        </w:rPr>
        <w:drawing>
          <wp:inline distT="0" distB="0" distL="0" distR="0" wp14:anchorId="36DA59F1" wp14:editId="0EEB84B2">
            <wp:extent cx="2964180" cy="4290060"/>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64180" cy="4290060"/>
                    </a:xfrm>
                    <a:prstGeom prst="rect">
                      <a:avLst/>
                    </a:prstGeom>
                    <a:noFill/>
                  </pic:spPr>
                </pic:pic>
              </a:graphicData>
            </a:graphic>
          </wp:inline>
        </w:drawing>
      </w:r>
    </w:p>
    <w:p w14:paraId="646A2EB8" w14:textId="77777777" w:rsidR="002E1ED1" w:rsidRDefault="002E1ED1">
      <w:pPr>
        <w:spacing w:after="200"/>
      </w:pPr>
      <w:r>
        <w:br w:type="page"/>
      </w:r>
    </w:p>
    <w:tbl>
      <w:tblPr>
        <w:tblStyle w:val="TableGrid"/>
        <w:tblW w:w="94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978"/>
      </w:tblGrid>
      <w:tr w:rsidR="00FB2A39" w:rsidRPr="00C02A24" w14:paraId="6FDF757E" w14:textId="77777777" w:rsidTr="009C1BBA">
        <w:tc>
          <w:tcPr>
            <w:tcW w:w="4520" w:type="dxa"/>
          </w:tcPr>
          <w:p w14:paraId="53FC7144" w14:textId="77777777" w:rsidR="002D2AAC" w:rsidRPr="00071FF3" w:rsidRDefault="002D2AAC" w:rsidP="00495AF1">
            <w:pPr>
              <w:jc w:val="left"/>
              <w:rPr>
                <w:color w:val="222222"/>
                <w:sz w:val="22"/>
              </w:rPr>
            </w:pPr>
            <w:r w:rsidRPr="00071FF3">
              <w:rPr>
                <w:color w:val="222222"/>
                <w:sz w:val="22"/>
              </w:rPr>
              <w:t>The DGM reports that precipitation patterns are becoming increasingly variable and that drought has become more frequent. The average rainfall over the last decade has been between 1000 and 1200 mm. The frequency of cyclones remained almost stable, but their intensity has increased, affecting larger areas.</w:t>
            </w:r>
          </w:p>
          <w:p w14:paraId="1692228F" w14:textId="77777777" w:rsidR="002D2AAC" w:rsidRPr="00071FF3" w:rsidRDefault="002D2AAC" w:rsidP="00495AF1">
            <w:pPr>
              <w:jc w:val="left"/>
              <w:rPr>
                <w:sz w:val="22"/>
              </w:rPr>
            </w:pPr>
            <w:r w:rsidRPr="00071FF3">
              <w:rPr>
                <w:sz w:val="22"/>
              </w:rPr>
              <w:t>Projections from the Global Climate Model (GCM) show the following results:</w:t>
            </w:r>
          </w:p>
          <w:p w14:paraId="7F448E27" w14:textId="77777777" w:rsidR="002D2AAC" w:rsidRPr="00071FF3" w:rsidRDefault="002D2AAC" w:rsidP="00495AF1">
            <w:pPr>
              <w:pStyle w:val="ListParagraph"/>
              <w:numPr>
                <w:ilvl w:val="0"/>
                <w:numId w:val="80"/>
              </w:numPr>
              <w:tabs>
                <w:tab w:val="left" w:pos="74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4"/>
              <w:jc w:val="left"/>
              <w:rPr>
                <w:sz w:val="22"/>
              </w:rPr>
            </w:pPr>
            <w:r w:rsidRPr="00071FF3">
              <w:rPr>
                <w:sz w:val="22"/>
              </w:rPr>
              <w:t>General increase between months January to April;</w:t>
            </w:r>
          </w:p>
          <w:p w14:paraId="040E75F1" w14:textId="77777777" w:rsidR="002D2AAC" w:rsidRPr="00071FF3" w:rsidRDefault="002D2AAC" w:rsidP="00495AF1">
            <w:pPr>
              <w:pStyle w:val="ListParagraph"/>
              <w:numPr>
                <w:ilvl w:val="0"/>
                <w:numId w:val="80"/>
              </w:numPr>
              <w:tabs>
                <w:tab w:val="left" w:pos="74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4"/>
              <w:jc w:val="left"/>
              <w:rPr>
                <w:sz w:val="22"/>
              </w:rPr>
            </w:pPr>
            <w:r w:rsidRPr="00071FF3">
              <w:rPr>
                <w:sz w:val="22"/>
              </w:rPr>
              <w:t>From May to June, decrease in the far south, and increase in the rest of the island;</w:t>
            </w:r>
          </w:p>
          <w:p w14:paraId="39CF571F" w14:textId="77777777" w:rsidR="002D2AAC" w:rsidRPr="00071FF3" w:rsidRDefault="002D2AAC" w:rsidP="00495AF1">
            <w:pPr>
              <w:pStyle w:val="ListParagraph"/>
              <w:numPr>
                <w:ilvl w:val="0"/>
                <w:numId w:val="80"/>
              </w:numPr>
              <w:tabs>
                <w:tab w:val="left" w:pos="74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4"/>
              <w:jc w:val="left"/>
              <w:rPr>
                <w:sz w:val="22"/>
              </w:rPr>
            </w:pPr>
            <w:r w:rsidRPr="00071FF3">
              <w:rPr>
                <w:sz w:val="22"/>
              </w:rPr>
              <w:t xml:space="preserve">From July to September, increase in the northern, northwestern and highland </w:t>
            </w:r>
            <w:r w:rsidRPr="00071FF3">
              <w:rPr>
                <w:sz w:val="22"/>
              </w:rPr>
              <w:lastRenderedPageBreak/>
              <w:t>parts, and decrease in the eastern and southeastern parts;</w:t>
            </w:r>
          </w:p>
          <w:p w14:paraId="624E1F6B" w14:textId="77777777" w:rsidR="002D2AAC" w:rsidRPr="00071FF3" w:rsidRDefault="002D2AAC" w:rsidP="00495AF1">
            <w:pPr>
              <w:pStyle w:val="ListParagraph"/>
              <w:numPr>
                <w:ilvl w:val="0"/>
                <w:numId w:val="80"/>
              </w:numPr>
              <w:tabs>
                <w:tab w:val="left" w:pos="74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4"/>
              <w:jc w:val="left"/>
              <w:rPr>
                <w:sz w:val="22"/>
              </w:rPr>
            </w:pPr>
            <w:r w:rsidRPr="00071FF3">
              <w:rPr>
                <w:sz w:val="22"/>
              </w:rPr>
              <w:t>In October, decrease over the far southeast and an increase over the rest of the island;</w:t>
            </w:r>
          </w:p>
          <w:p w14:paraId="056AD694" w14:textId="6355E370" w:rsidR="00FB2A39" w:rsidRPr="00071FF3" w:rsidRDefault="002D2AAC" w:rsidP="00495AF1">
            <w:pPr>
              <w:pStyle w:val="ListParagraph"/>
              <w:numPr>
                <w:ilvl w:val="0"/>
                <w:numId w:val="80"/>
              </w:numPr>
              <w:tabs>
                <w:tab w:val="left" w:pos="74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64"/>
              <w:jc w:val="left"/>
            </w:pPr>
            <w:r w:rsidRPr="00071FF3">
              <w:rPr>
                <w:sz w:val="22"/>
              </w:rPr>
              <w:t>From November to December, there would be a general increase, except for some uncertainties in the far south and far north.</w:t>
            </w:r>
          </w:p>
        </w:tc>
        <w:tc>
          <w:tcPr>
            <w:tcW w:w="4978" w:type="dxa"/>
          </w:tcPr>
          <w:p w14:paraId="5A4DC072" w14:textId="77777777" w:rsidR="00FB2A39" w:rsidRPr="00071FF3" w:rsidRDefault="00FB2A39" w:rsidP="00495AF1">
            <w:pPr>
              <w:jc w:val="left"/>
              <w:rPr>
                <w:color w:val="4F81BD" w:themeColor="accent1"/>
                <w:sz w:val="22"/>
                <w:lang w:val="fr-FR"/>
              </w:rPr>
            </w:pPr>
            <w:r w:rsidRPr="00071FF3">
              <w:rPr>
                <w:color w:val="4F81BD" w:themeColor="accent1"/>
                <w:sz w:val="22"/>
                <w:lang w:val="fr-FR"/>
              </w:rPr>
              <w:lastRenderedPageBreak/>
              <w:t>La Direction générale de la météorologie (DGM) indique que les régimes de précipitations sont de plus en plus variables et que la sécheresse est devenue plus fréquente. Les précipitations moyennes au cours de la dernière décennie ont été comprises entre 1000 et 1200 mm. La fréquence des cyclones est restée pratiquement stable mais leur intensité a augmenté et ils ont touché de plus grandes zones.</w:t>
            </w:r>
          </w:p>
          <w:p w14:paraId="73DCBEC3" w14:textId="77777777" w:rsidR="00FB2A39" w:rsidRPr="00071FF3" w:rsidRDefault="00FB2A39" w:rsidP="00495AF1">
            <w:pPr>
              <w:jc w:val="left"/>
              <w:rPr>
                <w:color w:val="4F81BD" w:themeColor="accent1"/>
                <w:sz w:val="22"/>
                <w:lang w:val="fr-FR"/>
              </w:rPr>
            </w:pPr>
            <w:r w:rsidRPr="00071FF3">
              <w:rPr>
                <w:color w:val="4F81BD" w:themeColor="accent1"/>
                <w:sz w:val="22"/>
                <w:lang w:val="fr-FR"/>
              </w:rPr>
              <w:t>Les projections du modèle climatique global montrent les résultats suivants :</w:t>
            </w:r>
          </w:p>
          <w:p w14:paraId="768F2783" w14:textId="77777777" w:rsidR="00FB2A39" w:rsidRPr="00071FF3" w:rsidRDefault="00FB2A39" w:rsidP="00495AF1">
            <w:pPr>
              <w:pStyle w:val="ListParagraph"/>
              <w:numPr>
                <w:ilvl w:val="0"/>
                <w:numId w:val="42"/>
              </w:numPr>
              <w:spacing w:before="0"/>
              <w:ind w:left="479" w:hanging="426"/>
              <w:jc w:val="left"/>
              <w:rPr>
                <w:color w:val="4F81BD" w:themeColor="accent1"/>
                <w:sz w:val="22"/>
                <w:lang w:val="fr-FR"/>
              </w:rPr>
            </w:pPr>
            <w:r w:rsidRPr="00071FF3">
              <w:rPr>
                <w:color w:val="4F81BD" w:themeColor="accent1"/>
                <w:sz w:val="22"/>
                <w:lang w:val="fr-FR"/>
              </w:rPr>
              <w:t>Augmentation généralisée entre le mois de janvier et le mois d’avril ;</w:t>
            </w:r>
          </w:p>
          <w:p w14:paraId="6CEBC359" w14:textId="77777777" w:rsidR="00FB2A39" w:rsidRPr="00071FF3" w:rsidRDefault="00FB2A39" w:rsidP="00495AF1">
            <w:pPr>
              <w:pStyle w:val="ListParagraph"/>
              <w:numPr>
                <w:ilvl w:val="0"/>
                <w:numId w:val="42"/>
              </w:numPr>
              <w:spacing w:before="0"/>
              <w:ind w:left="479" w:hanging="426"/>
              <w:jc w:val="left"/>
              <w:rPr>
                <w:color w:val="4F81BD" w:themeColor="accent1"/>
                <w:sz w:val="22"/>
                <w:lang w:val="fr-FR"/>
              </w:rPr>
            </w:pPr>
            <w:r w:rsidRPr="00071FF3">
              <w:rPr>
                <w:color w:val="4F81BD" w:themeColor="accent1"/>
                <w:sz w:val="22"/>
                <w:lang w:val="fr-FR"/>
              </w:rPr>
              <w:t>De mai à juin, diminution dans l’extrême Sud, et augmentation sur le reste de l’île ;</w:t>
            </w:r>
          </w:p>
          <w:p w14:paraId="2BB229CA" w14:textId="77777777" w:rsidR="00FB2A39" w:rsidRPr="00071FF3" w:rsidRDefault="00FB2A39" w:rsidP="00495AF1">
            <w:pPr>
              <w:pStyle w:val="ListParagraph"/>
              <w:numPr>
                <w:ilvl w:val="0"/>
                <w:numId w:val="42"/>
              </w:numPr>
              <w:spacing w:before="0"/>
              <w:ind w:left="479" w:hanging="426"/>
              <w:jc w:val="left"/>
              <w:rPr>
                <w:color w:val="4F81BD" w:themeColor="accent1"/>
                <w:sz w:val="22"/>
                <w:lang w:val="fr-FR"/>
              </w:rPr>
            </w:pPr>
            <w:r w:rsidRPr="00071FF3">
              <w:rPr>
                <w:color w:val="4F81BD" w:themeColor="accent1"/>
                <w:sz w:val="22"/>
                <w:lang w:val="fr-FR"/>
              </w:rPr>
              <w:lastRenderedPageBreak/>
              <w:t>De juillet à septembre, augmentation dans les parties Nord, Nord-ouest et Hautes Terres, et diminution dans les parties Est et Sud-est ;</w:t>
            </w:r>
          </w:p>
          <w:p w14:paraId="6CF9F8FB" w14:textId="77777777" w:rsidR="00FB2A39" w:rsidRPr="00071FF3" w:rsidRDefault="00FB2A39" w:rsidP="00495AF1">
            <w:pPr>
              <w:pStyle w:val="ListParagraph"/>
              <w:numPr>
                <w:ilvl w:val="0"/>
                <w:numId w:val="42"/>
              </w:numPr>
              <w:spacing w:before="0"/>
              <w:ind w:left="479" w:hanging="426"/>
              <w:jc w:val="left"/>
              <w:rPr>
                <w:color w:val="4F81BD" w:themeColor="accent1"/>
                <w:sz w:val="22"/>
                <w:lang w:val="fr-FR"/>
              </w:rPr>
            </w:pPr>
            <w:r w:rsidRPr="00071FF3">
              <w:rPr>
                <w:color w:val="4F81BD" w:themeColor="accent1"/>
                <w:sz w:val="22"/>
                <w:lang w:val="fr-FR"/>
              </w:rPr>
              <w:t>En octobre, diminution sur l’extrême Sud-est et une augmentation sur le reste de l’île ;</w:t>
            </w:r>
          </w:p>
          <w:p w14:paraId="6EB6A4DC" w14:textId="00372DA4" w:rsidR="00FB2A39" w:rsidRPr="00615186" w:rsidRDefault="00FB2A39" w:rsidP="00495AF1">
            <w:pPr>
              <w:pStyle w:val="ListParagraph"/>
              <w:numPr>
                <w:ilvl w:val="0"/>
                <w:numId w:val="42"/>
              </w:numPr>
              <w:spacing w:before="0"/>
              <w:ind w:left="479" w:hanging="426"/>
              <w:jc w:val="left"/>
              <w:rPr>
                <w:color w:val="4F81BD" w:themeColor="accent1"/>
                <w:sz w:val="22"/>
                <w:lang w:val="fr-FR"/>
              </w:rPr>
            </w:pPr>
            <w:r w:rsidRPr="00071FF3">
              <w:rPr>
                <w:color w:val="4F81BD" w:themeColor="accent1"/>
                <w:sz w:val="22"/>
                <w:lang w:val="fr-FR"/>
              </w:rPr>
              <w:t>De novembre à décembre, l’augmentation serait généralisée, sauf quelques incertitudes pour l’extrême Sud et l’extrême Nord.</w:t>
            </w:r>
          </w:p>
        </w:tc>
      </w:tr>
    </w:tbl>
    <w:p w14:paraId="4984AA25" w14:textId="08AD88D9" w:rsidR="006C510C" w:rsidRPr="00FB2A39" w:rsidRDefault="00637CC8" w:rsidP="0057203E">
      <w:pPr>
        <w:pStyle w:val="Heading4"/>
      </w:pPr>
      <w:r w:rsidRPr="00FB2A39">
        <w:lastRenderedPageBreak/>
        <w:t>C</w:t>
      </w:r>
      <w:r w:rsidR="006C510C" w:rsidRPr="00FB2A39">
        <w:t xml:space="preserve">yclones </w:t>
      </w:r>
    </w:p>
    <w:tbl>
      <w:tblPr>
        <w:tblStyle w:val="TableGrid"/>
        <w:tblW w:w="94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978"/>
      </w:tblGrid>
      <w:tr w:rsidR="00FB2A39" w:rsidRPr="00C02A24" w14:paraId="5DE5AD0A" w14:textId="77777777" w:rsidTr="009C1BBA">
        <w:tc>
          <w:tcPr>
            <w:tcW w:w="4520" w:type="dxa"/>
          </w:tcPr>
          <w:p w14:paraId="5E605E37" w14:textId="23DE034D" w:rsidR="006322DF" w:rsidRPr="006322DF" w:rsidRDefault="006322DF" w:rsidP="00495AF1">
            <w:pPr>
              <w:jc w:val="left"/>
              <w:rPr>
                <w:sz w:val="22"/>
              </w:rPr>
            </w:pPr>
            <w:r w:rsidRPr="006322DF">
              <w:rPr>
                <w:sz w:val="22"/>
              </w:rPr>
              <w:t xml:space="preserve">Madagascar has one of the highest cyclone risks among African countries, with an average of 3 to 4 cyclones affecting the country each year. The </w:t>
            </w:r>
            <w:r>
              <w:rPr>
                <w:sz w:val="22"/>
              </w:rPr>
              <w:t>tropical cyclone</w:t>
            </w:r>
            <w:r w:rsidRPr="006322DF">
              <w:rPr>
                <w:sz w:val="22"/>
              </w:rPr>
              <w:t xml:space="preserve"> season (November to March) systematically has serious consequences: crop losses, floods and outbreaks of waterborne diseases, coastal degradation and disruption of marine ecosystems, damage to essential infrastructure and services such as water and electricity and, in some cases, victims. In recent years, several damaging cyclones have hit the country.</w:t>
            </w:r>
          </w:p>
          <w:p w14:paraId="632C3063" w14:textId="398312F2" w:rsidR="00FB2A39" w:rsidRPr="00FB2A39" w:rsidRDefault="006322DF" w:rsidP="00495AF1">
            <w:pPr>
              <w:jc w:val="left"/>
              <w:rPr>
                <w:sz w:val="22"/>
              </w:rPr>
            </w:pPr>
            <w:r w:rsidRPr="006322DF">
              <w:rPr>
                <w:sz w:val="22"/>
              </w:rPr>
              <w:t>Based on 1000 cyclones studied, it appears that the frequency and number will remain unchanged, but the number of intense cyclones will increase, and more and more cyclones will affect the northern part.</w:t>
            </w:r>
          </w:p>
        </w:tc>
        <w:tc>
          <w:tcPr>
            <w:tcW w:w="4978" w:type="dxa"/>
          </w:tcPr>
          <w:p w14:paraId="6AB002B1" w14:textId="77777777" w:rsidR="00FB2A39" w:rsidRPr="006322DF" w:rsidRDefault="00FB2A39" w:rsidP="00495AF1">
            <w:pPr>
              <w:jc w:val="left"/>
              <w:rPr>
                <w:color w:val="4F81BD" w:themeColor="accent1"/>
                <w:sz w:val="22"/>
                <w:lang w:val="fr-FR"/>
              </w:rPr>
            </w:pPr>
            <w:r w:rsidRPr="006322DF">
              <w:rPr>
                <w:color w:val="4F81BD" w:themeColor="accent1"/>
                <w:sz w:val="22"/>
                <w:lang w:val="fr-FR"/>
              </w:rPr>
              <w:t>Madagascar a l'un des risques de cyclones les plus élevés parmi les pays africains, avec une moyenne de 3 à 4 cyclones affectant le pays chaque année. La saison des cyclones (de novembre à mars) entraîne systématiquement de graves conséquences : pertes de récoltes, inondations et épidémies de maladies d’origine hydrique, dégradation des côtes et perturbation des écosystèmes marins, dommages causés aux infrastructures et services essentiels tels que l’eau et l’électricité et, parfois, des victimes. Au cours des dernières années, plusieurs cyclones dommageables ont frappé le pays.</w:t>
            </w:r>
          </w:p>
          <w:p w14:paraId="3149238D" w14:textId="7D64430C" w:rsidR="00FB2A39" w:rsidRPr="00615186" w:rsidRDefault="00FB2A39" w:rsidP="00495AF1">
            <w:pPr>
              <w:jc w:val="left"/>
              <w:rPr>
                <w:color w:val="4F81BD" w:themeColor="accent1"/>
                <w:sz w:val="22"/>
                <w:lang w:val="fr-FR"/>
              </w:rPr>
            </w:pPr>
            <w:r w:rsidRPr="006322DF">
              <w:rPr>
                <w:color w:val="4F81BD" w:themeColor="accent1"/>
                <w:sz w:val="22"/>
                <w:lang w:val="fr-FR"/>
              </w:rPr>
              <w:t>Sur la base de 1000 cyclones étudiés, il apparait que la fréquence et le nombre resteront inchangés, mais le nombre des cyclones intenses augmentera, et de plus en plus de cyclones toucheront la partie Nord</w:t>
            </w:r>
            <w:r w:rsidRPr="006322DF">
              <w:rPr>
                <w:rFonts w:ascii="Arial" w:hAnsi="Arial" w:cs="Arial"/>
                <w:color w:val="4F81BD" w:themeColor="accent1"/>
                <w:sz w:val="22"/>
                <w:lang w:val="fr-FR"/>
              </w:rPr>
              <w:t>.</w:t>
            </w:r>
          </w:p>
        </w:tc>
      </w:tr>
    </w:tbl>
    <w:p w14:paraId="2D613BF7" w14:textId="243A79E0" w:rsidR="006C510C" w:rsidRPr="00FB2A39" w:rsidRDefault="00637CC8" w:rsidP="0057203E">
      <w:pPr>
        <w:pStyle w:val="Heading4"/>
      </w:pPr>
      <w:r w:rsidRPr="00FB2A39">
        <w:t>Sea level rise</w:t>
      </w:r>
    </w:p>
    <w:tbl>
      <w:tblPr>
        <w:tblStyle w:val="TableGrid"/>
        <w:tblW w:w="94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978"/>
      </w:tblGrid>
      <w:tr w:rsidR="00FB2A39" w:rsidRPr="00C02A24" w14:paraId="08081F6B" w14:textId="77777777" w:rsidTr="009C1BBA">
        <w:tc>
          <w:tcPr>
            <w:tcW w:w="4520" w:type="dxa"/>
          </w:tcPr>
          <w:p w14:paraId="00509C19" w14:textId="07CB811E" w:rsidR="00FB2A39" w:rsidRPr="00FB2A39" w:rsidRDefault="006322DF" w:rsidP="00495AF1">
            <w:pPr>
              <w:jc w:val="left"/>
              <w:rPr>
                <w:sz w:val="22"/>
              </w:rPr>
            </w:pPr>
            <w:r w:rsidRPr="006322DF">
              <w:rPr>
                <w:sz w:val="22"/>
              </w:rPr>
              <w:t>The GCM shows an accelerated rise in sea level due to the rise in ocean temperature, which will have repercussions on coastal erosion. Sea level rise is particularly high in the southwestern part of the country.</w:t>
            </w:r>
          </w:p>
        </w:tc>
        <w:tc>
          <w:tcPr>
            <w:tcW w:w="4978" w:type="dxa"/>
          </w:tcPr>
          <w:p w14:paraId="2F812228" w14:textId="60EBD3F8" w:rsidR="00FB2A39" w:rsidRPr="00615186" w:rsidRDefault="00FB2A39" w:rsidP="00495AF1">
            <w:pPr>
              <w:jc w:val="left"/>
              <w:rPr>
                <w:color w:val="4F81BD" w:themeColor="accent1"/>
                <w:sz w:val="22"/>
                <w:lang w:val="fr-FR"/>
              </w:rPr>
            </w:pPr>
            <w:r w:rsidRPr="006322DF">
              <w:rPr>
                <w:color w:val="4F81BD" w:themeColor="accent1"/>
                <w:sz w:val="22"/>
                <w:lang w:val="fr-FR"/>
              </w:rPr>
              <w:t>Le GCM montre une élévation accélérée du niveau de la mer, due à l’augmentation de la température des océans, qui entrainera des répercutions sur l’érosion côtière. L'élévation du niveau de la mer est enregistrée particulièrement dans le sud-ouest du pays.</w:t>
            </w:r>
          </w:p>
        </w:tc>
      </w:tr>
    </w:tbl>
    <w:p w14:paraId="15D6CFA4" w14:textId="40D6DBE6" w:rsidR="00DA102D" w:rsidRPr="00216DB1" w:rsidRDefault="00DA102D" w:rsidP="0057203E">
      <w:pPr>
        <w:pStyle w:val="Heading3"/>
      </w:pPr>
      <w:bookmarkStart w:id="29" w:name="_Toc20086157"/>
      <w:bookmarkStart w:id="30" w:name="_Toc20086165"/>
      <w:bookmarkStart w:id="31" w:name="_Toc20753612"/>
      <w:bookmarkEnd w:id="29"/>
      <w:bookmarkEnd w:id="30"/>
      <w:r w:rsidRPr="00216DB1">
        <w:t>Climate vulnerability</w:t>
      </w:r>
      <w:bookmarkEnd w:id="31"/>
    </w:p>
    <w:tbl>
      <w:tblPr>
        <w:tblStyle w:val="TableGrid"/>
        <w:tblW w:w="94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978"/>
      </w:tblGrid>
      <w:tr w:rsidR="00FB2A39" w:rsidRPr="00C02A24" w14:paraId="71503FC8" w14:textId="77777777" w:rsidTr="009C1BBA">
        <w:tc>
          <w:tcPr>
            <w:tcW w:w="4520" w:type="dxa"/>
          </w:tcPr>
          <w:p w14:paraId="043D0A64" w14:textId="77777777" w:rsidR="00FB2A39" w:rsidRPr="006322DF" w:rsidRDefault="00FB2A39" w:rsidP="00495AF1">
            <w:pPr>
              <w:jc w:val="left"/>
              <w:rPr>
                <w:sz w:val="22"/>
              </w:rPr>
            </w:pPr>
            <w:r w:rsidRPr="006322DF">
              <w:rPr>
                <w:sz w:val="22"/>
              </w:rPr>
              <w:t>According to the 2017 World Risk Index, Madagascar is the 8th most exposed country to climate change</w:t>
            </w:r>
            <w:r w:rsidRPr="006322DF">
              <w:rPr>
                <w:rStyle w:val="FootnoteReference"/>
                <w:rFonts w:cs="Arial"/>
                <w:sz w:val="22"/>
              </w:rPr>
              <w:footnoteReference w:id="32"/>
            </w:r>
            <w:r w:rsidRPr="006322DF">
              <w:rPr>
                <w:sz w:val="22"/>
              </w:rPr>
              <w:t xml:space="preserve">. Classified as a least developed country, it is highly exposed to a variety of hazards, which will increase in the context of climate change, including: rising temperatures, changing rainfall patterns, rising sea levels, and </w:t>
            </w:r>
            <w:r w:rsidRPr="006322DF">
              <w:rPr>
                <w:sz w:val="22"/>
              </w:rPr>
              <w:lastRenderedPageBreak/>
              <w:t>increasing frequency and intensity of tropical cyclones. For example, some 50 cyclones have hit Madagascar in the past 15 years, affecting more than 10 million people</w:t>
            </w:r>
            <w:r w:rsidRPr="006322DF">
              <w:rPr>
                <w:rStyle w:val="FootnoteReference"/>
                <w:rFonts w:cs="Arial"/>
                <w:sz w:val="22"/>
              </w:rPr>
              <w:footnoteReference w:id="33"/>
            </w:r>
            <w:r w:rsidRPr="006322DF">
              <w:rPr>
                <w:sz w:val="22"/>
              </w:rPr>
              <w:t>. This has had a significant negative impact on the country's main economic activities, food security and people's living conditions</w:t>
            </w:r>
            <w:r w:rsidRPr="006322DF">
              <w:rPr>
                <w:rStyle w:val="FootnoteReference"/>
                <w:rFonts w:cs="Arial"/>
                <w:sz w:val="22"/>
              </w:rPr>
              <w:footnoteReference w:id="34"/>
            </w:r>
            <w:r w:rsidRPr="006322DF">
              <w:rPr>
                <w:sz w:val="22"/>
              </w:rPr>
              <w:t>.</w:t>
            </w:r>
          </w:p>
          <w:p w14:paraId="34C46104" w14:textId="77777777" w:rsidR="00FB2A39" w:rsidRPr="006322DF" w:rsidRDefault="00FB2A39" w:rsidP="00495AF1">
            <w:pPr>
              <w:jc w:val="left"/>
              <w:rPr>
                <w:sz w:val="22"/>
              </w:rPr>
            </w:pPr>
            <w:r w:rsidRPr="006322DF">
              <w:rPr>
                <w:sz w:val="22"/>
              </w:rPr>
              <w:t>The impacts of climate change affect all the economic sectors in Madagascar. Below is an overview of vulnerability in the following sectors: agriculture (and fisheries), health, and water resources. These sectors are identified as priority intervention areas for the provision of climate services in the GFCS</w:t>
            </w:r>
            <w:r w:rsidRPr="006322DF">
              <w:rPr>
                <w:rStyle w:val="FootnoteReference"/>
                <w:sz w:val="22"/>
              </w:rPr>
              <w:footnoteReference w:id="35"/>
            </w:r>
            <w:r w:rsidRPr="006322DF">
              <w:rPr>
                <w:sz w:val="22"/>
              </w:rPr>
              <w:t>. In addition to these sectors, the GFCS also emphasises the importance of risk reduction (see Chapters 2 and 3 of this FS); as well as energy</w:t>
            </w:r>
            <w:r w:rsidRPr="006322DF">
              <w:rPr>
                <w:rStyle w:val="FootnoteReference"/>
                <w:sz w:val="22"/>
              </w:rPr>
              <w:footnoteReference w:id="36"/>
            </w:r>
            <w:r w:rsidRPr="006322DF">
              <w:rPr>
                <w:sz w:val="22"/>
              </w:rPr>
              <w:t>.</w:t>
            </w:r>
          </w:p>
          <w:p w14:paraId="3DBB6B2A" w14:textId="23ED42EB" w:rsidR="00FB2A39" w:rsidRPr="006322DF" w:rsidRDefault="00FB2A39" w:rsidP="00495AF1">
            <w:pPr>
              <w:jc w:val="left"/>
              <w:rPr>
                <w:sz w:val="22"/>
              </w:rPr>
            </w:pPr>
            <w:r w:rsidRPr="006322DF">
              <w:rPr>
                <w:sz w:val="22"/>
              </w:rPr>
              <w:t>It should also be noted that the sectors presented below have been identified as priorities in various national studies, strategies and policies, including the NAPA (2006), the National Climate Change Policy (NCCP, 2011), the ACCLIMATE report (2011), the Environmental Research Master Plan related to Climate Change 2015-2019, and the Third National Communication on Climate Change (2017). The Economic and Financial Assessment provides more information on vulnerability in the agricultural and water sectors</w:t>
            </w:r>
            <w:r w:rsidR="00727FF0">
              <w:rPr>
                <w:sz w:val="22"/>
              </w:rPr>
              <w:t xml:space="preserve"> (see Annexes)</w:t>
            </w:r>
            <w:r w:rsidRPr="006322DF">
              <w:rPr>
                <w:sz w:val="22"/>
              </w:rPr>
              <w:t>.</w:t>
            </w:r>
          </w:p>
        </w:tc>
        <w:tc>
          <w:tcPr>
            <w:tcW w:w="4978" w:type="dxa"/>
          </w:tcPr>
          <w:p w14:paraId="72E21FE9" w14:textId="48CC2186" w:rsidR="002D2AAC" w:rsidRPr="006322DF" w:rsidRDefault="002D2AAC" w:rsidP="00495AF1">
            <w:pPr>
              <w:jc w:val="left"/>
              <w:rPr>
                <w:color w:val="4F81BD" w:themeColor="accent1"/>
                <w:sz w:val="22"/>
                <w:lang w:val="fr-FR"/>
              </w:rPr>
            </w:pPr>
            <w:r w:rsidRPr="006322DF">
              <w:rPr>
                <w:color w:val="4F81BD" w:themeColor="accent1"/>
                <w:sz w:val="22"/>
                <w:lang w:val="fr-FR"/>
              </w:rPr>
              <w:lastRenderedPageBreak/>
              <w:t>Selon le classement de l’indice mondial des risques de 2017, Madagascar est le 8</w:t>
            </w:r>
            <w:r w:rsidRPr="006322DF">
              <w:rPr>
                <w:color w:val="4F81BD" w:themeColor="accent1"/>
                <w:sz w:val="22"/>
                <w:vertAlign w:val="superscript"/>
                <w:lang w:val="fr-FR"/>
              </w:rPr>
              <w:t>e</w:t>
            </w:r>
            <w:r w:rsidRPr="006322DF">
              <w:rPr>
                <w:color w:val="4F81BD" w:themeColor="accent1"/>
                <w:sz w:val="22"/>
                <w:lang w:val="fr-FR"/>
              </w:rPr>
              <w:t xml:space="preserve"> pays le plus exposé et menacé par les changements climatiques</w:t>
            </w:r>
            <w:r w:rsidR="006322DF" w:rsidRPr="006322DF">
              <w:rPr>
                <w:color w:val="4F81BD" w:themeColor="accent1"/>
                <w:sz w:val="22"/>
                <w:vertAlign w:val="superscript"/>
                <w:lang w:val="fr-FR"/>
              </w:rPr>
              <w:t>32</w:t>
            </w:r>
            <w:r w:rsidRPr="006322DF">
              <w:rPr>
                <w:color w:val="4F81BD" w:themeColor="accent1"/>
                <w:sz w:val="22"/>
                <w:lang w:val="fr-FR"/>
              </w:rPr>
              <w:t xml:space="preserve">. Classé dans la catégorie des pays les moins avancés, le pays est fortement exposé à divers aléas, qui vont s’amplifier dans le contexte des changements climatiques, à savoir : l’élévation des températures, </w:t>
            </w:r>
            <w:r w:rsidRPr="006322DF">
              <w:rPr>
                <w:color w:val="4F81BD" w:themeColor="accent1"/>
                <w:sz w:val="22"/>
                <w:lang w:val="fr-FR"/>
              </w:rPr>
              <w:lastRenderedPageBreak/>
              <w:t>la modification du régime des pluies, l’élévation du niveau des mers, et une augmentation en fréquence et en intensité des cyclones tropicaux. Par exemple, une cinquantaine de cyclones ont frappé Madagascar au cours des 15 dernières années, affectant plus de 10 millions de personnes</w:t>
            </w:r>
            <w:r w:rsidR="006322DF" w:rsidRPr="006322DF">
              <w:rPr>
                <w:color w:val="4F81BD" w:themeColor="accent1"/>
                <w:sz w:val="22"/>
                <w:vertAlign w:val="superscript"/>
                <w:lang w:val="fr-FR"/>
              </w:rPr>
              <w:t>33</w:t>
            </w:r>
            <w:r w:rsidRPr="006322DF">
              <w:rPr>
                <w:color w:val="4F81BD" w:themeColor="accent1"/>
                <w:sz w:val="22"/>
                <w:lang w:val="fr-FR"/>
              </w:rPr>
              <w:t>. Il en résulte des effets négatifs accentués sur les activités économiques principales du pays, la sécurité alimentaire, ainsi que les conditions de vie des populations</w:t>
            </w:r>
            <w:r w:rsidR="006322DF" w:rsidRPr="006322DF">
              <w:rPr>
                <w:color w:val="4F81BD" w:themeColor="accent1"/>
                <w:sz w:val="22"/>
                <w:vertAlign w:val="superscript"/>
                <w:lang w:val="fr-FR"/>
              </w:rPr>
              <w:t>34</w:t>
            </w:r>
            <w:r w:rsidRPr="006322DF">
              <w:rPr>
                <w:color w:val="4F81BD" w:themeColor="accent1"/>
                <w:sz w:val="22"/>
                <w:lang w:val="fr-FR"/>
              </w:rPr>
              <w:t>.</w:t>
            </w:r>
          </w:p>
          <w:p w14:paraId="67EF2C92" w14:textId="0DB75FAC" w:rsidR="002D2AAC" w:rsidRPr="006322DF" w:rsidRDefault="002D2AAC" w:rsidP="00495AF1">
            <w:pPr>
              <w:jc w:val="left"/>
              <w:rPr>
                <w:color w:val="4F81BD" w:themeColor="accent1"/>
                <w:sz w:val="22"/>
                <w:lang w:val="fr-FR"/>
              </w:rPr>
            </w:pPr>
            <w:r w:rsidRPr="006322DF">
              <w:rPr>
                <w:color w:val="4F81BD" w:themeColor="accent1"/>
                <w:sz w:val="22"/>
                <w:lang w:val="fr-FR"/>
              </w:rPr>
              <w:t xml:space="preserve">Les impacts des changements climatiques affectent tous les différents secteurs économiques aux Madagascar. Ci-dessous se trouve un aperçu de la vulnérabilité dans les secteurs suivants : agriculture (et pêche) ; sante ; et ressources en eau. Ces secteurs sont identifiés comme zones prioritaires d’intervention pour la provision de </w:t>
            </w:r>
            <w:r w:rsidR="00342AB7">
              <w:rPr>
                <w:color w:val="4F81BD" w:themeColor="accent1"/>
                <w:sz w:val="22"/>
                <w:lang w:val="fr-FR"/>
              </w:rPr>
              <w:t>services climatologiques</w:t>
            </w:r>
            <w:r w:rsidRPr="006322DF">
              <w:rPr>
                <w:color w:val="4F81BD" w:themeColor="accent1"/>
                <w:sz w:val="22"/>
                <w:lang w:val="fr-FR"/>
              </w:rPr>
              <w:t xml:space="preserve"> dans le GFCS</w:t>
            </w:r>
            <w:r w:rsidR="006322DF">
              <w:rPr>
                <w:color w:val="4F81BD" w:themeColor="accent1"/>
                <w:sz w:val="22"/>
                <w:lang w:val="fr-FR"/>
              </w:rPr>
              <w:t>35</w:t>
            </w:r>
            <w:r w:rsidRPr="006322DF">
              <w:rPr>
                <w:color w:val="4F81BD" w:themeColor="accent1"/>
                <w:sz w:val="22"/>
                <w:lang w:val="fr-FR"/>
              </w:rPr>
              <w:t>. En plus de ces secteurs, le GFCS souligne également l’importance de la réduction des risques (voir Chapitre 2 et 3 de la FS) ; ainsi que l’énergie</w:t>
            </w:r>
            <w:r w:rsidR="006322DF" w:rsidRPr="006322DF">
              <w:rPr>
                <w:color w:val="4F81BD" w:themeColor="accent1"/>
                <w:sz w:val="22"/>
                <w:vertAlign w:val="superscript"/>
                <w:lang w:val="fr-FR"/>
              </w:rPr>
              <w:t>36</w:t>
            </w:r>
            <w:r w:rsidRPr="006322DF">
              <w:rPr>
                <w:color w:val="4F81BD" w:themeColor="accent1"/>
                <w:sz w:val="22"/>
                <w:lang w:val="fr-FR"/>
              </w:rPr>
              <w:t>.</w:t>
            </w:r>
          </w:p>
          <w:p w14:paraId="5A0AF470" w14:textId="2D7B4267" w:rsidR="00FB2A39" w:rsidRPr="006322DF" w:rsidRDefault="002D2AAC" w:rsidP="00495AF1">
            <w:pPr>
              <w:jc w:val="left"/>
              <w:rPr>
                <w:color w:val="4F81BD" w:themeColor="accent1"/>
                <w:sz w:val="22"/>
                <w:lang w:val="fr-FR"/>
              </w:rPr>
            </w:pPr>
            <w:r w:rsidRPr="006322DF">
              <w:rPr>
                <w:color w:val="4F81BD" w:themeColor="accent1"/>
                <w:sz w:val="22"/>
                <w:lang w:val="fr-FR"/>
              </w:rPr>
              <w:t>Notons aussi que les secteurs présentés ci-dessous ont été identifiés comme prioritaires dans divers études, stratégies et politiques nationales, y compris le PANA (2006), la Politique Nationale de Lutte contre les Changements Climatiques (PNLCCC, 2011), le rapport ACCLIMATE (2011), le Plan Directeur de la Recherche sur l’Environnement lie au Changement Climatique 2015-2019 et la Troisième Communication Nationale sur les Changements Climatiques (2017). L</w:t>
            </w:r>
            <w:r w:rsidR="006322DF">
              <w:rPr>
                <w:color w:val="4F81BD" w:themeColor="accent1"/>
                <w:sz w:val="22"/>
                <w:lang w:val="fr-FR"/>
              </w:rPr>
              <w:t>’étude économique et financière</w:t>
            </w:r>
            <w:r w:rsidRPr="006322DF">
              <w:rPr>
                <w:color w:val="4F81BD" w:themeColor="accent1"/>
                <w:sz w:val="22"/>
                <w:lang w:val="fr-FR"/>
              </w:rPr>
              <w:t xml:space="preserve"> offre davantage d’information sur la vulnérabilité dans les secteurs de l’agriculture et de l’eau</w:t>
            </w:r>
            <w:r w:rsidR="00727FF0">
              <w:rPr>
                <w:color w:val="4F81BD" w:themeColor="accent1"/>
                <w:sz w:val="22"/>
                <w:lang w:val="fr-FR"/>
              </w:rPr>
              <w:t xml:space="preserve"> (voir Annexe</w:t>
            </w:r>
            <w:r w:rsidR="002E1ED1">
              <w:rPr>
                <w:color w:val="4F81BD" w:themeColor="accent1"/>
                <w:sz w:val="22"/>
                <w:lang w:val="fr-FR"/>
              </w:rPr>
              <w:t>s</w:t>
            </w:r>
            <w:r w:rsidR="00727FF0">
              <w:rPr>
                <w:color w:val="4F81BD" w:themeColor="accent1"/>
                <w:sz w:val="22"/>
                <w:lang w:val="fr-FR"/>
              </w:rPr>
              <w:t>)</w:t>
            </w:r>
            <w:r w:rsidRPr="006322DF">
              <w:rPr>
                <w:color w:val="4F81BD" w:themeColor="accent1"/>
                <w:sz w:val="22"/>
                <w:lang w:val="fr-FR"/>
              </w:rPr>
              <w:t xml:space="preserve">. </w:t>
            </w:r>
          </w:p>
        </w:tc>
      </w:tr>
    </w:tbl>
    <w:p w14:paraId="54B88025" w14:textId="2B5F2B37" w:rsidR="00DA102D" w:rsidRDefault="00DA102D" w:rsidP="0057203E">
      <w:pPr>
        <w:pStyle w:val="Heading4"/>
      </w:pPr>
      <w:bookmarkStart w:id="32" w:name="_Toc17269817"/>
      <w:bookmarkStart w:id="33" w:name="_Toc17732512"/>
      <w:r w:rsidRPr="00524225">
        <w:lastRenderedPageBreak/>
        <w:t>Agriculture</w:t>
      </w:r>
      <w:bookmarkEnd w:id="32"/>
      <w:bookmarkEnd w:id="33"/>
      <w:r w:rsidR="00216DB1">
        <w:t xml:space="preserve"> and fisheries</w:t>
      </w:r>
    </w:p>
    <w:tbl>
      <w:tblPr>
        <w:tblStyle w:val="TableGrid"/>
        <w:tblW w:w="94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978"/>
      </w:tblGrid>
      <w:tr w:rsidR="00FB2A39" w:rsidRPr="00C02A24" w14:paraId="4CF9AC6D" w14:textId="77777777" w:rsidTr="009C1BBA">
        <w:tc>
          <w:tcPr>
            <w:tcW w:w="4520" w:type="dxa"/>
          </w:tcPr>
          <w:p w14:paraId="2FA31A44" w14:textId="77777777" w:rsidR="00FB2A39" w:rsidRPr="006322DF" w:rsidRDefault="00FB2A39" w:rsidP="00495AF1">
            <w:pPr>
              <w:jc w:val="left"/>
              <w:rPr>
                <w:sz w:val="22"/>
              </w:rPr>
            </w:pPr>
            <w:r w:rsidRPr="006322DF">
              <w:rPr>
                <w:sz w:val="22"/>
              </w:rPr>
              <w:t>Agriculture traditionally constitutes an important part of the Malagasy economy, employing 74.4% of the population and contributing 20% of GDP. Important agricultural products include coffee, vanilla, sugar cane, cloves, cocoa, rice, cassava, beans, bananas, and groundnuts</w:t>
            </w:r>
            <w:r w:rsidRPr="006322DF">
              <w:rPr>
                <w:rStyle w:val="FootnoteReference"/>
                <w:rFonts w:cs="Arial"/>
                <w:sz w:val="22"/>
              </w:rPr>
              <w:footnoteReference w:id="37"/>
            </w:r>
            <w:r w:rsidRPr="006322DF">
              <w:rPr>
                <w:sz w:val="22"/>
              </w:rPr>
              <w:t>.</w:t>
            </w:r>
          </w:p>
          <w:p w14:paraId="1F3375A7" w14:textId="77777777" w:rsidR="00FB2A39" w:rsidRPr="006322DF" w:rsidRDefault="00FB2A39" w:rsidP="00495AF1">
            <w:pPr>
              <w:jc w:val="left"/>
              <w:rPr>
                <w:sz w:val="22"/>
              </w:rPr>
            </w:pPr>
            <w:r w:rsidRPr="006322DF">
              <w:rPr>
                <w:sz w:val="22"/>
              </w:rPr>
              <w:lastRenderedPageBreak/>
              <w:t>In general, food crops have low productivity for a variety of reasons including climate shocks, low use of agricultural inputs, poor or inappropriate environmental practices, and anthropogenic pressure on soils. This results in significant food insecurity in the country, especially in the regions of Atsimo Atsinanana (&gt;60%), SAVA, Sofia, and Vatovavy Fitovinany (around 40%)</w:t>
            </w:r>
            <w:r w:rsidRPr="006322DF">
              <w:rPr>
                <w:rStyle w:val="FootnoteReference"/>
                <w:rFonts w:cs="Arial"/>
                <w:sz w:val="22"/>
              </w:rPr>
              <w:footnoteReference w:id="38"/>
            </w:r>
            <w:r w:rsidRPr="006322DF">
              <w:rPr>
                <w:sz w:val="22"/>
              </w:rPr>
              <w:t>.</w:t>
            </w:r>
          </w:p>
          <w:p w14:paraId="14353E12" w14:textId="77777777" w:rsidR="00FB2A39" w:rsidRPr="006322DF" w:rsidRDefault="00FB2A39" w:rsidP="00495AF1">
            <w:pPr>
              <w:jc w:val="left"/>
              <w:rPr>
                <w:sz w:val="22"/>
              </w:rPr>
            </w:pPr>
            <w:r w:rsidRPr="006322DF">
              <w:rPr>
                <w:sz w:val="22"/>
              </w:rPr>
              <w:t>Being mainly rainfed, agriculture is particularly vulnerable to climate change, which is felt in the form of droughts, water deficits, floods, rising temperatures and irregular rainy seasons. Rice production, for example, which accounts for 60% of cultivated land and 87% of farms, is particularly affected by climatic hazards, including floods linked to cyclonic episodes. As a result, yields are already falling, particularly in the eastern, central, north-eastern and north-western regions of the country</w:t>
            </w:r>
            <w:r w:rsidRPr="006322DF">
              <w:rPr>
                <w:rStyle w:val="FootnoteReference"/>
                <w:rFonts w:cs="Arial"/>
                <w:sz w:val="22"/>
              </w:rPr>
              <w:footnoteReference w:id="39"/>
            </w:r>
            <w:r w:rsidRPr="006322DF">
              <w:rPr>
                <w:sz w:val="22"/>
              </w:rPr>
              <w:t>. It should be noted that floods, often associated with cyclonic events and extreme rainfall, often occur just before the harvest period, and can result in the loss of nearly half of the fields. In the south of the country, crops are mainly affected by droughts, the occurrence and duration of which are increasing, as well as by the disruption of rainfall patterns with the late arrival of the rainy season and irregular rainfall. These phenomena are particularly challenging agricultural calendars.</w:t>
            </w:r>
          </w:p>
          <w:p w14:paraId="599AE711" w14:textId="77777777" w:rsidR="00FB2A39" w:rsidRPr="006322DF" w:rsidRDefault="00FB2A39" w:rsidP="00495AF1">
            <w:pPr>
              <w:jc w:val="left"/>
              <w:rPr>
                <w:sz w:val="22"/>
              </w:rPr>
            </w:pPr>
            <w:r w:rsidRPr="006322DF">
              <w:rPr>
                <w:sz w:val="22"/>
              </w:rPr>
              <w:t>Climatic hazards affect both food crops such as maize, beans and cassava and cash crops such as sugar cane and vanilla, the latter being important for the national economy and particularly sensitive to the wind gusts that accompany cyclones.</w:t>
            </w:r>
          </w:p>
          <w:p w14:paraId="269F6FAA" w14:textId="77777777" w:rsidR="00FB2A39" w:rsidRPr="006322DF" w:rsidRDefault="00FB2A39" w:rsidP="00495AF1">
            <w:pPr>
              <w:jc w:val="left"/>
              <w:rPr>
                <w:sz w:val="22"/>
              </w:rPr>
            </w:pPr>
            <w:r w:rsidRPr="006322DF">
              <w:rPr>
                <w:sz w:val="22"/>
              </w:rPr>
              <w:t xml:space="preserve">Madagascar has more than 5,000 km of coastline, which houses 65% of the total population. Madagascar's poorest populations live in coastal areas, particularly in the east and south of the country. These depend mainly on agriculture and the exploitation of coastal resources. The availability of these resources is directly affected by cyclones (which mainly </w:t>
            </w:r>
            <w:r w:rsidRPr="006322DF">
              <w:rPr>
                <w:sz w:val="22"/>
              </w:rPr>
              <w:lastRenderedPageBreak/>
              <w:t xml:space="preserve">affect the east coast), variations in sea temperatures, ocean acidification, and floods that cause sudden desalination of the sea. </w:t>
            </w:r>
          </w:p>
          <w:p w14:paraId="4D8B833B" w14:textId="77777777" w:rsidR="00FB2A39" w:rsidRPr="006322DF" w:rsidRDefault="00FB2A39" w:rsidP="00495AF1">
            <w:pPr>
              <w:jc w:val="left"/>
              <w:rPr>
                <w:sz w:val="22"/>
              </w:rPr>
            </w:pPr>
            <w:r w:rsidRPr="006322DF">
              <w:rPr>
                <w:sz w:val="22"/>
              </w:rPr>
              <w:t>Fishing is also prevalent in Madagascar. Traditional fishing, which is the main occupation of populations in coastal areas, is experiencing a reduction in productivity due to the degradation of marine ecosystems, particularly corals and mangroves. This degradation is due to the combined actions of people and climate change. The result is a reduction in the available fish resources, particularly for shrimp fishing, for example - the main export product from fishing in Madagascar</w:t>
            </w:r>
            <w:r w:rsidRPr="006322DF">
              <w:rPr>
                <w:rStyle w:val="FootnoteReference"/>
                <w:rFonts w:cs="Arial"/>
                <w:sz w:val="22"/>
              </w:rPr>
              <w:footnoteReference w:id="40"/>
            </w:r>
            <w:r w:rsidRPr="006322DF">
              <w:rPr>
                <w:sz w:val="22"/>
              </w:rPr>
              <w:t>. In addition, there has been an increase in the frequency of hurricanes, sea storms and swells. This particularly affects small fishermen, who cannot then go to sea even though they are totally dependent on fishing as a source of food and income. These fishermen also suffer many physical harms (loss of boats/vessels, destruction of homes).</w:t>
            </w:r>
          </w:p>
          <w:p w14:paraId="3C2C267C" w14:textId="77777777" w:rsidR="00FB2A39" w:rsidRPr="006322DF" w:rsidRDefault="00FB2A39" w:rsidP="00495AF1">
            <w:pPr>
              <w:jc w:val="left"/>
              <w:rPr>
                <w:sz w:val="22"/>
              </w:rPr>
            </w:pPr>
          </w:p>
        </w:tc>
        <w:tc>
          <w:tcPr>
            <w:tcW w:w="4978" w:type="dxa"/>
          </w:tcPr>
          <w:p w14:paraId="5EF15C4A" w14:textId="28B98EA9" w:rsidR="002D2AAC" w:rsidRPr="006322DF" w:rsidRDefault="002D2AAC" w:rsidP="00495AF1">
            <w:pPr>
              <w:jc w:val="left"/>
              <w:rPr>
                <w:color w:val="4F81BD" w:themeColor="accent1"/>
                <w:sz w:val="22"/>
                <w:lang w:val="fr-FR"/>
              </w:rPr>
            </w:pPr>
            <w:r w:rsidRPr="006322DF">
              <w:rPr>
                <w:color w:val="4F81BD" w:themeColor="accent1"/>
                <w:sz w:val="22"/>
                <w:lang w:val="fr-FR"/>
              </w:rPr>
              <w:lastRenderedPageBreak/>
              <w:t>L'agriculture constitue traditionnellement une part importante de l'économie malgache, employant 74,4% de la population et contribuant à 20% du PIB. Parmi les produits agricoles importants figurent le café, la vanille, la canne à sucre, le girofle, le cacao, le riz, le manioc, les haricots, les bananes, et les arachides</w:t>
            </w:r>
            <w:r w:rsidR="006322DF" w:rsidRPr="006322DF">
              <w:rPr>
                <w:color w:val="4F81BD" w:themeColor="accent1"/>
                <w:sz w:val="22"/>
                <w:vertAlign w:val="superscript"/>
                <w:lang w:val="fr-FR"/>
              </w:rPr>
              <w:t>37</w:t>
            </w:r>
            <w:r w:rsidRPr="006322DF">
              <w:rPr>
                <w:color w:val="4F81BD" w:themeColor="accent1"/>
                <w:sz w:val="22"/>
                <w:lang w:val="fr-FR"/>
              </w:rPr>
              <w:t>.</w:t>
            </w:r>
          </w:p>
          <w:p w14:paraId="6C6E731F" w14:textId="6C0D8162" w:rsidR="002D2AAC" w:rsidRPr="006322DF" w:rsidRDefault="002D2AAC" w:rsidP="00495AF1">
            <w:pPr>
              <w:jc w:val="left"/>
              <w:rPr>
                <w:color w:val="4F81BD" w:themeColor="accent1"/>
                <w:sz w:val="22"/>
                <w:lang w:val="fr-FR"/>
              </w:rPr>
            </w:pPr>
            <w:r w:rsidRPr="006322DF">
              <w:rPr>
                <w:color w:val="4F81BD" w:themeColor="accent1"/>
                <w:sz w:val="22"/>
                <w:lang w:val="fr-FR"/>
              </w:rPr>
              <w:lastRenderedPageBreak/>
              <w:t>D’une façon générale, les spéculations vivrières ont une faible productivité pour un ensemble de raisons y compris les chocs climatiques, la faible utilisation des intrants agricoles, les mauvaises pratiques ou pratiques inadaptées a l’environnement et la pression anthropique sur les sols. En résulte une insécurité alimentaire importante dans le pays, surtout dans les régions de Atsimo Atsinanana (&gt;60%), SAVA, Sofia et Vatovavy Fitovinany (autour de 40%)</w:t>
            </w:r>
            <w:r w:rsidR="006322DF" w:rsidRPr="006322DF">
              <w:rPr>
                <w:color w:val="4F81BD" w:themeColor="accent1"/>
                <w:sz w:val="22"/>
                <w:vertAlign w:val="superscript"/>
                <w:lang w:val="fr-FR"/>
              </w:rPr>
              <w:t>38</w:t>
            </w:r>
            <w:r w:rsidRPr="006322DF">
              <w:rPr>
                <w:color w:val="4F81BD" w:themeColor="accent1"/>
                <w:sz w:val="22"/>
                <w:lang w:val="fr-FR"/>
              </w:rPr>
              <w:t>.</w:t>
            </w:r>
          </w:p>
          <w:p w14:paraId="64437035" w14:textId="1D35AB08" w:rsidR="002D2AAC" w:rsidRPr="006322DF" w:rsidRDefault="002D2AAC" w:rsidP="00495AF1">
            <w:pPr>
              <w:jc w:val="left"/>
              <w:rPr>
                <w:color w:val="4F81BD" w:themeColor="accent1"/>
                <w:sz w:val="22"/>
                <w:lang w:val="fr-FR"/>
              </w:rPr>
            </w:pPr>
            <w:r w:rsidRPr="006322DF">
              <w:rPr>
                <w:color w:val="4F81BD" w:themeColor="accent1"/>
                <w:sz w:val="22"/>
                <w:lang w:val="fr-FR"/>
              </w:rPr>
              <w:t>Etant essentiellement pluviale, l’agriculture est particulièrement vulnérable aux changements climatiques qui se font ressentir sous forme de sècheresses, déficits hydriques, inondations, hausse des températures et irrégularité des saisons pluvieuses. La production de riz, par exemple, – qui représente 60% des terres cultivées et 87% des exploitations agricoles – est tout particulièrement affectée par les aléas climatiques dont les inondations liées aux épisodes cycloniques. En conséquence, on enregistre déjà une baisse de rendement</w:t>
            </w:r>
            <w:r w:rsidR="006322DF" w:rsidRPr="006322DF">
              <w:rPr>
                <w:color w:val="4F81BD" w:themeColor="accent1"/>
                <w:sz w:val="22"/>
                <w:vertAlign w:val="superscript"/>
                <w:lang w:val="fr-FR"/>
              </w:rPr>
              <w:t>39</w:t>
            </w:r>
            <w:r w:rsidRPr="006322DF">
              <w:rPr>
                <w:color w:val="4F81BD" w:themeColor="accent1"/>
                <w:sz w:val="22"/>
                <w:lang w:val="fr-FR"/>
              </w:rPr>
              <w:t xml:space="preserve">, notamment dans les régions Est, Centrale, Nord-est et Nord-ouest du pays. Il faut noter que les inondations, souvent associées aux épisodes cycloniques et pluies extrêmes, prennent souvent place juste avant la période de récolte, et peuvent engendrer la perte de près de la moitié des champs. Au Sud du pays, les cultures sont surtout touchées par les sècheresses dont l’occurrence et la durée augmentent, ainsi que par la perturbation des régimes de pluie avec l’arrivée tardive de la saison pluvieuse et l’irrégularité des précipitations. Ces phénomènes remettent notamment en cause les calendriers agricoles. </w:t>
            </w:r>
          </w:p>
          <w:p w14:paraId="0A349C84" w14:textId="77777777" w:rsidR="002D2AAC" w:rsidRPr="006322DF" w:rsidRDefault="002D2AAC" w:rsidP="00495AF1">
            <w:pPr>
              <w:jc w:val="left"/>
              <w:rPr>
                <w:color w:val="4F81BD" w:themeColor="accent1"/>
                <w:sz w:val="22"/>
                <w:lang w:val="fr-FR"/>
              </w:rPr>
            </w:pPr>
            <w:r w:rsidRPr="006322DF">
              <w:rPr>
                <w:color w:val="4F81BD" w:themeColor="accent1"/>
                <w:sz w:val="22"/>
                <w:lang w:val="fr-FR"/>
              </w:rPr>
              <w:t xml:space="preserve">Les aléas climatiques affectent à la fois les cultures vivrières telles que le maïs, haricots et manioc et les cultures de rente, telles que la canne à sucre et la vanille ; cette dernière, prépondérante pour l’économie nationale, est particulièrement sensible aux rafales de vent qui accompagnent les cyclones. </w:t>
            </w:r>
          </w:p>
          <w:p w14:paraId="1F651FB7" w14:textId="77777777" w:rsidR="002D2AAC" w:rsidRPr="006322DF" w:rsidRDefault="002D2AAC" w:rsidP="00495AF1">
            <w:pPr>
              <w:jc w:val="left"/>
              <w:rPr>
                <w:color w:val="4F81BD" w:themeColor="accent1"/>
                <w:sz w:val="22"/>
                <w:lang w:val="fr-FR"/>
              </w:rPr>
            </w:pPr>
            <w:r w:rsidRPr="006322DF">
              <w:rPr>
                <w:color w:val="4F81BD" w:themeColor="accent1"/>
                <w:sz w:val="22"/>
                <w:lang w:val="fr-FR"/>
              </w:rPr>
              <w:t xml:space="preserve">Madagascar possède plus de 5,000 km de cote, qui abritant 65% de la population totale. Les populations les plus pauvres de Madagascar vivent dans les zones côtières, en particulier à l’Est et au Sud du pays. Celles-ci dépendent principalement de l’agriculture </w:t>
            </w:r>
            <w:r w:rsidRPr="006322DF">
              <w:rPr>
                <w:color w:val="4F81BD" w:themeColor="accent1"/>
                <w:sz w:val="22"/>
                <w:lang w:val="fr-FR"/>
              </w:rPr>
              <w:lastRenderedPageBreak/>
              <w:t xml:space="preserve">et de l’exploitation des ressources côtières. La disponibilité de ces ressources est directement impactée par les cyclones (qui touchent principalement la côte Est), les variations de températures dans la mer, l’acidification des océans, et les inondations qui provoquent une dessalure brusque de la mer. </w:t>
            </w:r>
          </w:p>
          <w:p w14:paraId="04CD2463" w14:textId="608920B2" w:rsidR="00FB2A39" w:rsidRPr="006322DF" w:rsidRDefault="002D2AAC" w:rsidP="00495AF1">
            <w:pPr>
              <w:jc w:val="left"/>
              <w:rPr>
                <w:color w:val="4F81BD" w:themeColor="accent1"/>
                <w:sz w:val="22"/>
                <w:lang w:val="fr-FR"/>
              </w:rPr>
            </w:pPr>
            <w:r w:rsidRPr="006322DF">
              <w:rPr>
                <w:color w:val="4F81BD" w:themeColor="accent1"/>
                <w:sz w:val="22"/>
                <w:lang w:val="fr-FR"/>
              </w:rPr>
              <w:t>La pêche est également prépondérante à Madagascar. La pêche traditionnelle, qui est l’occupation principale des populations en zone côtière, connait une réduction de productivité à cause de la dégradation des écosystèmes marins notamment coraux et mangroves. Cette dégradation est due aux actions combinées de l’homme et des changements climatiques. Il en résulte une réduction des ressources halieutiques disponibles, notamment par exemple pour la pêche crevettière – le principal produit d’exportation issu de la pêche à Madagascar</w:t>
            </w:r>
            <w:r w:rsidR="006322DF" w:rsidRPr="006322DF">
              <w:rPr>
                <w:color w:val="4F81BD" w:themeColor="accent1"/>
                <w:sz w:val="22"/>
                <w:vertAlign w:val="superscript"/>
                <w:lang w:val="fr-FR"/>
              </w:rPr>
              <w:t>40</w:t>
            </w:r>
            <w:r w:rsidRPr="006322DF">
              <w:rPr>
                <w:color w:val="4F81BD" w:themeColor="accent1"/>
                <w:sz w:val="22"/>
                <w:lang w:val="fr-FR"/>
              </w:rPr>
              <w:t xml:space="preserve">. A cela s’ajoute l’augmentation de la fréquence des cyclones, tempêtes en mer et houles qui touchent plus particulièrement les petits pécheurs. Ils ne peuvent alors se rendre en mer alors qu’ils dépendent totalement de la pêche comme source d’alimentation et revenu. Ces pêcheurs subissent également de nombreux dommages physiques (perte de bateau/pirogues, destruction des habitats). </w:t>
            </w:r>
          </w:p>
        </w:tc>
      </w:tr>
    </w:tbl>
    <w:p w14:paraId="18F5AB80" w14:textId="680A4355" w:rsidR="00905C37" w:rsidRDefault="00905C37" w:rsidP="0057203E">
      <w:pPr>
        <w:pStyle w:val="Heading4"/>
      </w:pPr>
      <w:bookmarkStart w:id="34" w:name="_Toc17269819"/>
      <w:bookmarkStart w:id="35" w:name="_Toc17732514"/>
      <w:r>
        <w:lastRenderedPageBreak/>
        <w:t>Water re</w:t>
      </w:r>
      <w:r w:rsidRPr="00524225">
        <w:t>source</w:t>
      </w:r>
      <w:bookmarkEnd w:id="34"/>
      <w:bookmarkEnd w:id="35"/>
      <w:r>
        <w:t>s</w:t>
      </w:r>
    </w:p>
    <w:tbl>
      <w:tblPr>
        <w:tblStyle w:val="TableGrid"/>
        <w:tblW w:w="94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978"/>
      </w:tblGrid>
      <w:tr w:rsidR="00FB2A39" w:rsidRPr="00C02A24" w14:paraId="7BBFBFF2" w14:textId="77777777" w:rsidTr="009C1BBA">
        <w:tc>
          <w:tcPr>
            <w:tcW w:w="4520" w:type="dxa"/>
          </w:tcPr>
          <w:p w14:paraId="636B5D80" w14:textId="77777777" w:rsidR="00FB2A39" w:rsidRPr="006322DF" w:rsidRDefault="00FB2A39" w:rsidP="00495AF1">
            <w:pPr>
              <w:jc w:val="left"/>
              <w:rPr>
                <w:sz w:val="22"/>
              </w:rPr>
            </w:pPr>
            <w:r w:rsidRPr="006322DF">
              <w:rPr>
                <w:sz w:val="22"/>
              </w:rPr>
              <w:t>Vulnerability to climate change in the water sector is important for two main reasons: (i) high dependence of key economic activities on water supply; and (ii) reduced access to safe drinking water for urban and rural populations, with 51% of the population having access to an improved drinking water source - only 35% in rural areas</w:t>
            </w:r>
            <w:r w:rsidRPr="006322DF">
              <w:rPr>
                <w:rStyle w:val="FootnoteReference"/>
                <w:rFonts w:cs="Arial"/>
                <w:sz w:val="22"/>
              </w:rPr>
              <w:footnoteReference w:id="41"/>
            </w:r>
            <w:r w:rsidRPr="006322DF">
              <w:rPr>
                <w:sz w:val="22"/>
              </w:rPr>
              <w:t>.</w:t>
            </w:r>
          </w:p>
          <w:p w14:paraId="28EEEB44" w14:textId="77777777" w:rsidR="00FB2A39" w:rsidRPr="006322DF" w:rsidRDefault="00FB2A39" w:rsidP="00495AF1">
            <w:pPr>
              <w:jc w:val="left"/>
              <w:rPr>
                <w:sz w:val="22"/>
              </w:rPr>
            </w:pPr>
            <w:r w:rsidRPr="006322DF">
              <w:rPr>
                <w:sz w:val="22"/>
              </w:rPr>
              <w:t xml:space="preserve">Climate change affects the quality and quantity of water available in different ways: i) a decrease in the availability of water resources, particularly due to irregular rains and droughts; ii) destruction of or damage to water </w:t>
            </w:r>
            <w:r w:rsidRPr="006322DF">
              <w:rPr>
                <w:sz w:val="22"/>
              </w:rPr>
              <w:lastRenderedPageBreak/>
              <w:t>infrastructure, particularly during strong swells, floods and cyclones, which can potentially lead to the contamination of water resources; iii) a decrease in the quality of available water caused by floods, droughts (increased salinity), and degradation and erosion of watersheds; and iv) increased variability in the availability of water resources from one region of the country to another and according to how they are affected by climate change</w:t>
            </w:r>
            <w:r w:rsidRPr="006322DF">
              <w:rPr>
                <w:rStyle w:val="FootnoteReference"/>
                <w:rFonts w:cs="Arial"/>
                <w:sz w:val="22"/>
              </w:rPr>
              <w:footnoteReference w:id="42"/>
            </w:r>
            <w:r w:rsidRPr="006322DF">
              <w:rPr>
                <w:sz w:val="22"/>
              </w:rPr>
              <w:t>.</w:t>
            </w:r>
          </w:p>
          <w:p w14:paraId="2DCB35E4" w14:textId="39B49C38" w:rsidR="00FB2A39" w:rsidRPr="006322DF" w:rsidRDefault="00FB2A39" w:rsidP="00495AF1">
            <w:pPr>
              <w:jc w:val="left"/>
              <w:rPr>
                <w:sz w:val="22"/>
              </w:rPr>
            </w:pPr>
            <w:r w:rsidRPr="006322DF">
              <w:rPr>
                <w:sz w:val="22"/>
              </w:rPr>
              <w:t>It should be noted that hydrological and agricultural drought has been observed for more than 20 years, particularly through the drying up of water sources and the disappearance of wetlands throughout the country, and a decrease in rainfall that mainly affects the south of the country. Finally, in terms of quality, higher temperatures coupled with more frequent flooding contribute to the proliferation of microbes and bacteria in the water, which increases health risks.</w:t>
            </w:r>
          </w:p>
        </w:tc>
        <w:tc>
          <w:tcPr>
            <w:tcW w:w="4978" w:type="dxa"/>
          </w:tcPr>
          <w:p w14:paraId="4CE8A5F1" w14:textId="487A334B" w:rsidR="002D2AAC" w:rsidRPr="006322DF" w:rsidRDefault="002D2AAC" w:rsidP="00495AF1">
            <w:pPr>
              <w:jc w:val="left"/>
              <w:rPr>
                <w:color w:val="4F81BD" w:themeColor="accent1"/>
                <w:sz w:val="22"/>
                <w:lang w:val="fr-FR"/>
              </w:rPr>
            </w:pPr>
            <w:r w:rsidRPr="006322DF">
              <w:rPr>
                <w:color w:val="4F81BD" w:themeColor="accent1"/>
                <w:sz w:val="22"/>
                <w:lang w:val="fr-FR"/>
              </w:rPr>
              <w:lastRenderedPageBreak/>
              <w:t>La vulnérabilité aux changements climatiques dans le secteur de l’eau est importante pour deux raisons principales : i) la forte dépendance des activités économiques clés à l’approvisionnement en eau ; et ii) un accès réduit à l’eau potable pour les populations urbaines et rurales avec 51% de la population ayant accès à une source d’eau potable améliorée – dont seulement 35% en zone rurale</w:t>
            </w:r>
            <w:r w:rsidR="006322DF" w:rsidRPr="006322DF">
              <w:rPr>
                <w:color w:val="4F81BD" w:themeColor="accent1"/>
                <w:sz w:val="22"/>
                <w:vertAlign w:val="superscript"/>
                <w:lang w:val="fr-FR"/>
              </w:rPr>
              <w:t>41</w:t>
            </w:r>
            <w:r w:rsidRPr="006322DF">
              <w:rPr>
                <w:color w:val="4F81BD" w:themeColor="accent1"/>
                <w:sz w:val="22"/>
                <w:lang w:val="fr-FR"/>
              </w:rPr>
              <w:t xml:space="preserve">. </w:t>
            </w:r>
          </w:p>
          <w:p w14:paraId="1432FC79" w14:textId="61537092" w:rsidR="002D2AAC" w:rsidRPr="006322DF" w:rsidRDefault="002D2AAC" w:rsidP="00495AF1">
            <w:pPr>
              <w:jc w:val="left"/>
              <w:rPr>
                <w:color w:val="4F81BD" w:themeColor="accent1"/>
                <w:sz w:val="22"/>
                <w:lang w:val="fr-FR"/>
              </w:rPr>
            </w:pPr>
            <w:r w:rsidRPr="006322DF">
              <w:rPr>
                <w:color w:val="4F81BD" w:themeColor="accent1"/>
                <w:sz w:val="22"/>
                <w:lang w:val="fr-FR"/>
              </w:rPr>
              <w:t xml:space="preserve">Les changements climatiques affectent la qualité et quantité d’eau disponible de différentes façons: i) une diminution de la disponibilité des ressources en eau notamment à cause de l’irrégularité des pluies et sècheresse ; ii) la destruction ou les dégâts sur les </w:t>
            </w:r>
            <w:r w:rsidRPr="006322DF">
              <w:rPr>
                <w:color w:val="4F81BD" w:themeColor="accent1"/>
                <w:sz w:val="22"/>
                <w:lang w:val="fr-FR"/>
              </w:rPr>
              <w:lastRenderedPageBreak/>
              <w:t>infrastructures hydrauliques notamment lors de crues fortes, inondations et cyclones, ce qui peut, potentiellement, engendrer la contamination des ressources hydriques; iii) une baisse de la qualité de l’eau disponible causée par les inondations, sècheresses (salinité accrue), dégradation et érosion des bassins versants ; et iv) une variabilité accrue de la disponibilité des ressources en eau d’une région à l’autre du pays et selon la façon dont celles-ci sont affectées par les changements climatiques</w:t>
            </w:r>
            <w:r w:rsidR="006322DF" w:rsidRPr="006322DF">
              <w:rPr>
                <w:color w:val="4F81BD" w:themeColor="accent1"/>
                <w:sz w:val="22"/>
                <w:vertAlign w:val="superscript"/>
                <w:lang w:val="fr-FR"/>
              </w:rPr>
              <w:t>42</w:t>
            </w:r>
            <w:r w:rsidRPr="006322DF">
              <w:rPr>
                <w:color w:val="4F81BD" w:themeColor="accent1"/>
                <w:sz w:val="22"/>
                <w:lang w:val="fr-FR"/>
              </w:rPr>
              <w:t>.</w:t>
            </w:r>
          </w:p>
          <w:p w14:paraId="67DF4750" w14:textId="436E4E09" w:rsidR="00FB2A39" w:rsidRPr="006322DF" w:rsidRDefault="002D2AAC" w:rsidP="00495AF1">
            <w:pPr>
              <w:jc w:val="left"/>
              <w:rPr>
                <w:color w:val="4F81BD" w:themeColor="accent1"/>
                <w:sz w:val="22"/>
                <w:lang w:val="fr-FR"/>
              </w:rPr>
            </w:pPr>
            <w:r w:rsidRPr="006322DF">
              <w:rPr>
                <w:color w:val="4F81BD" w:themeColor="accent1"/>
                <w:sz w:val="22"/>
                <w:lang w:val="fr-FR"/>
              </w:rPr>
              <w:t xml:space="preserve">Il est à noter qu’une sècheresse hydrologique et agricole est déjà observée depuis plus de 20 ans, notamment à travers l’assèchement des sources d’eau et la disparition des zones humides à travers le pays, et une diminution des précipitations qui affecte surtout le sud du pays. Enfin, en termes de qualité, l’élévation des températures couplée aux inondations plus fréquentes contribuent à la prolifération des microbes et bactéries dans l’eau, ce qui augmente les risques liés à la sante. </w:t>
            </w:r>
          </w:p>
        </w:tc>
      </w:tr>
    </w:tbl>
    <w:p w14:paraId="78E1AAD4" w14:textId="039C4072" w:rsidR="00DA102D" w:rsidRDefault="00905C37" w:rsidP="0057203E">
      <w:pPr>
        <w:pStyle w:val="Heading4"/>
      </w:pPr>
      <w:r>
        <w:lastRenderedPageBreak/>
        <w:t>Health</w:t>
      </w:r>
    </w:p>
    <w:tbl>
      <w:tblPr>
        <w:tblStyle w:val="TableGrid"/>
        <w:tblW w:w="94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978"/>
      </w:tblGrid>
      <w:tr w:rsidR="00FB2A39" w:rsidRPr="00C02A24" w14:paraId="67F77F5C" w14:textId="77777777" w:rsidTr="009C1BBA">
        <w:tc>
          <w:tcPr>
            <w:tcW w:w="4520" w:type="dxa"/>
          </w:tcPr>
          <w:p w14:paraId="3B38A201" w14:textId="77777777" w:rsidR="00FB2A39" w:rsidRPr="006322DF" w:rsidRDefault="00FB2A39" w:rsidP="00495AF1">
            <w:pPr>
              <w:jc w:val="left"/>
              <w:rPr>
                <w:sz w:val="22"/>
              </w:rPr>
            </w:pPr>
            <w:r w:rsidRPr="006322DF">
              <w:rPr>
                <w:sz w:val="22"/>
              </w:rPr>
              <w:t>Madagascar's public health sector is considered highly sensitive to climate change</w:t>
            </w:r>
            <w:r w:rsidRPr="006322DF">
              <w:rPr>
                <w:rStyle w:val="FootnoteReference"/>
                <w:rFonts w:cs="Arial"/>
                <w:sz w:val="22"/>
              </w:rPr>
              <w:footnoteReference w:id="43"/>
            </w:r>
            <w:r w:rsidRPr="006322DF">
              <w:rPr>
                <w:sz w:val="22"/>
              </w:rPr>
              <w:t>, including rising temperatures, heavy rainfall causing flooding and the resulting presence of standing water. The latter can cause disease epidemics with high morbidity rates or increase the frequency of these diseases and their area of proliferation.</w:t>
            </w:r>
          </w:p>
          <w:p w14:paraId="421837BD" w14:textId="77777777" w:rsidR="002E1ED1" w:rsidRDefault="002E1ED1" w:rsidP="00495AF1">
            <w:pPr>
              <w:jc w:val="left"/>
              <w:rPr>
                <w:sz w:val="22"/>
              </w:rPr>
            </w:pPr>
          </w:p>
          <w:p w14:paraId="06ABC2E7" w14:textId="6A405C0C" w:rsidR="00FB2A39" w:rsidRPr="006322DF" w:rsidRDefault="00FB2A39" w:rsidP="00495AF1">
            <w:pPr>
              <w:jc w:val="left"/>
              <w:rPr>
                <w:sz w:val="22"/>
              </w:rPr>
            </w:pPr>
            <w:r w:rsidRPr="006322DF">
              <w:rPr>
                <w:sz w:val="22"/>
              </w:rPr>
              <w:t>The main diseases whose incidence is linked to climate change are malaria and diarrhoeal diseases</w:t>
            </w:r>
            <w:r w:rsidRPr="006322DF">
              <w:rPr>
                <w:rStyle w:val="FootnoteReference"/>
                <w:rFonts w:cs="Arial"/>
                <w:sz w:val="22"/>
              </w:rPr>
              <w:footnoteReference w:id="44"/>
            </w:r>
            <w:r w:rsidRPr="006322DF">
              <w:rPr>
                <w:sz w:val="22"/>
              </w:rPr>
              <w:t>. Malaria, for example, is on the rise from February to May (rainy season), although it is present all year round in Madagascar. Variations in temperature and humidity due to climate change are helping to redistribute the prevalence of malaria in every region of the country.</w:t>
            </w:r>
          </w:p>
          <w:p w14:paraId="1F89DCAE" w14:textId="396552A0" w:rsidR="00FB2A39" w:rsidRPr="006322DF" w:rsidRDefault="00FB2A39" w:rsidP="00495AF1">
            <w:pPr>
              <w:jc w:val="left"/>
              <w:rPr>
                <w:sz w:val="22"/>
              </w:rPr>
            </w:pPr>
            <w:r w:rsidRPr="006322DF">
              <w:rPr>
                <w:sz w:val="22"/>
              </w:rPr>
              <w:t xml:space="preserve">Similarly, rising temperatures are already leading to an increase in diseases linked to rising blood pressure, influenza and diarrhoeal </w:t>
            </w:r>
            <w:r w:rsidRPr="006322DF">
              <w:rPr>
                <w:sz w:val="22"/>
              </w:rPr>
              <w:lastRenderedPageBreak/>
              <w:t>diseases. It should also be noted that there are increased risks of malnutrition and cardiovascular diseases following the expected drop in productivity in the agricultural sector. The high poverty rate of a majority of the Malagasy population, as well as their geographical isolation, make access to health care difficult, which increases their vulnerability to the negative impacts of climate change on health.</w:t>
            </w:r>
          </w:p>
        </w:tc>
        <w:tc>
          <w:tcPr>
            <w:tcW w:w="4978" w:type="dxa"/>
          </w:tcPr>
          <w:p w14:paraId="298145DC" w14:textId="6F19D9E2" w:rsidR="002D2AAC" w:rsidRPr="006322DF" w:rsidRDefault="002D2AAC" w:rsidP="00495AF1">
            <w:pPr>
              <w:jc w:val="left"/>
              <w:rPr>
                <w:color w:val="4F81BD" w:themeColor="accent1"/>
                <w:sz w:val="22"/>
                <w:lang w:val="fr-FR"/>
              </w:rPr>
            </w:pPr>
            <w:r w:rsidRPr="006322DF">
              <w:rPr>
                <w:color w:val="4F81BD" w:themeColor="accent1"/>
                <w:sz w:val="22"/>
                <w:lang w:val="fr-FR"/>
              </w:rPr>
              <w:lastRenderedPageBreak/>
              <w:t>Le secteur de la santé publique à Madagascar est considéré comme fortement sensible au changement climatique</w:t>
            </w:r>
            <w:r w:rsidR="006322DF" w:rsidRPr="006322DF">
              <w:rPr>
                <w:color w:val="4F81BD" w:themeColor="accent1"/>
                <w:sz w:val="22"/>
                <w:vertAlign w:val="superscript"/>
                <w:lang w:val="fr-FR"/>
              </w:rPr>
              <w:t>43</w:t>
            </w:r>
            <w:r w:rsidRPr="006322DF">
              <w:rPr>
                <w:color w:val="4F81BD" w:themeColor="accent1"/>
                <w:sz w:val="22"/>
                <w:lang w:val="fr-FR"/>
              </w:rPr>
              <w:t>, notamment la hausse des températures, les précipitations fortes causant des inondations et la présence d’eau stagnante qui en résulte. Ces dernières peuvent provoquer des épidémies de maladie a forts taux de morbidité ou augmenter la fréquence de ces maladies et leur zone de prolifération.</w:t>
            </w:r>
          </w:p>
          <w:p w14:paraId="5F61D652" w14:textId="7E1A56CF" w:rsidR="002D2AAC" w:rsidRPr="006322DF" w:rsidRDefault="002D2AAC" w:rsidP="00495AF1">
            <w:pPr>
              <w:jc w:val="left"/>
              <w:rPr>
                <w:color w:val="4F81BD" w:themeColor="accent1"/>
                <w:sz w:val="22"/>
                <w:lang w:val="fr-FR"/>
              </w:rPr>
            </w:pPr>
            <w:r w:rsidRPr="006322DF">
              <w:rPr>
                <w:color w:val="4F81BD" w:themeColor="accent1"/>
                <w:sz w:val="22"/>
                <w:lang w:val="fr-FR"/>
              </w:rPr>
              <w:t>Les principales maladies dont l’incidence est liée aux changements climatiques sont le paludisme et les maladies diarrhéiques</w:t>
            </w:r>
            <w:r w:rsidR="006322DF" w:rsidRPr="006322DF">
              <w:rPr>
                <w:color w:val="4F81BD" w:themeColor="accent1"/>
                <w:sz w:val="22"/>
                <w:vertAlign w:val="superscript"/>
                <w:lang w:val="fr-FR"/>
              </w:rPr>
              <w:t>44</w:t>
            </w:r>
            <w:r w:rsidRPr="006322DF">
              <w:rPr>
                <w:color w:val="4F81BD" w:themeColor="accent1"/>
                <w:sz w:val="22"/>
                <w:lang w:val="fr-FR"/>
              </w:rPr>
              <w:t>. Le paludisme, par exemple, connait une période de recrudescence de février à mai (saison pluvieuse), bien qu’il soit présent toute l’année à Madagascar. Les variations de températures et d’humidité liées aux changements climatiques contribuent à redistribuer la prévalence du paludisme dans chaque région du pays.</w:t>
            </w:r>
          </w:p>
          <w:p w14:paraId="06E3B084" w14:textId="7F460134" w:rsidR="00FB2A39" w:rsidRPr="006322DF" w:rsidRDefault="002D2AAC" w:rsidP="00495AF1">
            <w:pPr>
              <w:jc w:val="left"/>
              <w:rPr>
                <w:color w:val="4F81BD" w:themeColor="accent1"/>
                <w:sz w:val="22"/>
                <w:lang w:val="fr-FR"/>
              </w:rPr>
            </w:pPr>
            <w:r w:rsidRPr="006322DF">
              <w:rPr>
                <w:color w:val="4F81BD" w:themeColor="accent1"/>
                <w:sz w:val="22"/>
                <w:lang w:val="fr-FR"/>
              </w:rPr>
              <w:t xml:space="preserve">De même, la hausse des températures engendre déjà une augmentation de maladies liées à la </w:t>
            </w:r>
            <w:r w:rsidRPr="006322DF">
              <w:rPr>
                <w:color w:val="4F81BD" w:themeColor="accent1"/>
                <w:sz w:val="22"/>
                <w:lang w:val="fr-FR"/>
              </w:rPr>
              <w:lastRenderedPageBreak/>
              <w:t xml:space="preserve">montée de la tension artérielle, grippe et maladies diarrhéiques. Il faut noter également des risques de malnutrition et maladies cardio-vasculaires accrus suite à la baisse de productivité attendue dans le domaine de l’agriculture. Afin, il est à noter que l’important taux de pauvreté d’une majorité de la population malgache, ainsi que leur isolement géographique, rendent difficile l’accès aux soins de santé, ce qui accroit leur vulnérabilité aux impacts négatifs des changements climatiques sur la sante. </w:t>
            </w:r>
          </w:p>
        </w:tc>
      </w:tr>
    </w:tbl>
    <w:p w14:paraId="293121FE" w14:textId="023E025F" w:rsidR="00DA102D" w:rsidRPr="00524225" w:rsidRDefault="00DA102D" w:rsidP="0057203E">
      <w:pPr>
        <w:pStyle w:val="Heading2"/>
      </w:pPr>
      <w:bookmarkStart w:id="36" w:name="_Toc17732491"/>
      <w:bookmarkStart w:id="37" w:name="_Toc20753613"/>
      <w:r w:rsidRPr="00524225">
        <w:lastRenderedPageBreak/>
        <w:t>Mauritius</w:t>
      </w:r>
      <w:bookmarkEnd w:id="36"/>
      <w:bookmarkEnd w:id="37"/>
    </w:p>
    <w:p w14:paraId="145AE92E" w14:textId="77777777" w:rsidR="0055626C" w:rsidRDefault="00DA102D" w:rsidP="0055626C">
      <w:r w:rsidRPr="00524225">
        <w:t>The Republic of Mauritius is an island nation with an estimated population of 1.3 million in 2019</w:t>
      </w:r>
      <w:r w:rsidRPr="00524225">
        <w:rPr>
          <w:rStyle w:val="FootnoteReference"/>
          <w:rFonts w:cs="Arial"/>
        </w:rPr>
        <w:footnoteReference w:id="45"/>
      </w:r>
      <w:r w:rsidRPr="00524225">
        <w:t>. It is comprised of the main island of Mauritius, Rodrigues Island, Cargados Carajos Shoals, and the Agaléga Islands. The main island is divided into 9 districts: Black River, Flacq, Grand Port, Moka, Pamplemousses, Plaines Wilhems, Port Louis, Rivière du Rempart, and Savanne; whereas Agaléga, Cargados Carajos Shoals, and Rodrigues have the status of dependencies.</w:t>
      </w:r>
      <w:r w:rsidR="0055626C" w:rsidRPr="0055626C">
        <w:t xml:space="preserve"> </w:t>
      </w:r>
    </w:p>
    <w:p w14:paraId="78EA0542" w14:textId="438D0739" w:rsidR="0055626C" w:rsidRPr="00524225" w:rsidRDefault="0055626C" w:rsidP="0055626C">
      <w:r w:rsidRPr="00524225">
        <w:t xml:space="preserve">Located in the southwest Indian Ocean, Mauritius </w:t>
      </w:r>
      <w:r>
        <w:t>is</w:t>
      </w:r>
      <w:r w:rsidRPr="00524225">
        <w:t xml:space="preserve"> 2,040 km</w:t>
      </w:r>
      <w:r w:rsidRPr="00524225">
        <w:rPr>
          <w:vertAlign w:val="superscript"/>
        </w:rPr>
        <w:t>2</w:t>
      </w:r>
      <w:r w:rsidRPr="009B39C2">
        <w:t xml:space="preserve"> in total</w:t>
      </w:r>
      <w:r w:rsidRPr="00524225">
        <w:t>. The main island (Mauritius) is approximately 800 km east of Madagascar. Rodrigues is about 550 km east, the Cargados Carajos Shoals are about 400 km northeast, and the Agaléga Islands are about 930 km north of the main island</w:t>
      </w:r>
      <w:r w:rsidRPr="00524225">
        <w:rPr>
          <w:rStyle w:val="FootnoteReference"/>
          <w:rFonts w:cs="Arial"/>
        </w:rPr>
        <w:footnoteReference w:id="46"/>
      </w:r>
      <w:r w:rsidRPr="00524225">
        <w:t>. The main island is volcanic and surrounded by coral reefs</w:t>
      </w:r>
      <w:r w:rsidRPr="00524225">
        <w:rPr>
          <w:rStyle w:val="FootnoteReference"/>
          <w:rFonts w:cs="Arial"/>
        </w:rPr>
        <w:footnoteReference w:id="47"/>
      </w:r>
      <w:r w:rsidRPr="00524225">
        <w:t>.</w:t>
      </w:r>
    </w:p>
    <w:p w14:paraId="343FE0D5" w14:textId="77777777" w:rsidR="0055626C" w:rsidRPr="00524225" w:rsidRDefault="0055626C" w:rsidP="0055626C">
      <w:r w:rsidRPr="00524225">
        <w:t>Mauritius is considered an upper middle-income country</w:t>
      </w:r>
      <w:r w:rsidRPr="00524225">
        <w:rPr>
          <w:rStyle w:val="FootnoteReference"/>
          <w:rFonts w:cs="Arial"/>
        </w:rPr>
        <w:footnoteReference w:id="48"/>
      </w:r>
      <w:r w:rsidRPr="00524225">
        <w:t>. The country does not rely heavily on overseas aid and has developed a mixed economy based on manufactured exports, agriculture, tourism, and financial services. Despite its relative wealth compared to other countries in the region, it is important to note both Mauritius’ high debt levels, and high vulnerability to climate shocks due to its size and exposure to hazards.</w:t>
      </w:r>
    </w:p>
    <w:p w14:paraId="434282FD" w14:textId="00CED14E" w:rsidR="00DA102D" w:rsidRPr="00524225" w:rsidRDefault="00DA102D" w:rsidP="0057203E">
      <w:pPr>
        <w:rPr>
          <w:rFonts w:cs="Times New Roman"/>
        </w:rPr>
      </w:pPr>
    </w:p>
    <w:p w14:paraId="69A7FE59" w14:textId="3587E12C" w:rsidR="00DA102D" w:rsidRPr="00524225" w:rsidRDefault="00764063" w:rsidP="0057203E">
      <w:pPr>
        <w:pStyle w:val="Caption"/>
      </w:pPr>
      <w:r>
        <w:lastRenderedPageBreak/>
        <w:t xml:space="preserve">Figure </w:t>
      </w:r>
      <w:r>
        <w:fldChar w:fldCharType="begin"/>
      </w:r>
      <w:r>
        <w:instrText xml:space="preserve"> SEQ Figure \* ARABIC </w:instrText>
      </w:r>
      <w:r>
        <w:fldChar w:fldCharType="separate"/>
      </w:r>
      <w:r w:rsidR="00381608">
        <w:rPr>
          <w:noProof/>
        </w:rPr>
        <w:t>7</w:t>
      </w:r>
      <w:r>
        <w:fldChar w:fldCharType="end"/>
      </w:r>
      <w:r w:rsidR="00DA102D" w:rsidRPr="00524225">
        <w:t xml:space="preserve"> Mauritius Administrative Divisions (Source: </w:t>
      </w:r>
      <w:hyperlink r:id="rId29" w:history="1">
        <w:r w:rsidR="00DA102D" w:rsidRPr="00524225">
          <w:rPr>
            <w:rStyle w:val="Hyperlink"/>
            <w:color w:val="007CA2"/>
          </w:rPr>
          <w:t>ResearchGate</w:t>
        </w:r>
      </w:hyperlink>
      <w:r w:rsidR="00DA102D" w:rsidRPr="00524225">
        <w:t>)</w:t>
      </w:r>
    </w:p>
    <w:p w14:paraId="6CD57F63" w14:textId="4D42B376" w:rsidR="00DA102D" w:rsidRPr="00524225" w:rsidRDefault="004E5E54" w:rsidP="0057203E">
      <w:r>
        <w:rPr>
          <w:noProof/>
        </w:rPr>
        <w:drawing>
          <wp:inline distT="0" distB="0" distL="0" distR="0" wp14:anchorId="7891351E" wp14:editId="60202BF1">
            <wp:extent cx="3078480" cy="3489960"/>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78480" cy="3489960"/>
                    </a:xfrm>
                    <a:prstGeom prst="rect">
                      <a:avLst/>
                    </a:prstGeom>
                    <a:noFill/>
                  </pic:spPr>
                </pic:pic>
              </a:graphicData>
            </a:graphic>
          </wp:inline>
        </w:drawing>
      </w:r>
    </w:p>
    <w:p w14:paraId="469C5345" w14:textId="1BD7D2E7" w:rsidR="00DA102D" w:rsidRPr="00ED6A23" w:rsidRDefault="00DA102D" w:rsidP="0057203E">
      <w:pPr>
        <w:pStyle w:val="Heading3"/>
      </w:pPr>
      <w:bookmarkStart w:id="38" w:name="_Toc17269797"/>
      <w:bookmarkStart w:id="39" w:name="_Toc17732494"/>
      <w:bookmarkStart w:id="40" w:name="_Toc20753614"/>
      <w:r w:rsidRPr="00ED6A23">
        <w:t>Climate risk profile</w:t>
      </w:r>
      <w:bookmarkEnd w:id="40"/>
    </w:p>
    <w:p w14:paraId="422D63A0" w14:textId="7284C4F1" w:rsidR="00CA02F5" w:rsidRDefault="00CA02F5" w:rsidP="0057203E">
      <w:r>
        <w:t>The Republic of Mauritius</w:t>
      </w:r>
      <w:r w:rsidRPr="0030450C">
        <w:t xml:space="preserve"> enjoys a mild tropical maritime climate with a warm humid summer extending from November to April and a relatively cool dry winter from June to September. The adverse impacts of climate change are already being experienced in terms of temperature rise, decrease in rainfall amount, sea level rise, accentuated beach erosion and increase in frequency and intensity of extreme weather events such as flash floods. Climate records over the period 1951-2014 show a significant warming trend of about 1.2°C and a decreasing trend in rainfall amount of about 8%. Over the same period, the central plateau, the main recharge zone of the island has witnessed a decrease in annual precipitation from a maximum of 4000 mm/year to 3800 mm/year with drying being more pronounced to the north and west</w:t>
      </w:r>
      <w:r>
        <w:t>.</w:t>
      </w:r>
    </w:p>
    <w:p w14:paraId="6253D24E" w14:textId="34564C3C" w:rsidR="00CA02F5" w:rsidRDefault="00CA02F5" w:rsidP="0057203E">
      <w:r w:rsidRPr="0030450C">
        <w:t xml:space="preserve">Sea level rise has been observed to be accelerating at an average rate of 5.6 mm/year in the last decade. </w:t>
      </w:r>
      <w:r w:rsidR="00AF3ACE">
        <w:t>The R</w:t>
      </w:r>
      <w:r>
        <w:t>epublic of Mauritius</w:t>
      </w:r>
      <w:r w:rsidRPr="0030450C">
        <w:t xml:space="preserve"> is also situated in the tropical cyclone belt of the South Western Indian Ocean (SWIO) where rapid formations of high intensity tropical cyclones and super cyclones have been observed</w:t>
      </w:r>
      <w:r>
        <w:t>.</w:t>
      </w:r>
    </w:p>
    <w:p w14:paraId="44B7EABA" w14:textId="77777777" w:rsidR="00CA02F5" w:rsidRDefault="00CA02F5" w:rsidP="0057203E">
      <w:pPr>
        <w:pStyle w:val="Heading4"/>
      </w:pPr>
      <w:r>
        <w:t>Temperature</w:t>
      </w:r>
    </w:p>
    <w:p w14:paraId="5EB4CD17" w14:textId="77777777" w:rsidR="00CA02F5" w:rsidRDefault="00CA02F5" w:rsidP="0057203E">
      <w:r w:rsidRPr="00A75AC0">
        <w:t>The mean temperature over Mauritius is 24.7°C during summer and 21.0°C during winter. The temperature difference between the two seasons is relatively small</w:t>
      </w:r>
      <w:r>
        <w:t xml:space="preserve">, </w:t>
      </w:r>
      <w:r w:rsidRPr="00A75AC0">
        <w:t>it varies from place to place and is usually larger over coastal areas when compared to the Central Plateau.</w:t>
      </w:r>
    </w:p>
    <w:p w14:paraId="592CDE4B" w14:textId="77777777" w:rsidR="00CA02F5" w:rsidRDefault="00CA02F5" w:rsidP="0057203E">
      <w:r w:rsidRPr="00D3636C">
        <w:t xml:space="preserve">Climate records over the period 1951-2014 show a significant warming trend of about 1.2°C in Mauritius and Rodrigues. Analysis of temperature records indicate that the observed rate of temperature change is on average 0.020°C/yr and 0.023°C/yr for Mauritius for the period 1951-2014 and for Rodrigues for the period 1961-2014 respectively. Projections made on the basis of RCP 4.5 and </w:t>
      </w:r>
      <w:r w:rsidRPr="00D3636C">
        <w:lastRenderedPageBreak/>
        <w:t xml:space="preserve">RCP 8.5 (the business as usual scenario and the </w:t>
      </w:r>
      <w:r w:rsidRPr="002F2908">
        <w:t>worst-case</w:t>
      </w:r>
      <w:r w:rsidRPr="00D3636C">
        <w:t xml:space="preserve"> scenario respectively) indicate an increase in temperature of up to 2 °C over both Mauritius and Rodrigues for the period 2051-2070.</w:t>
      </w:r>
    </w:p>
    <w:p w14:paraId="2958D583" w14:textId="583AC014" w:rsidR="00CA02F5" w:rsidRDefault="00764063" w:rsidP="0057203E">
      <w:pPr>
        <w:pStyle w:val="Caption"/>
        <w:rPr>
          <w:noProof/>
        </w:rPr>
      </w:pPr>
      <w:r w:rsidRPr="00836003">
        <w:t xml:space="preserve">Figure </w:t>
      </w:r>
      <w:r>
        <w:fldChar w:fldCharType="begin"/>
      </w:r>
      <w:r w:rsidRPr="00836003">
        <w:instrText xml:space="preserve"> SEQ Figure \* ARABIC </w:instrText>
      </w:r>
      <w:r>
        <w:fldChar w:fldCharType="separate"/>
      </w:r>
      <w:r w:rsidR="00381608">
        <w:rPr>
          <w:noProof/>
        </w:rPr>
        <w:t>8</w:t>
      </w:r>
      <w:r>
        <w:fldChar w:fldCharType="end"/>
      </w:r>
      <w:r w:rsidR="00CA02F5" w:rsidRPr="009E67D6">
        <w:t xml:space="preserve"> </w:t>
      </w:r>
      <w:r w:rsidR="00CA02F5" w:rsidRPr="00691913">
        <w:t>Temperature Projections for Mauritius</w:t>
      </w:r>
      <w:r w:rsidR="00CA02F5">
        <w:t xml:space="preserve"> (10a)</w:t>
      </w:r>
      <w:r w:rsidR="00CA02F5" w:rsidRPr="00691913">
        <w:t xml:space="preserve"> and Rodrigues</w:t>
      </w:r>
      <w:r w:rsidR="00CA02F5">
        <w:t xml:space="preserve"> (10b)</w:t>
      </w:r>
      <w:r w:rsidR="00CA02F5" w:rsidRPr="00691913">
        <w:t xml:space="preserve"> for RCP 4.5 and RCP 8.5</w:t>
      </w:r>
      <w:r w:rsidR="00CA02F5">
        <w:t xml:space="preserve"> </w:t>
      </w:r>
      <w:r w:rsidR="00CA02F5" w:rsidRPr="009E67D6">
        <w:rPr>
          <w:noProof/>
        </w:rPr>
        <w:t xml:space="preserve">(Source: </w:t>
      </w:r>
      <w:r w:rsidR="00CA02F5">
        <w:rPr>
          <w:noProof/>
        </w:rPr>
        <w:t xml:space="preserve">Mauritius’ </w:t>
      </w:r>
      <w:r w:rsidR="00CA02F5" w:rsidRPr="00691913">
        <w:rPr>
          <w:noProof/>
        </w:rPr>
        <w:t>T</w:t>
      </w:r>
      <w:r w:rsidR="00CA02F5">
        <w:rPr>
          <w:noProof/>
        </w:rPr>
        <w:t xml:space="preserve">hird </w:t>
      </w:r>
      <w:r w:rsidR="00CA02F5" w:rsidRPr="00691913">
        <w:rPr>
          <w:noProof/>
        </w:rPr>
        <w:t>N</w:t>
      </w:r>
      <w:r w:rsidR="00CA02F5">
        <w:rPr>
          <w:noProof/>
        </w:rPr>
        <w:t xml:space="preserve">ational </w:t>
      </w:r>
      <w:r w:rsidR="00CA02F5" w:rsidRPr="00691913">
        <w:rPr>
          <w:noProof/>
        </w:rPr>
        <w:t>C</w:t>
      </w:r>
      <w:r w:rsidR="00CA02F5">
        <w:rPr>
          <w:noProof/>
        </w:rPr>
        <w:t>ommunication</w:t>
      </w:r>
      <w:r w:rsidR="00CA02F5" w:rsidRPr="00691913">
        <w:rPr>
          <w:noProof/>
        </w:rPr>
        <w:t xml:space="preserve"> Report 2016</w:t>
      </w:r>
      <w:r w:rsidR="00CA02F5" w:rsidRPr="009E67D6">
        <w:rPr>
          <w:noProof/>
        </w:rPr>
        <w:t>)</w:t>
      </w:r>
    </w:p>
    <w:p w14:paraId="5003DC81" w14:textId="3EEB71DC" w:rsidR="00CA02F5" w:rsidRPr="00A66965" w:rsidRDefault="004E5E54" w:rsidP="0057203E">
      <w:r>
        <w:rPr>
          <w:noProof/>
        </w:rPr>
        <w:drawing>
          <wp:inline distT="0" distB="0" distL="0" distR="0" wp14:anchorId="3A03EE12" wp14:editId="3B4771F4">
            <wp:extent cx="5920740" cy="2377440"/>
            <wp:effectExtent l="0" t="0" r="381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20740" cy="2377440"/>
                    </a:xfrm>
                    <a:prstGeom prst="rect">
                      <a:avLst/>
                    </a:prstGeom>
                    <a:noFill/>
                  </pic:spPr>
                </pic:pic>
              </a:graphicData>
            </a:graphic>
          </wp:inline>
        </w:drawing>
      </w:r>
    </w:p>
    <w:p w14:paraId="3F2F1981" w14:textId="77777777" w:rsidR="00CA02F5" w:rsidRDefault="00CA02F5" w:rsidP="0057203E">
      <w:pPr>
        <w:pStyle w:val="Heading4"/>
      </w:pPr>
      <w:r>
        <w:t>Precipitations</w:t>
      </w:r>
    </w:p>
    <w:p w14:paraId="0CF23F23" w14:textId="77777777" w:rsidR="00CA02F5" w:rsidRDefault="00CA02F5" w:rsidP="0057203E">
      <w:r w:rsidRPr="00FF6DCC">
        <w:t xml:space="preserve">Analysis of rainfall over the period 1951 -2014 shows a decreasing trend in rainfall amount of about 8% for Mauritius. For Rodrigues, which is a water scarce island, a downward trend has also been observed in the rainfall. </w:t>
      </w:r>
    </w:p>
    <w:p w14:paraId="446CC9F4" w14:textId="77777777" w:rsidR="00CA02F5" w:rsidRPr="005F44F5" w:rsidRDefault="00CA02F5" w:rsidP="0057203E">
      <w:r w:rsidRPr="005F44F5">
        <w:t xml:space="preserve">The mean monthly rainfall for the period 1981-2010, as shown in </w:t>
      </w:r>
      <w:r>
        <w:t>the following table</w:t>
      </w:r>
      <w:r w:rsidRPr="005F44F5">
        <w:t xml:space="preserve">, gives mean monthly, seasonal and annual rainfall for the period 1981-2010 over Mauritius. February is the wettest month and October is the driest. </w:t>
      </w:r>
    </w:p>
    <w:p w14:paraId="5E5307B7" w14:textId="1EF023FA" w:rsidR="003C51AA" w:rsidRPr="00ED6A23" w:rsidRDefault="00764063" w:rsidP="0057203E">
      <w:pPr>
        <w:pStyle w:val="Caption"/>
      </w:pPr>
      <w:r w:rsidRPr="00836003">
        <w:t xml:space="preserve">Table </w:t>
      </w:r>
      <w:r>
        <w:fldChar w:fldCharType="begin"/>
      </w:r>
      <w:r w:rsidRPr="00836003">
        <w:instrText xml:space="preserve"> SEQ Table \* ARABIC </w:instrText>
      </w:r>
      <w:r>
        <w:fldChar w:fldCharType="separate"/>
      </w:r>
      <w:r w:rsidR="007E3424">
        <w:rPr>
          <w:noProof/>
        </w:rPr>
        <w:t>1</w:t>
      </w:r>
      <w:r>
        <w:fldChar w:fldCharType="end"/>
      </w:r>
      <w:r w:rsidR="003C51AA" w:rsidRPr="00ED6A23">
        <w:rPr>
          <w:lang w:val="en-US"/>
        </w:rPr>
        <w:t xml:space="preserve"> </w:t>
      </w:r>
      <w:r w:rsidR="003C51AA" w:rsidRPr="005F44F5">
        <w:t xml:space="preserve">Mean monthly and seasonal rainfall in mm over Mauritius (1981-2010) </w:t>
      </w:r>
    </w:p>
    <w:tbl>
      <w:tblPr>
        <w:tblStyle w:val="GridTable1Light-Accent5"/>
        <w:tblW w:w="9418" w:type="dxa"/>
        <w:tblLayout w:type="fixed"/>
        <w:tblLook w:val="04A0" w:firstRow="1" w:lastRow="0" w:firstColumn="1" w:lastColumn="0" w:noHBand="0" w:noVBand="1"/>
      </w:tblPr>
      <w:tblGrid>
        <w:gridCol w:w="600"/>
        <w:gridCol w:w="600"/>
        <w:gridCol w:w="600"/>
        <w:gridCol w:w="600"/>
        <w:gridCol w:w="600"/>
        <w:gridCol w:w="601"/>
        <w:gridCol w:w="601"/>
        <w:gridCol w:w="601"/>
        <w:gridCol w:w="601"/>
        <w:gridCol w:w="601"/>
        <w:gridCol w:w="601"/>
        <w:gridCol w:w="601"/>
        <w:gridCol w:w="737"/>
        <w:gridCol w:w="737"/>
        <w:gridCol w:w="737"/>
      </w:tblGrid>
      <w:tr w:rsidR="00CA02F5" w14:paraId="15B63465" w14:textId="77777777" w:rsidTr="0025064F">
        <w:trPr>
          <w:cnfStyle w:val="100000000000" w:firstRow="1" w:lastRow="0" w:firstColumn="0" w:lastColumn="0" w:oddVBand="0" w:evenVBand="0" w:oddHBand="0" w:evenHBand="0" w:firstRowFirstColumn="0" w:firstRowLastColumn="0" w:lastRowFirstColumn="0" w:lastRowLastColumn="0"/>
          <w:trHeight w:val="1507"/>
        </w:trPr>
        <w:tc>
          <w:tcPr>
            <w:cnfStyle w:val="001000000000" w:firstRow="0" w:lastRow="0" w:firstColumn="1" w:lastColumn="0" w:oddVBand="0" w:evenVBand="0" w:oddHBand="0" w:evenHBand="0" w:firstRowFirstColumn="0" w:firstRowLastColumn="0" w:lastRowFirstColumn="0" w:lastRowLastColumn="0"/>
            <w:tcW w:w="600" w:type="dxa"/>
            <w:textDirection w:val="btLr"/>
          </w:tcPr>
          <w:p w14:paraId="4FFA11BF" w14:textId="77777777" w:rsidR="00CA02F5" w:rsidRDefault="00CA02F5" w:rsidP="0057203E">
            <w:r>
              <w:t>January</w:t>
            </w:r>
          </w:p>
        </w:tc>
        <w:tc>
          <w:tcPr>
            <w:tcW w:w="600" w:type="dxa"/>
            <w:textDirection w:val="btLr"/>
          </w:tcPr>
          <w:p w14:paraId="4787AF24" w14:textId="77777777" w:rsidR="00CA02F5" w:rsidRDefault="00CA02F5" w:rsidP="0057203E">
            <w:pPr>
              <w:cnfStyle w:val="100000000000" w:firstRow="1" w:lastRow="0" w:firstColumn="0" w:lastColumn="0" w:oddVBand="0" w:evenVBand="0" w:oddHBand="0" w:evenHBand="0" w:firstRowFirstColumn="0" w:firstRowLastColumn="0" w:lastRowFirstColumn="0" w:lastRowLastColumn="0"/>
            </w:pPr>
            <w:r>
              <w:t>February</w:t>
            </w:r>
          </w:p>
        </w:tc>
        <w:tc>
          <w:tcPr>
            <w:tcW w:w="600" w:type="dxa"/>
            <w:textDirection w:val="btLr"/>
          </w:tcPr>
          <w:p w14:paraId="3B56E15A" w14:textId="77777777" w:rsidR="00CA02F5" w:rsidRDefault="00CA02F5" w:rsidP="0057203E">
            <w:pPr>
              <w:cnfStyle w:val="100000000000" w:firstRow="1" w:lastRow="0" w:firstColumn="0" w:lastColumn="0" w:oddVBand="0" w:evenVBand="0" w:oddHBand="0" w:evenHBand="0" w:firstRowFirstColumn="0" w:firstRowLastColumn="0" w:lastRowFirstColumn="0" w:lastRowLastColumn="0"/>
            </w:pPr>
            <w:r>
              <w:t>March</w:t>
            </w:r>
          </w:p>
        </w:tc>
        <w:tc>
          <w:tcPr>
            <w:tcW w:w="600" w:type="dxa"/>
            <w:textDirection w:val="btLr"/>
          </w:tcPr>
          <w:p w14:paraId="0F101B68" w14:textId="77777777" w:rsidR="00CA02F5" w:rsidRDefault="00CA02F5" w:rsidP="0057203E">
            <w:pPr>
              <w:cnfStyle w:val="100000000000" w:firstRow="1" w:lastRow="0" w:firstColumn="0" w:lastColumn="0" w:oddVBand="0" w:evenVBand="0" w:oddHBand="0" w:evenHBand="0" w:firstRowFirstColumn="0" w:firstRowLastColumn="0" w:lastRowFirstColumn="0" w:lastRowLastColumn="0"/>
            </w:pPr>
            <w:r>
              <w:t>April</w:t>
            </w:r>
          </w:p>
        </w:tc>
        <w:tc>
          <w:tcPr>
            <w:tcW w:w="600" w:type="dxa"/>
            <w:textDirection w:val="btLr"/>
          </w:tcPr>
          <w:p w14:paraId="77F812DC" w14:textId="77777777" w:rsidR="00CA02F5" w:rsidRDefault="00CA02F5" w:rsidP="0057203E">
            <w:pPr>
              <w:cnfStyle w:val="100000000000" w:firstRow="1" w:lastRow="0" w:firstColumn="0" w:lastColumn="0" w:oddVBand="0" w:evenVBand="0" w:oddHBand="0" w:evenHBand="0" w:firstRowFirstColumn="0" w:firstRowLastColumn="0" w:lastRowFirstColumn="0" w:lastRowLastColumn="0"/>
            </w:pPr>
            <w:r>
              <w:t>May</w:t>
            </w:r>
          </w:p>
        </w:tc>
        <w:tc>
          <w:tcPr>
            <w:tcW w:w="601" w:type="dxa"/>
            <w:textDirection w:val="btLr"/>
          </w:tcPr>
          <w:p w14:paraId="02F876F7" w14:textId="77777777" w:rsidR="00CA02F5" w:rsidRDefault="00CA02F5" w:rsidP="0057203E">
            <w:pPr>
              <w:cnfStyle w:val="100000000000" w:firstRow="1" w:lastRow="0" w:firstColumn="0" w:lastColumn="0" w:oddVBand="0" w:evenVBand="0" w:oddHBand="0" w:evenHBand="0" w:firstRowFirstColumn="0" w:firstRowLastColumn="0" w:lastRowFirstColumn="0" w:lastRowLastColumn="0"/>
            </w:pPr>
            <w:r>
              <w:t>June</w:t>
            </w:r>
          </w:p>
        </w:tc>
        <w:tc>
          <w:tcPr>
            <w:tcW w:w="601" w:type="dxa"/>
            <w:textDirection w:val="btLr"/>
          </w:tcPr>
          <w:p w14:paraId="10F88AB8" w14:textId="77777777" w:rsidR="00CA02F5" w:rsidRDefault="00CA02F5" w:rsidP="0057203E">
            <w:pPr>
              <w:cnfStyle w:val="100000000000" w:firstRow="1" w:lastRow="0" w:firstColumn="0" w:lastColumn="0" w:oddVBand="0" w:evenVBand="0" w:oddHBand="0" w:evenHBand="0" w:firstRowFirstColumn="0" w:firstRowLastColumn="0" w:lastRowFirstColumn="0" w:lastRowLastColumn="0"/>
            </w:pPr>
            <w:r>
              <w:t>July</w:t>
            </w:r>
          </w:p>
        </w:tc>
        <w:tc>
          <w:tcPr>
            <w:tcW w:w="601" w:type="dxa"/>
            <w:textDirection w:val="btLr"/>
          </w:tcPr>
          <w:p w14:paraId="29EE7609" w14:textId="77777777" w:rsidR="00CA02F5" w:rsidRDefault="00CA02F5" w:rsidP="0057203E">
            <w:pPr>
              <w:cnfStyle w:val="100000000000" w:firstRow="1" w:lastRow="0" w:firstColumn="0" w:lastColumn="0" w:oddVBand="0" w:evenVBand="0" w:oddHBand="0" w:evenHBand="0" w:firstRowFirstColumn="0" w:firstRowLastColumn="0" w:lastRowFirstColumn="0" w:lastRowLastColumn="0"/>
            </w:pPr>
            <w:r>
              <w:t>August</w:t>
            </w:r>
          </w:p>
        </w:tc>
        <w:tc>
          <w:tcPr>
            <w:tcW w:w="601" w:type="dxa"/>
            <w:textDirection w:val="btLr"/>
          </w:tcPr>
          <w:p w14:paraId="3C3302CC" w14:textId="77777777" w:rsidR="00CA02F5" w:rsidRDefault="00CA02F5" w:rsidP="0057203E">
            <w:pPr>
              <w:cnfStyle w:val="100000000000" w:firstRow="1" w:lastRow="0" w:firstColumn="0" w:lastColumn="0" w:oddVBand="0" w:evenVBand="0" w:oddHBand="0" w:evenHBand="0" w:firstRowFirstColumn="0" w:firstRowLastColumn="0" w:lastRowFirstColumn="0" w:lastRowLastColumn="0"/>
            </w:pPr>
            <w:r>
              <w:t>September</w:t>
            </w:r>
          </w:p>
        </w:tc>
        <w:tc>
          <w:tcPr>
            <w:tcW w:w="601" w:type="dxa"/>
            <w:textDirection w:val="btLr"/>
          </w:tcPr>
          <w:p w14:paraId="0BFF298C" w14:textId="77777777" w:rsidR="00CA02F5" w:rsidRDefault="00CA02F5" w:rsidP="0057203E">
            <w:pPr>
              <w:cnfStyle w:val="100000000000" w:firstRow="1" w:lastRow="0" w:firstColumn="0" w:lastColumn="0" w:oddVBand="0" w:evenVBand="0" w:oddHBand="0" w:evenHBand="0" w:firstRowFirstColumn="0" w:firstRowLastColumn="0" w:lastRowFirstColumn="0" w:lastRowLastColumn="0"/>
            </w:pPr>
            <w:r>
              <w:t>October</w:t>
            </w:r>
          </w:p>
        </w:tc>
        <w:tc>
          <w:tcPr>
            <w:tcW w:w="601" w:type="dxa"/>
            <w:textDirection w:val="btLr"/>
          </w:tcPr>
          <w:p w14:paraId="56E9A6BE" w14:textId="77777777" w:rsidR="00CA02F5" w:rsidRDefault="00CA02F5" w:rsidP="0057203E">
            <w:pPr>
              <w:cnfStyle w:val="100000000000" w:firstRow="1" w:lastRow="0" w:firstColumn="0" w:lastColumn="0" w:oddVBand="0" w:evenVBand="0" w:oddHBand="0" w:evenHBand="0" w:firstRowFirstColumn="0" w:firstRowLastColumn="0" w:lastRowFirstColumn="0" w:lastRowLastColumn="0"/>
            </w:pPr>
            <w:r>
              <w:t>November</w:t>
            </w:r>
          </w:p>
        </w:tc>
        <w:tc>
          <w:tcPr>
            <w:tcW w:w="601" w:type="dxa"/>
            <w:textDirection w:val="btLr"/>
          </w:tcPr>
          <w:p w14:paraId="5CAE9A6B" w14:textId="77777777" w:rsidR="00CA02F5" w:rsidRDefault="00CA02F5" w:rsidP="0057203E">
            <w:pPr>
              <w:cnfStyle w:val="100000000000" w:firstRow="1" w:lastRow="0" w:firstColumn="0" w:lastColumn="0" w:oddVBand="0" w:evenVBand="0" w:oddHBand="0" w:evenHBand="0" w:firstRowFirstColumn="0" w:firstRowLastColumn="0" w:lastRowFirstColumn="0" w:lastRowLastColumn="0"/>
            </w:pPr>
            <w:r>
              <w:t>December</w:t>
            </w:r>
          </w:p>
        </w:tc>
        <w:tc>
          <w:tcPr>
            <w:tcW w:w="737" w:type="dxa"/>
            <w:textDirection w:val="btLr"/>
          </w:tcPr>
          <w:p w14:paraId="3166DB15" w14:textId="77777777" w:rsidR="00CA02F5" w:rsidRDefault="00CA02F5" w:rsidP="0057203E">
            <w:pPr>
              <w:cnfStyle w:val="100000000000" w:firstRow="1" w:lastRow="0" w:firstColumn="0" w:lastColumn="0" w:oddVBand="0" w:evenVBand="0" w:oddHBand="0" w:evenHBand="0" w:firstRowFirstColumn="0" w:firstRowLastColumn="0" w:lastRowFirstColumn="0" w:lastRowLastColumn="0"/>
            </w:pPr>
            <w:r>
              <w:t>Summer</w:t>
            </w:r>
          </w:p>
        </w:tc>
        <w:tc>
          <w:tcPr>
            <w:tcW w:w="737" w:type="dxa"/>
            <w:textDirection w:val="btLr"/>
          </w:tcPr>
          <w:p w14:paraId="51EF70CC" w14:textId="77777777" w:rsidR="00CA02F5" w:rsidRDefault="00CA02F5" w:rsidP="0057203E">
            <w:pPr>
              <w:cnfStyle w:val="100000000000" w:firstRow="1" w:lastRow="0" w:firstColumn="0" w:lastColumn="0" w:oddVBand="0" w:evenVBand="0" w:oddHBand="0" w:evenHBand="0" w:firstRowFirstColumn="0" w:firstRowLastColumn="0" w:lastRowFirstColumn="0" w:lastRowLastColumn="0"/>
            </w:pPr>
            <w:r>
              <w:t>Winter</w:t>
            </w:r>
          </w:p>
        </w:tc>
        <w:tc>
          <w:tcPr>
            <w:tcW w:w="737" w:type="dxa"/>
            <w:textDirection w:val="btLr"/>
          </w:tcPr>
          <w:p w14:paraId="69C7167A" w14:textId="77777777" w:rsidR="00CA02F5" w:rsidRDefault="00CA02F5" w:rsidP="0057203E">
            <w:pPr>
              <w:cnfStyle w:val="100000000000" w:firstRow="1" w:lastRow="0" w:firstColumn="0" w:lastColumn="0" w:oddVBand="0" w:evenVBand="0" w:oddHBand="0" w:evenHBand="0" w:firstRowFirstColumn="0" w:firstRowLastColumn="0" w:lastRowFirstColumn="0" w:lastRowLastColumn="0"/>
            </w:pPr>
            <w:r>
              <w:t>Annual</w:t>
            </w:r>
          </w:p>
        </w:tc>
      </w:tr>
      <w:tr w:rsidR="00CA02F5" w14:paraId="262AD184" w14:textId="77777777" w:rsidTr="00816C66">
        <w:trPr>
          <w:trHeight w:val="651"/>
        </w:trPr>
        <w:tc>
          <w:tcPr>
            <w:cnfStyle w:val="001000000000" w:firstRow="0" w:lastRow="0" w:firstColumn="1" w:lastColumn="0" w:oddVBand="0" w:evenVBand="0" w:oddHBand="0" w:evenHBand="0" w:firstRowFirstColumn="0" w:firstRowLastColumn="0" w:lastRowFirstColumn="0" w:lastRowLastColumn="0"/>
            <w:tcW w:w="600" w:type="dxa"/>
            <w:vAlign w:val="center"/>
          </w:tcPr>
          <w:p w14:paraId="0A04B3A7" w14:textId="77777777" w:rsidR="00CA02F5" w:rsidRDefault="00CA02F5" w:rsidP="0057203E">
            <w:pPr>
              <w:rPr>
                <w:rFonts w:ascii="Arial" w:hAnsi="Arial" w:cs="Arial"/>
              </w:rPr>
            </w:pPr>
            <w:r w:rsidRPr="0041331A">
              <w:t>268</w:t>
            </w:r>
          </w:p>
        </w:tc>
        <w:tc>
          <w:tcPr>
            <w:tcW w:w="600" w:type="dxa"/>
            <w:vAlign w:val="center"/>
          </w:tcPr>
          <w:p w14:paraId="716CC08B" w14:textId="77777777" w:rsidR="00CA02F5" w:rsidRDefault="00CA02F5" w:rsidP="0057203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41331A">
              <w:t>335</w:t>
            </w:r>
          </w:p>
        </w:tc>
        <w:tc>
          <w:tcPr>
            <w:tcW w:w="600" w:type="dxa"/>
            <w:vAlign w:val="center"/>
          </w:tcPr>
          <w:p w14:paraId="74237B25" w14:textId="77777777" w:rsidR="00CA02F5" w:rsidRDefault="00CA02F5" w:rsidP="0057203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41331A">
              <w:t>264</w:t>
            </w:r>
          </w:p>
        </w:tc>
        <w:tc>
          <w:tcPr>
            <w:tcW w:w="600" w:type="dxa"/>
            <w:vAlign w:val="center"/>
          </w:tcPr>
          <w:p w14:paraId="103834F4" w14:textId="77777777" w:rsidR="00CA02F5" w:rsidRDefault="00CA02F5" w:rsidP="0057203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41331A">
              <w:t>210</w:t>
            </w:r>
          </w:p>
        </w:tc>
        <w:tc>
          <w:tcPr>
            <w:tcW w:w="600" w:type="dxa"/>
            <w:vAlign w:val="center"/>
          </w:tcPr>
          <w:p w14:paraId="57542784" w14:textId="77777777" w:rsidR="00CA02F5" w:rsidRDefault="00CA02F5" w:rsidP="0057203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41331A">
              <w:t>148</w:t>
            </w:r>
          </w:p>
        </w:tc>
        <w:tc>
          <w:tcPr>
            <w:tcW w:w="601" w:type="dxa"/>
            <w:vAlign w:val="center"/>
          </w:tcPr>
          <w:p w14:paraId="527CD99B" w14:textId="77777777" w:rsidR="00CA02F5" w:rsidRDefault="00CA02F5" w:rsidP="0057203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41331A">
              <w:t>110</w:t>
            </w:r>
          </w:p>
        </w:tc>
        <w:tc>
          <w:tcPr>
            <w:tcW w:w="601" w:type="dxa"/>
            <w:vAlign w:val="center"/>
          </w:tcPr>
          <w:p w14:paraId="1AB4E34E" w14:textId="77777777" w:rsidR="00CA02F5" w:rsidRDefault="00CA02F5" w:rsidP="0057203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41331A">
              <w:t>129</w:t>
            </w:r>
          </w:p>
        </w:tc>
        <w:tc>
          <w:tcPr>
            <w:tcW w:w="601" w:type="dxa"/>
            <w:vAlign w:val="center"/>
          </w:tcPr>
          <w:p w14:paraId="2880F291" w14:textId="77777777" w:rsidR="00CA02F5" w:rsidRDefault="00CA02F5" w:rsidP="0057203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41331A">
              <w:t>105</w:t>
            </w:r>
          </w:p>
        </w:tc>
        <w:tc>
          <w:tcPr>
            <w:tcW w:w="601" w:type="dxa"/>
            <w:vAlign w:val="center"/>
          </w:tcPr>
          <w:p w14:paraId="75E6663C" w14:textId="77777777" w:rsidR="00CA02F5" w:rsidRDefault="00CA02F5" w:rsidP="0057203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41331A">
              <w:t>100</w:t>
            </w:r>
          </w:p>
        </w:tc>
        <w:tc>
          <w:tcPr>
            <w:tcW w:w="601" w:type="dxa"/>
            <w:vAlign w:val="center"/>
          </w:tcPr>
          <w:p w14:paraId="22ED0987" w14:textId="77777777" w:rsidR="00CA02F5" w:rsidRDefault="00CA02F5" w:rsidP="0057203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41331A">
              <w:t>76</w:t>
            </w:r>
          </w:p>
        </w:tc>
        <w:tc>
          <w:tcPr>
            <w:tcW w:w="601" w:type="dxa"/>
            <w:vAlign w:val="center"/>
          </w:tcPr>
          <w:p w14:paraId="7A935216" w14:textId="77777777" w:rsidR="00CA02F5" w:rsidRDefault="00CA02F5" w:rsidP="0057203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41331A">
              <w:t>79</w:t>
            </w:r>
          </w:p>
        </w:tc>
        <w:tc>
          <w:tcPr>
            <w:tcW w:w="601" w:type="dxa"/>
            <w:vAlign w:val="center"/>
          </w:tcPr>
          <w:p w14:paraId="00C1123A" w14:textId="77777777" w:rsidR="00CA02F5" w:rsidRDefault="00CA02F5" w:rsidP="0057203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41331A">
              <w:t>175</w:t>
            </w:r>
          </w:p>
        </w:tc>
        <w:tc>
          <w:tcPr>
            <w:tcW w:w="737" w:type="dxa"/>
            <w:vAlign w:val="center"/>
          </w:tcPr>
          <w:p w14:paraId="09E4F4D8" w14:textId="77777777" w:rsidR="00CA02F5" w:rsidRDefault="00CA02F5" w:rsidP="0057203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41331A">
              <w:t>1 331</w:t>
            </w:r>
          </w:p>
        </w:tc>
        <w:tc>
          <w:tcPr>
            <w:tcW w:w="737" w:type="dxa"/>
            <w:vAlign w:val="center"/>
          </w:tcPr>
          <w:p w14:paraId="2F91B7AC" w14:textId="77777777" w:rsidR="00CA02F5" w:rsidRDefault="00CA02F5" w:rsidP="0057203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41331A">
              <w:t>668</w:t>
            </w:r>
          </w:p>
        </w:tc>
        <w:tc>
          <w:tcPr>
            <w:tcW w:w="737" w:type="dxa"/>
            <w:vAlign w:val="center"/>
          </w:tcPr>
          <w:p w14:paraId="043FFF1E" w14:textId="77777777" w:rsidR="00CA02F5" w:rsidRDefault="00CA02F5" w:rsidP="0057203E">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41331A">
              <w:t>1 999</w:t>
            </w:r>
          </w:p>
        </w:tc>
      </w:tr>
    </w:tbl>
    <w:p w14:paraId="53B48C35" w14:textId="77777777" w:rsidR="00CA02F5" w:rsidRPr="005F44F5" w:rsidRDefault="00CA02F5" w:rsidP="0057203E">
      <w:r w:rsidRPr="005F44F5">
        <w:t xml:space="preserve">Source: Mauritius Meteorological Services </w:t>
      </w:r>
    </w:p>
    <w:p w14:paraId="5073A7E1" w14:textId="77777777" w:rsidR="00CA02F5" w:rsidRDefault="00CA02F5" w:rsidP="0057203E">
      <w:r>
        <w:t>The following figure</w:t>
      </w:r>
      <w:r w:rsidRPr="005F44F5">
        <w:t xml:space="preserve"> shows long-term variations in annual rainfall over Mauritius, the trend and the 5-year moving average (red). The data indicate a steady decreasing trend over the period 1904 to 2015.</w:t>
      </w:r>
    </w:p>
    <w:p w14:paraId="7FFC43FE" w14:textId="12958066" w:rsidR="00CA02F5" w:rsidRDefault="00764063" w:rsidP="0057203E">
      <w:pPr>
        <w:pStyle w:val="Caption"/>
        <w:rPr>
          <w:noProof/>
        </w:rPr>
      </w:pPr>
      <w:r w:rsidRPr="00836003">
        <w:lastRenderedPageBreak/>
        <w:t xml:space="preserve">Figure </w:t>
      </w:r>
      <w:r>
        <w:fldChar w:fldCharType="begin"/>
      </w:r>
      <w:r w:rsidRPr="00836003">
        <w:instrText xml:space="preserve"> SEQ Figure \* ARABIC </w:instrText>
      </w:r>
      <w:r>
        <w:fldChar w:fldCharType="separate"/>
      </w:r>
      <w:r w:rsidR="00381608">
        <w:rPr>
          <w:noProof/>
        </w:rPr>
        <w:t>9</w:t>
      </w:r>
      <w:r>
        <w:fldChar w:fldCharType="end"/>
      </w:r>
      <w:r w:rsidR="00CA02F5" w:rsidRPr="009E67D6">
        <w:t xml:space="preserve"> </w:t>
      </w:r>
      <w:r w:rsidR="00CA02F5" w:rsidRPr="00115EA6">
        <w:t xml:space="preserve">Long-term annual rainfall (blue dots), trend (black continuous line), and 5-year moving average (red line) over Mauritius (1904-2015) </w:t>
      </w:r>
      <w:r w:rsidR="00CA02F5" w:rsidRPr="009E67D6">
        <w:rPr>
          <w:noProof/>
        </w:rPr>
        <w:t xml:space="preserve">(Source: </w:t>
      </w:r>
      <w:r w:rsidR="00CA02F5">
        <w:rPr>
          <w:noProof/>
        </w:rPr>
        <w:t xml:space="preserve">Mauritius’ </w:t>
      </w:r>
      <w:r w:rsidR="00CA02F5" w:rsidRPr="00691913">
        <w:rPr>
          <w:noProof/>
        </w:rPr>
        <w:t>T</w:t>
      </w:r>
      <w:r w:rsidR="00CA02F5">
        <w:rPr>
          <w:noProof/>
        </w:rPr>
        <w:t xml:space="preserve">hird </w:t>
      </w:r>
      <w:r w:rsidR="00CA02F5" w:rsidRPr="00691913">
        <w:rPr>
          <w:noProof/>
        </w:rPr>
        <w:t>N</w:t>
      </w:r>
      <w:r w:rsidR="00CA02F5">
        <w:rPr>
          <w:noProof/>
        </w:rPr>
        <w:t xml:space="preserve">ational </w:t>
      </w:r>
      <w:r w:rsidR="00CA02F5" w:rsidRPr="00691913">
        <w:rPr>
          <w:noProof/>
        </w:rPr>
        <w:t>C</w:t>
      </w:r>
      <w:r w:rsidR="00CA02F5">
        <w:rPr>
          <w:noProof/>
        </w:rPr>
        <w:t>ommunication</w:t>
      </w:r>
      <w:r w:rsidR="00CA02F5" w:rsidRPr="00691913">
        <w:rPr>
          <w:noProof/>
        </w:rPr>
        <w:t xml:space="preserve"> Report 2016</w:t>
      </w:r>
      <w:r w:rsidR="00CA02F5" w:rsidRPr="009E67D6">
        <w:rPr>
          <w:noProof/>
        </w:rPr>
        <w:t>)</w:t>
      </w:r>
    </w:p>
    <w:p w14:paraId="0BC95EA3" w14:textId="7067C17F" w:rsidR="00CA02F5" w:rsidRDefault="004E5E54" w:rsidP="0057203E">
      <w:r>
        <w:rPr>
          <w:noProof/>
        </w:rPr>
        <w:drawing>
          <wp:inline distT="0" distB="0" distL="0" distR="0" wp14:anchorId="200B2623" wp14:editId="5CA2E63E">
            <wp:extent cx="5730240" cy="2430780"/>
            <wp:effectExtent l="0" t="0" r="381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0240" cy="2430780"/>
                    </a:xfrm>
                    <a:prstGeom prst="rect">
                      <a:avLst/>
                    </a:prstGeom>
                    <a:noFill/>
                  </pic:spPr>
                </pic:pic>
              </a:graphicData>
            </a:graphic>
          </wp:inline>
        </w:drawing>
      </w:r>
    </w:p>
    <w:p w14:paraId="47405454" w14:textId="3D2FAF84" w:rsidR="00CA02F5" w:rsidRDefault="00CA02F5" w:rsidP="0057203E">
      <w:r w:rsidRPr="00FF6DCC">
        <w:t xml:space="preserve">However, projections for RCP 4.5 and RCP 8.5 scenarios, does not show significant variation with respect to the present rainfall pattern (Figure </w:t>
      </w:r>
      <w:r w:rsidR="007856ED">
        <w:t>10</w:t>
      </w:r>
      <w:r w:rsidRPr="00FF6DCC">
        <w:t xml:space="preserve">b). Nevertheless, for Mauritius, the precipitation seasonal cycle shows an increase in monthly precipitation during the period from May to October as depicted at Figure </w:t>
      </w:r>
      <w:r>
        <w:t>1</w:t>
      </w:r>
      <w:r w:rsidR="007856ED">
        <w:t>0</w:t>
      </w:r>
      <w:r w:rsidRPr="00FF6DCC">
        <w:t>a for Mauritius.</w:t>
      </w:r>
    </w:p>
    <w:p w14:paraId="09EFEE70" w14:textId="61B9CEC8" w:rsidR="00CA02F5" w:rsidRDefault="00764063" w:rsidP="0057203E">
      <w:pPr>
        <w:pStyle w:val="Caption"/>
        <w:rPr>
          <w:noProof/>
        </w:rPr>
      </w:pPr>
      <w:r w:rsidRPr="00836003">
        <w:t xml:space="preserve">Figure </w:t>
      </w:r>
      <w:r>
        <w:fldChar w:fldCharType="begin"/>
      </w:r>
      <w:r w:rsidRPr="00836003">
        <w:instrText xml:space="preserve"> SEQ Figure \* ARABIC </w:instrText>
      </w:r>
      <w:r>
        <w:fldChar w:fldCharType="separate"/>
      </w:r>
      <w:r w:rsidR="00381608">
        <w:rPr>
          <w:noProof/>
        </w:rPr>
        <w:t>10</w:t>
      </w:r>
      <w:r>
        <w:fldChar w:fldCharType="end"/>
      </w:r>
      <w:r w:rsidR="00CA02F5" w:rsidRPr="009E67D6">
        <w:t xml:space="preserve"> </w:t>
      </w:r>
      <w:r w:rsidR="00CA02F5">
        <w:t>Precipitations</w:t>
      </w:r>
      <w:r w:rsidR="00CA02F5" w:rsidRPr="00691913">
        <w:t xml:space="preserve"> Projections for Mauritius</w:t>
      </w:r>
      <w:r w:rsidR="0099523D">
        <w:t xml:space="preserve"> (</w:t>
      </w:r>
      <w:r w:rsidR="007856ED">
        <w:t>10</w:t>
      </w:r>
      <w:r w:rsidR="00CA02F5">
        <w:t>a)</w:t>
      </w:r>
      <w:r w:rsidR="00CA02F5" w:rsidRPr="00691913">
        <w:t xml:space="preserve"> and Rodrigues</w:t>
      </w:r>
      <w:r w:rsidR="00CA02F5">
        <w:t xml:space="preserve"> (</w:t>
      </w:r>
      <w:r w:rsidR="007856ED">
        <w:t>10</w:t>
      </w:r>
      <w:r w:rsidR="00CA02F5">
        <w:t>b)</w:t>
      </w:r>
      <w:r w:rsidR="00CA02F5" w:rsidRPr="00691913">
        <w:t xml:space="preserve"> for RCP 4.5 and RCP 8.5</w:t>
      </w:r>
      <w:r w:rsidR="00CA02F5">
        <w:t xml:space="preserve"> </w:t>
      </w:r>
      <w:r w:rsidR="00CA02F5" w:rsidRPr="009E67D6">
        <w:rPr>
          <w:noProof/>
        </w:rPr>
        <w:t xml:space="preserve">(Source: </w:t>
      </w:r>
      <w:r w:rsidR="00CA02F5">
        <w:rPr>
          <w:noProof/>
        </w:rPr>
        <w:t xml:space="preserve">Mauritius’ </w:t>
      </w:r>
      <w:r w:rsidR="00CA02F5" w:rsidRPr="00691913">
        <w:rPr>
          <w:noProof/>
        </w:rPr>
        <w:t>T</w:t>
      </w:r>
      <w:r w:rsidR="00CA02F5">
        <w:rPr>
          <w:noProof/>
        </w:rPr>
        <w:t xml:space="preserve">hird </w:t>
      </w:r>
      <w:r w:rsidR="00CA02F5" w:rsidRPr="00691913">
        <w:rPr>
          <w:noProof/>
        </w:rPr>
        <w:t>N</w:t>
      </w:r>
      <w:r w:rsidR="00CA02F5">
        <w:rPr>
          <w:noProof/>
        </w:rPr>
        <w:t xml:space="preserve">ational </w:t>
      </w:r>
      <w:r w:rsidR="00CA02F5" w:rsidRPr="00691913">
        <w:rPr>
          <w:noProof/>
        </w:rPr>
        <w:t>C</w:t>
      </w:r>
      <w:r w:rsidR="00CA02F5">
        <w:rPr>
          <w:noProof/>
        </w:rPr>
        <w:t>ommunication</w:t>
      </w:r>
      <w:r w:rsidR="00CA02F5" w:rsidRPr="00691913">
        <w:rPr>
          <w:noProof/>
        </w:rPr>
        <w:t xml:space="preserve"> Report 2016</w:t>
      </w:r>
      <w:r w:rsidR="00CA02F5" w:rsidRPr="009E67D6">
        <w:rPr>
          <w:noProof/>
        </w:rPr>
        <w:t>)</w:t>
      </w:r>
    </w:p>
    <w:p w14:paraId="549B02F2" w14:textId="30DBEF4C" w:rsidR="00CA02F5" w:rsidRPr="00FF6DCC" w:rsidRDefault="004E5E54" w:rsidP="0057203E">
      <w:r>
        <w:rPr>
          <w:noProof/>
        </w:rPr>
        <w:drawing>
          <wp:inline distT="0" distB="0" distL="0" distR="0" wp14:anchorId="605AF480" wp14:editId="40FC79DD">
            <wp:extent cx="5829300" cy="23622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29300" cy="2362200"/>
                    </a:xfrm>
                    <a:prstGeom prst="rect">
                      <a:avLst/>
                    </a:prstGeom>
                    <a:noFill/>
                  </pic:spPr>
                </pic:pic>
              </a:graphicData>
            </a:graphic>
          </wp:inline>
        </w:drawing>
      </w:r>
    </w:p>
    <w:p w14:paraId="59CCE9F6" w14:textId="3BD84DEF" w:rsidR="00CA02F5" w:rsidRDefault="00CA02F5" w:rsidP="0057203E">
      <w:pPr>
        <w:pStyle w:val="Heading4"/>
      </w:pPr>
      <w:r>
        <w:t>Cyclone</w:t>
      </w:r>
      <w:r w:rsidR="00637CC8">
        <w:t>s</w:t>
      </w:r>
    </w:p>
    <w:p w14:paraId="2538595C" w14:textId="77777777" w:rsidR="00CA02F5" w:rsidRDefault="00CA02F5" w:rsidP="0057203E">
      <w:r>
        <w:t>The Republic of Mauritius</w:t>
      </w:r>
      <w:r w:rsidRPr="00D3636C">
        <w:t xml:space="preserve"> is located in the cyclone belt of the SWIO. Cyclone season is from November to mid-May. However, tropical cyclones have formed, on some occasions, outside the official cyclone season. Studies conducted by the Mauritius Meteorological Services (MMS) using data for the cyclone seasons 1975-76 to 2014-15 show that the: </w:t>
      </w:r>
    </w:p>
    <w:p w14:paraId="7DC8F3D6" w14:textId="77777777" w:rsidR="00CA02F5" w:rsidRPr="00D3636C" w:rsidRDefault="00CA02F5" w:rsidP="0057203E">
      <w:pPr>
        <w:pStyle w:val="ListParagraph"/>
        <w:numPr>
          <w:ilvl w:val="0"/>
          <w:numId w:val="37"/>
        </w:numPr>
      </w:pPr>
      <w:r w:rsidRPr="00D3636C">
        <w:t xml:space="preserve">mean number of named tropical storms/cyclones in the SWIO has not changed </w:t>
      </w:r>
    </w:p>
    <w:p w14:paraId="213F5BA5" w14:textId="77777777" w:rsidR="00CA02F5" w:rsidRPr="00D3636C" w:rsidRDefault="00CA02F5" w:rsidP="0057203E">
      <w:pPr>
        <w:pStyle w:val="ListParagraph"/>
        <w:numPr>
          <w:ilvl w:val="0"/>
          <w:numId w:val="37"/>
        </w:numPr>
      </w:pPr>
      <w:r w:rsidRPr="00D3636C">
        <w:t xml:space="preserve">frequency of storms reaching at least tropical cyclone strength has increased </w:t>
      </w:r>
    </w:p>
    <w:p w14:paraId="16AB8902" w14:textId="77777777" w:rsidR="00CA02F5" w:rsidRPr="00D3636C" w:rsidRDefault="00CA02F5" w:rsidP="0057203E">
      <w:pPr>
        <w:pStyle w:val="ListParagraph"/>
        <w:numPr>
          <w:ilvl w:val="0"/>
          <w:numId w:val="37"/>
        </w:numPr>
      </w:pPr>
      <w:r w:rsidRPr="00D3636C">
        <w:t xml:space="preserve">rate of intensification of tropical storms has increased, and a higher number of explosive intensifications has been observed over the last 15 years </w:t>
      </w:r>
    </w:p>
    <w:p w14:paraId="4DB3D0D1" w14:textId="77777777" w:rsidR="00CA02F5" w:rsidRPr="00D3636C" w:rsidRDefault="00CA02F5" w:rsidP="0057203E">
      <w:pPr>
        <w:pStyle w:val="ListParagraph"/>
        <w:numPr>
          <w:ilvl w:val="0"/>
          <w:numId w:val="37"/>
        </w:numPr>
      </w:pPr>
      <w:r w:rsidRPr="00D3636C">
        <w:lastRenderedPageBreak/>
        <w:t xml:space="preserve">no change in latitudinal cyclogenesis has been observed </w:t>
      </w:r>
    </w:p>
    <w:p w14:paraId="065EB985" w14:textId="2C2FC8C6" w:rsidR="00CA02F5" w:rsidRDefault="00CA02F5" w:rsidP="0057203E">
      <w:pPr>
        <w:pStyle w:val="Heading4"/>
      </w:pPr>
      <w:r>
        <w:t>Sea level</w:t>
      </w:r>
      <w:r w:rsidR="00637CC8">
        <w:t xml:space="preserve"> rise</w:t>
      </w:r>
    </w:p>
    <w:p w14:paraId="7AFFE3C0" w14:textId="77777777" w:rsidR="00CA02F5" w:rsidRDefault="00CA02F5" w:rsidP="0057203E">
      <w:r w:rsidRPr="00D3636C">
        <w:t xml:space="preserve">Sea level rise has been observed to be accelerating in the last decade at an average rate of 5.6 mm/yr compared to the global value of 3.2 mm/yr. The average yearly sea level for the period (1987 to 2011) along with the trend line and the 2-year moving average for Mauritius </w:t>
      </w:r>
      <w:r>
        <w:t xml:space="preserve">and Rodrigues </w:t>
      </w:r>
      <w:r w:rsidRPr="00D3636C">
        <w:t xml:space="preserve">are shown in </w:t>
      </w:r>
      <w:r>
        <w:t>following figures</w:t>
      </w:r>
      <w:r w:rsidRPr="00D3636C">
        <w:t>. The data series are divided into the period when sea level is decreasing (blue) and when it is increasing (red).</w:t>
      </w:r>
    </w:p>
    <w:p w14:paraId="45D1450B" w14:textId="1F7E6DCE" w:rsidR="00CA02F5" w:rsidRDefault="00764063" w:rsidP="0057203E">
      <w:pPr>
        <w:pStyle w:val="Caption"/>
        <w:rPr>
          <w:noProof/>
        </w:rPr>
      </w:pPr>
      <w:r w:rsidRPr="00836003">
        <w:t xml:space="preserve">Figure </w:t>
      </w:r>
      <w:r>
        <w:fldChar w:fldCharType="begin"/>
      </w:r>
      <w:r w:rsidRPr="00836003">
        <w:instrText xml:space="preserve"> SEQ Figure \* ARABIC </w:instrText>
      </w:r>
      <w:r>
        <w:fldChar w:fldCharType="separate"/>
      </w:r>
      <w:r w:rsidR="00381608">
        <w:rPr>
          <w:noProof/>
        </w:rPr>
        <w:t>11</w:t>
      </w:r>
      <w:r>
        <w:fldChar w:fldCharType="end"/>
      </w:r>
      <w:r w:rsidR="00CA02F5" w:rsidRPr="009E67D6">
        <w:t xml:space="preserve"> </w:t>
      </w:r>
      <w:r w:rsidR="00CA02F5" w:rsidRPr="00EC3442">
        <w:t xml:space="preserve">Average yearly sea level (in blue) when decreasing and (in red) when increasing, with trend line and 2-year moving average for Mauritius (1987- 2011) </w:t>
      </w:r>
      <w:r w:rsidR="00CA02F5" w:rsidRPr="009E67D6">
        <w:rPr>
          <w:noProof/>
        </w:rPr>
        <w:t xml:space="preserve">(Source: </w:t>
      </w:r>
      <w:r w:rsidR="00CA02F5">
        <w:rPr>
          <w:noProof/>
        </w:rPr>
        <w:t xml:space="preserve">Mauritius’ </w:t>
      </w:r>
      <w:r w:rsidR="00CA02F5" w:rsidRPr="00691913">
        <w:rPr>
          <w:noProof/>
        </w:rPr>
        <w:t>T</w:t>
      </w:r>
      <w:r w:rsidR="00CA02F5">
        <w:rPr>
          <w:noProof/>
        </w:rPr>
        <w:t xml:space="preserve">hird </w:t>
      </w:r>
      <w:r w:rsidR="00CA02F5" w:rsidRPr="00691913">
        <w:rPr>
          <w:noProof/>
        </w:rPr>
        <w:t>N</w:t>
      </w:r>
      <w:r w:rsidR="00CA02F5">
        <w:rPr>
          <w:noProof/>
        </w:rPr>
        <w:t xml:space="preserve">ational </w:t>
      </w:r>
      <w:r w:rsidR="00CA02F5" w:rsidRPr="00691913">
        <w:rPr>
          <w:noProof/>
        </w:rPr>
        <w:t>C</w:t>
      </w:r>
      <w:r w:rsidR="00CA02F5">
        <w:rPr>
          <w:noProof/>
        </w:rPr>
        <w:t>ommunication</w:t>
      </w:r>
      <w:r w:rsidR="00CA02F5" w:rsidRPr="00691913">
        <w:rPr>
          <w:noProof/>
        </w:rPr>
        <w:t xml:space="preserve"> Report 2016</w:t>
      </w:r>
      <w:r w:rsidR="00CA02F5" w:rsidRPr="009E67D6">
        <w:rPr>
          <w:noProof/>
        </w:rPr>
        <w:t>)</w:t>
      </w:r>
    </w:p>
    <w:p w14:paraId="0852A06D" w14:textId="6F225F44" w:rsidR="00CA02F5" w:rsidRDefault="004E5E54" w:rsidP="0057203E">
      <w:r>
        <w:rPr>
          <w:noProof/>
        </w:rPr>
        <w:drawing>
          <wp:inline distT="0" distB="0" distL="0" distR="0" wp14:anchorId="5C5643BD" wp14:editId="3A79D663">
            <wp:extent cx="5455920" cy="31318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55920" cy="3131820"/>
                    </a:xfrm>
                    <a:prstGeom prst="rect">
                      <a:avLst/>
                    </a:prstGeom>
                    <a:noFill/>
                  </pic:spPr>
                </pic:pic>
              </a:graphicData>
            </a:graphic>
          </wp:inline>
        </w:drawing>
      </w:r>
    </w:p>
    <w:p w14:paraId="64E11883" w14:textId="113AF56B" w:rsidR="00CA02F5" w:rsidRDefault="00764063" w:rsidP="0057203E">
      <w:pPr>
        <w:pStyle w:val="Caption"/>
        <w:rPr>
          <w:noProof/>
        </w:rPr>
      </w:pPr>
      <w:r w:rsidRPr="00836003">
        <w:t xml:space="preserve">Figure </w:t>
      </w:r>
      <w:r>
        <w:fldChar w:fldCharType="begin"/>
      </w:r>
      <w:r w:rsidRPr="00836003">
        <w:instrText xml:space="preserve"> SEQ Figure \* ARABIC </w:instrText>
      </w:r>
      <w:r>
        <w:fldChar w:fldCharType="separate"/>
      </w:r>
      <w:r w:rsidR="00381608">
        <w:rPr>
          <w:noProof/>
        </w:rPr>
        <w:t>12</w:t>
      </w:r>
      <w:r>
        <w:fldChar w:fldCharType="end"/>
      </w:r>
      <w:r w:rsidR="00CA02F5" w:rsidRPr="009E67D6">
        <w:t xml:space="preserve"> </w:t>
      </w:r>
      <w:r w:rsidR="00CA02F5" w:rsidRPr="00EC3442">
        <w:t xml:space="preserve">Average yearly sea level (in blue) when decreasing and (in red) when increasing, with trend line and 2-year moving average for Mauritius (1987- 2011) </w:t>
      </w:r>
      <w:r w:rsidR="00CA02F5" w:rsidRPr="009E67D6">
        <w:rPr>
          <w:noProof/>
        </w:rPr>
        <w:t xml:space="preserve">(Source: </w:t>
      </w:r>
      <w:r w:rsidR="00CA02F5">
        <w:rPr>
          <w:noProof/>
        </w:rPr>
        <w:t xml:space="preserve">Mauritius’ </w:t>
      </w:r>
      <w:r w:rsidR="00CA02F5" w:rsidRPr="00691913">
        <w:rPr>
          <w:noProof/>
        </w:rPr>
        <w:t>T</w:t>
      </w:r>
      <w:r w:rsidR="00CA02F5">
        <w:rPr>
          <w:noProof/>
        </w:rPr>
        <w:t xml:space="preserve">hird </w:t>
      </w:r>
      <w:r w:rsidR="00CA02F5" w:rsidRPr="00691913">
        <w:rPr>
          <w:noProof/>
        </w:rPr>
        <w:t>N</w:t>
      </w:r>
      <w:r w:rsidR="00CA02F5">
        <w:rPr>
          <w:noProof/>
        </w:rPr>
        <w:t xml:space="preserve">ational </w:t>
      </w:r>
      <w:r w:rsidR="00CA02F5" w:rsidRPr="00691913">
        <w:rPr>
          <w:noProof/>
        </w:rPr>
        <w:t>C</w:t>
      </w:r>
      <w:r w:rsidR="00CA02F5">
        <w:rPr>
          <w:noProof/>
        </w:rPr>
        <w:t>ommunication</w:t>
      </w:r>
      <w:r w:rsidR="00CA02F5" w:rsidRPr="00691913">
        <w:rPr>
          <w:noProof/>
        </w:rPr>
        <w:t xml:space="preserve"> Report 2016</w:t>
      </w:r>
      <w:r w:rsidR="00CA02F5" w:rsidRPr="009E67D6">
        <w:rPr>
          <w:noProof/>
        </w:rPr>
        <w:t>)</w:t>
      </w:r>
    </w:p>
    <w:p w14:paraId="11B3B5A5" w14:textId="24E77D8C" w:rsidR="00DA102D" w:rsidRPr="00ED6A23" w:rsidRDefault="004E5E54" w:rsidP="0057203E">
      <w:r>
        <w:rPr>
          <w:noProof/>
        </w:rPr>
        <w:drawing>
          <wp:inline distT="0" distB="0" distL="0" distR="0" wp14:anchorId="1AC4B63A" wp14:editId="7B4F1BB9">
            <wp:extent cx="5303520" cy="2895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03520" cy="2895600"/>
                    </a:xfrm>
                    <a:prstGeom prst="rect">
                      <a:avLst/>
                    </a:prstGeom>
                    <a:noFill/>
                  </pic:spPr>
                </pic:pic>
              </a:graphicData>
            </a:graphic>
          </wp:inline>
        </w:drawing>
      </w:r>
    </w:p>
    <w:p w14:paraId="2C19216F" w14:textId="7E22B998" w:rsidR="00DA102D" w:rsidRPr="00524225" w:rsidRDefault="00DA102D" w:rsidP="0057203E">
      <w:pPr>
        <w:pStyle w:val="Heading3"/>
      </w:pPr>
      <w:bookmarkStart w:id="41" w:name="_Toc20753615"/>
      <w:bookmarkEnd w:id="38"/>
      <w:bookmarkEnd w:id="39"/>
      <w:r w:rsidRPr="00524225">
        <w:lastRenderedPageBreak/>
        <w:t>Climate vulnerability</w:t>
      </w:r>
      <w:bookmarkEnd w:id="41"/>
    </w:p>
    <w:p w14:paraId="5B247D0F" w14:textId="792DE637" w:rsidR="00DA102D" w:rsidRPr="00524225" w:rsidRDefault="00DA102D" w:rsidP="0057203E">
      <w:r w:rsidRPr="00524225">
        <w:t xml:space="preserve">Mauritius’ upper middle-income status is particularly threatened by climate change due to its small island status. Although the country diversified its economy, expanding from an economy largely focused on sugar production before 1980, to a mixed economy based on manufactured exports, agriculture, tourism, and financial services, sugar still generates approximately 17% of export </w:t>
      </w:r>
      <w:r w:rsidRPr="00273FD6">
        <w:t>earnings, and occupies approximately 80% of the total arable land</w:t>
      </w:r>
      <w:r w:rsidRPr="00273FD6">
        <w:rPr>
          <w:rStyle w:val="FootnoteReference"/>
          <w:rFonts w:cs="Arial"/>
        </w:rPr>
        <w:footnoteReference w:id="49"/>
      </w:r>
      <w:r w:rsidRPr="00273FD6">
        <w:t xml:space="preserve">. The tourism industry is also key to Mauritius’ economy and a priority sector for future economic development for the government (see Financial and Economic </w:t>
      </w:r>
      <w:r w:rsidR="00273FD6" w:rsidRPr="00273FD6">
        <w:t>Assessment, Annexes to the FS</w:t>
      </w:r>
      <w:r w:rsidRPr="00273FD6">
        <w:t>).</w:t>
      </w:r>
      <w:r w:rsidRPr="00524225">
        <w:t xml:space="preserve"> </w:t>
      </w:r>
    </w:p>
    <w:p w14:paraId="21DE8B35" w14:textId="77777777" w:rsidR="00DA102D" w:rsidRPr="00524225" w:rsidRDefault="00DA102D" w:rsidP="0057203E">
      <w:r w:rsidRPr="00524225">
        <w:t xml:space="preserve">Mauritius is affected by various climate-related hazards and change, which are already threating livelihoods and key economic sectors. In particular, rising temperatures and sea level, reduced precipitation and more frequent droughts, and increased rainfall variability with heavy rainfall episodes (leading to flash floods and landslides), are important threats, along with more frequent extreme events like storm surges and cyclones. </w:t>
      </w:r>
    </w:p>
    <w:p w14:paraId="718F332A" w14:textId="6D58FBB4" w:rsidR="00DA102D" w:rsidRPr="00524225" w:rsidRDefault="00DA102D" w:rsidP="0057203E">
      <w:r w:rsidRPr="00524225">
        <w:t>Below is an overview of climate change related vulnerability in four key sectors, na</w:t>
      </w:r>
      <w:r w:rsidR="009B39C2">
        <w:t>mely: agriculture and fisheries,</w:t>
      </w:r>
      <w:r w:rsidRPr="00524225">
        <w:t xml:space="preserve"> health</w:t>
      </w:r>
      <w:r w:rsidR="009B39C2">
        <w:t>,</w:t>
      </w:r>
      <w:r w:rsidRPr="00524225">
        <w:t xml:space="preserve"> water resources</w:t>
      </w:r>
      <w:r w:rsidR="009B39C2">
        <w:t>,</w:t>
      </w:r>
      <w:r w:rsidRPr="00524225">
        <w:t xml:space="preserve"> and tourism. Three of these sectors are identified as priority areas in the GFCS</w:t>
      </w:r>
      <w:r w:rsidRPr="00524225">
        <w:rPr>
          <w:rStyle w:val="FootnoteReference"/>
        </w:rPr>
        <w:footnoteReference w:id="50"/>
      </w:r>
      <w:r w:rsidRPr="00524225">
        <w:t>, which also notes disaster risk reduction (DRR) and energy as key sectors; tourism was added due to its significance for the national economy. The sectors presented below have also been defined as priority areas for adaptation measures through several studies, strategies and national plans including: ACCLIMATE (2011), the National Climate Change Adaptation Policy Framework for the Republic of Mauritius (2012), and Mauritius’s Second and Third National Communication</w:t>
      </w:r>
      <w:r w:rsidR="009B39C2">
        <w:t>s</w:t>
      </w:r>
      <w:r w:rsidRPr="00524225">
        <w:t xml:space="preserve"> (2011; 2016). Further details on climate change vulnerability for the tourism and agriculture</w:t>
      </w:r>
      <w:r w:rsidR="00ED3B46">
        <w:t>/fisheries</w:t>
      </w:r>
      <w:r w:rsidRPr="00524225">
        <w:t xml:space="preserve"> sectors in Mauritius are available in the Financial and Economic </w:t>
      </w:r>
      <w:r w:rsidR="00273FD6">
        <w:t>Assessment</w:t>
      </w:r>
      <w:r w:rsidR="00ED3B46">
        <w:t xml:space="preserve"> (see Annexes)</w:t>
      </w:r>
      <w:r w:rsidRPr="00524225">
        <w:t xml:space="preserve">. </w:t>
      </w:r>
    </w:p>
    <w:p w14:paraId="1DAAB3F7" w14:textId="42CAFE62" w:rsidR="00DA102D" w:rsidRPr="00524225" w:rsidRDefault="00DA102D" w:rsidP="0057203E">
      <w:pPr>
        <w:pStyle w:val="Heading4"/>
      </w:pPr>
      <w:bookmarkStart w:id="42" w:name="_Toc17269827"/>
      <w:bookmarkStart w:id="43" w:name="_Toc17732521"/>
      <w:r w:rsidRPr="00524225">
        <w:t>Agriculture</w:t>
      </w:r>
      <w:bookmarkEnd w:id="42"/>
      <w:bookmarkEnd w:id="43"/>
    </w:p>
    <w:p w14:paraId="4266350E" w14:textId="02E3A271" w:rsidR="00277D72" w:rsidRDefault="00DA102D" w:rsidP="0057203E">
      <w:r w:rsidRPr="00524225">
        <w:t>Agriculture is practiced over more than half of Mauritius’ territory, especially through sugar cane production. This cash crop is particularly water-demanding; hence, its growth is affected by water stress</w:t>
      </w:r>
      <w:r w:rsidRPr="00524225">
        <w:rPr>
          <w:rStyle w:val="FootnoteReference"/>
        </w:rPr>
        <w:footnoteReference w:id="51"/>
      </w:r>
      <w:r w:rsidRPr="00524225">
        <w:t>. However, it is possible to develop multiple climate-resilient crop cultivars for sugarcane, such as drought tolerant cultivars, as well as cultivars more resilient to cyclones and floods</w:t>
      </w:r>
      <w:r w:rsidRPr="00524225">
        <w:rPr>
          <w:rStyle w:val="FootnoteReference"/>
        </w:rPr>
        <w:footnoteReference w:id="52"/>
      </w:r>
      <w:r w:rsidRPr="00524225">
        <w:t>. As a result</w:t>
      </w:r>
      <w:r w:rsidR="00904648" w:rsidRPr="00524225">
        <w:t>,</w:t>
      </w:r>
      <w:r w:rsidRPr="00524225">
        <w:t xml:space="preserve"> this crop is less vulnerable to climate change than food crop production in Mauritius.</w:t>
      </w:r>
    </w:p>
    <w:p w14:paraId="3FE46C73" w14:textId="674E7E64" w:rsidR="00277D72" w:rsidRDefault="00277D72" w:rsidP="0057203E">
      <w:r>
        <w:t>However</w:t>
      </w:r>
      <w:r w:rsidR="00DA102D" w:rsidRPr="00524225">
        <w:t xml:space="preserve">, the rest of agriculture in Mauritius focusing on the production of vegetables, fruits and livestock serving to supply domestic food markets, is very sensitive to shifts in temperature and rainfall patterns. </w:t>
      </w:r>
      <w:r>
        <w:t>E</w:t>
      </w:r>
      <w:r w:rsidR="00DA102D" w:rsidRPr="00524225">
        <w:t>xtreme events (</w:t>
      </w:r>
      <w:r>
        <w:t xml:space="preserve">such as </w:t>
      </w:r>
      <w:r w:rsidR="00DA102D" w:rsidRPr="00524225">
        <w:t>cyclones and high winds)</w:t>
      </w:r>
      <w:r>
        <w:t xml:space="preserve"> result in p</w:t>
      </w:r>
      <w:r w:rsidRPr="00524225">
        <w:t>roductivity decreases and crop losses</w:t>
      </w:r>
      <w:r w:rsidR="00DA102D" w:rsidRPr="00524225">
        <w:t>; these also severely damage farm building</w:t>
      </w:r>
      <w:r>
        <w:t>s</w:t>
      </w:r>
      <w:r w:rsidR="00DA102D" w:rsidRPr="00524225">
        <w:t>, harvest</w:t>
      </w:r>
      <w:r>
        <w:t>s</w:t>
      </w:r>
      <w:r w:rsidR="00DA102D" w:rsidRPr="00524225">
        <w:t xml:space="preserve"> and livestock. Increases in temperatures cause shifts in agricultural zones, reduce soil moisture and generate heat stresses, which all lead to lower crop productivity. Reduced precipitation and extended droughts accelerate soil erosion, along with heavy rainfall events, which als</w:t>
      </w:r>
      <w:r>
        <w:t>o lead to floods and declining</w:t>
      </w:r>
      <w:r w:rsidR="00DA102D" w:rsidRPr="00524225">
        <w:t xml:space="preserve"> yields in Mauritius</w:t>
      </w:r>
      <w:r w:rsidR="00DA102D" w:rsidRPr="00524225">
        <w:rPr>
          <w:rStyle w:val="FootnoteReference"/>
          <w:rFonts w:cs="Arial"/>
        </w:rPr>
        <w:footnoteReference w:id="53"/>
      </w:r>
      <w:r w:rsidR="00DA102D" w:rsidRPr="00524225">
        <w:t xml:space="preserve">. Insects and </w:t>
      </w:r>
      <w:r w:rsidR="00DA102D" w:rsidRPr="00524225">
        <w:lastRenderedPageBreak/>
        <w:t>pests on crops are also expected to increase due to temperature rise</w:t>
      </w:r>
      <w:r w:rsidR="00DA102D" w:rsidRPr="00524225">
        <w:rPr>
          <w:rStyle w:val="FootnoteReference"/>
          <w:rFonts w:cs="Arial"/>
        </w:rPr>
        <w:footnoteReference w:id="54"/>
      </w:r>
      <w:r w:rsidR="00DA102D" w:rsidRPr="00524225">
        <w:t>. Finally, sea level rise lead</w:t>
      </w:r>
      <w:r>
        <w:t>s</w:t>
      </w:r>
      <w:r w:rsidR="00DA102D" w:rsidRPr="00524225">
        <w:t xml:space="preserve"> to soil salini</w:t>
      </w:r>
      <w:r>
        <w:t>s</w:t>
      </w:r>
      <w:r w:rsidR="00DA102D" w:rsidRPr="00524225">
        <w:t>ation and coastal floods</w:t>
      </w:r>
      <w:r>
        <w:t>,</w:t>
      </w:r>
      <w:r w:rsidR="00DA102D" w:rsidRPr="00524225">
        <w:t xml:space="preserve"> which in turn reduce productivity along the coast.</w:t>
      </w:r>
    </w:p>
    <w:p w14:paraId="38C6DF2D" w14:textId="27FAEB96" w:rsidR="00DA102D" w:rsidRPr="00524225" w:rsidRDefault="00DA102D" w:rsidP="0057203E">
      <w:r w:rsidRPr="00524225">
        <w:t xml:space="preserve">These climate-related hazards and extreme events are expected to increase in frequency and intensity in the coming decades. As a result, a decrease in food-crop production is expected, which could have serious impacts on nutrition and health. This will </w:t>
      </w:r>
      <w:r w:rsidR="00277D72">
        <w:t>have a greater impact on</w:t>
      </w:r>
      <w:r w:rsidRPr="00524225">
        <w:t xml:space="preserve"> lower-income </w:t>
      </w:r>
      <w:r w:rsidR="00277D72">
        <w:t>individuals and households</w:t>
      </w:r>
      <w:r w:rsidRPr="00524225">
        <w:t xml:space="preserve"> because of the high price of imported goods in Mauritius and </w:t>
      </w:r>
      <w:r w:rsidR="00277D72">
        <w:t>the</w:t>
      </w:r>
      <w:r w:rsidRPr="00524225">
        <w:t xml:space="preserve"> </w:t>
      </w:r>
      <w:r w:rsidR="00277D72">
        <w:t>un</w:t>
      </w:r>
      <w:r w:rsidRPr="00524225">
        <w:t>predictability of local production.</w:t>
      </w:r>
    </w:p>
    <w:p w14:paraId="1E6CEAD4" w14:textId="4EFC55D3" w:rsidR="002B0A36" w:rsidRDefault="00277D72" w:rsidP="0057203E">
      <w:r>
        <w:t>Regarding</w:t>
      </w:r>
      <w:r w:rsidR="00DA102D" w:rsidRPr="00524225">
        <w:t xml:space="preserve"> fisheries, climate change impacts on ocean fisheries, on the one hand, </w:t>
      </w:r>
      <w:r>
        <w:t>are</w:t>
      </w:r>
      <w:r w:rsidR="00DA102D" w:rsidRPr="00524225">
        <w:t xml:space="preserve"> not well known and likely mostly indirect. Changes in sea temperature, for example, could result in </w:t>
      </w:r>
      <w:r w:rsidR="002B0A36">
        <w:t xml:space="preserve">a </w:t>
      </w:r>
      <w:r w:rsidR="00DA102D" w:rsidRPr="00524225">
        <w:t>shift in fish habitat</w:t>
      </w:r>
      <w:r w:rsidR="002B0A36">
        <w:t>s</w:t>
      </w:r>
      <w:r w:rsidR="00DA102D" w:rsidRPr="00524225">
        <w:t xml:space="preserve"> and migration</w:t>
      </w:r>
      <w:r w:rsidR="002B0A36">
        <w:t>,</w:t>
      </w:r>
      <w:r w:rsidR="00DA102D" w:rsidRPr="00524225">
        <w:t xml:space="preserve"> affecting off-shore pelagic species like tuna. Ocean acidification will also affect the development of marine plankton and, thus, modify food chains for many pelagic species</w:t>
      </w:r>
      <w:r w:rsidR="00DA102D" w:rsidRPr="00524225">
        <w:rPr>
          <w:rStyle w:val="FootnoteReference"/>
        </w:rPr>
        <w:footnoteReference w:id="55"/>
      </w:r>
      <w:r w:rsidR="00DA102D" w:rsidRPr="00524225">
        <w:t>.</w:t>
      </w:r>
    </w:p>
    <w:p w14:paraId="406C9006" w14:textId="506C8C1F" w:rsidR="00DA102D" w:rsidRPr="00524225" w:rsidRDefault="00DA102D" w:rsidP="0057203E">
      <w:r w:rsidRPr="00524225">
        <w:t>On the other hand, artisanal fishing is more directly threatened by climate change. Threats on habitats such as coral bleaching and the death of coral reefs are noted due to increas</w:t>
      </w:r>
      <w:r w:rsidR="002B0A36">
        <w:t>ing</w:t>
      </w:r>
      <w:r w:rsidRPr="00524225">
        <w:t xml:space="preserve"> sea surface temperature. Likewise, climate change impacts on mangrove</w:t>
      </w:r>
      <w:r w:rsidR="002B0A36">
        <w:t>s</w:t>
      </w:r>
      <w:r w:rsidRPr="00524225">
        <w:t xml:space="preserve"> affect fish reproduction and fish stocks. Finally, algal bloom is already a growing problem for Mauritius</w:t>
      </w:r>
      <w:r w:rsidR="002B0A36">
        <w:t>’</w:t>
      </w:r>
      <w:r w:rsidRPr="00524225">
        <w:t xml:space="preserve"> artisanal fishery, which is causing mass mortality of corals and fish and could become more frequent due to changes in sea temperature and components. </w:t>
      </w:r>
      <w:r w:rsidR="002B0A36">
        <w:t>Due to</w:t>
      </w:r>
      <w:r w:rsidRPr="00524225">
        <w:t xml:space="preserve"> climate change, shifts in production, altered growth rates, stock migration and depletion are already noted</w:t>
      </w:r>
      <w:r w:rsidRPr="00524225">
        <w:rPr>
          <w:rStyle w:val="FootnoteReference"/>
          <w:rFonts w:cs="Arial"/>
        </w:rPr>
        <w:footnoteReference w:id="56"/>
      </w:r>
      <w:r w:rsidRPr="00524225">
        <w:t>.</w:t>
      </w:r>
    </w:p>
    <w:p w14:paraId="1FDE0562" w14:textId="1C3B8400" w:rsidR="00DA102D" w:rsidRPr="00524225" w:rsidRDefault="00DA102D" w:rsidP="0057203E">
      <w:pPr>
        <w:pStyle w:val="Heading4"/>
      </w:pPr>
      <w:bookmarkStart w:id="44" w:name="_Toc17269828"/>
      <w:bookmarkStart w:id="45" w:name="_Toc17732522"/>
      <w:r w:rsidRPr="00524225">
        <w:t>Water resources</w:t>
      </w:r>
      <w:bookmarkEnd w:id="44"/>
      <w:bookmarkEnd w:id="45"/>
    </w:p>
    <w:p w14:paraId="238133DB" w14:textId="0427339D" w:rsidR="00DA102D" w:rsidRPr="00524225" w:rsidRDefault="00DA102D" w:rsidP="0057203E">
      <w:r w:rsidRPr="00524225">
        <w:t>Water management in Mauritius is challenging due to reduced water</w:t>
      </w:r>
      <w:r w:rsidR="002B0A36">
        <w:t xml:space="preserve"> stock</w:t>
      </w:r>
      <w:r w:rsidRPr="00524225">
        <w:t>. Water availability and quality are affected by more frequent heavy rainfall events, which reduces water catchment capacity. Changes in river flows and ground water have already been observed, especially in the central plateau of Mauritius, which encompasses Mauritius</w:t>
      </w:r>
      <w:r w:rsidR="002B0A36">
        <w:t>’</w:t>
      </w:r>
      <w:r w:rsidRPr="00524225">
        <w:t xml:space="preserve"> largest water catchment. This region has been particularly affected by a significant decrease in rainfalls</w:t>
      </w:r>
      <w:r w:rsidRPr="00524225">
        <w:rPr>
          <w:rStyle w:val="FootnoteReference"/>
          <w:rFonts w:cs="Arial"/>
        </w:rPr>
        <w:footnoteReference w:id="57"/>
      </w:r>
      <w:r w:rsidRPr="00524225">
        <w:t>. In fact, a decreasing trend in annual precipitation of about 8% has been ob</w:t>
      </w:r>
      <w:r w:rsidR="002B0A36">
        <w:t>served in a comparison of the periods 1951-</w:t>
      </w:r>
      <w:r w:rsidRPr="00524225">
        <w:t>60 and 1998-2008</w:t>
      </w:r>
      <w:r w:rsidRPr="00524225">
        <w:rPr>
          <w:rStyle w:val="FootnoteReference"/>
          <w:rFonts w:cs="Arial"/>
        </w:rPr>
        <w:footnoteReference w:id="58"/>
      </w:r>
      <w:r w:rsidRPr="00524225">
        <w:t xml:space="preserve">. The dry transition months between winter and summer are also becoming longer. Reduced precipitation combined with increased evapotranspiration – due to higher temperatures – threaten the quality and availability of freshwater. </w:t>
      </w:r>
      <w:r w:rsidR="0040472C" w:rsidRPr="00524225">
        <w:t xml:space="preserve">With </w:t>
      </w:r>
      <w:r w:rsidRPr="00524225">
        <w:t>climate change</w:t>
      </w:r>
      <w:r w:rsidR="0040472C" w:rsidRPr="00524225">
        <w:t xml:space="preserve"> likely to</w:t>
      </w:r>
      <w:r w:rsidRPr="00524225">
        <w:t xml:space="preserve"> caus</w:t>
      </w:r>
      <w:r w:rsidR="0040472C" w:rsidRPr="00524225">
        <w:t>e</w:t>
      </w:r>
      <w:r w:rsidRPr="00524225">
        <w:t xml:space="preserve"> a reduction in the longer-term trend in precipitation, utilisable water resources in Mauritius may decrease by up to 13% by 2050</w:t>
      </w:r>
      <w:r w:rsidRPr="00524225">
        <w:rPr>
          <w:rStyle w:val="FootnoteReference"/>
        </w:rPr>
        <w:footnoteReference w:id="59"/>
      </w:r>
      <w:r w:rsidRPr="00524225">
        <w:t>. This will be a growing problem in Mauritius</w:t>
      </w:r>
      <w:r w:rsidR="002B0A36">
        <w:t>,</w:t>
      </w:r>
      <w:r w:rsidRPr="00524225">
        <w:t xml:space="preserve"> accentuated by increasing demand from the growing population and tourism sector. </w:t>
      </w:r>
    </w:p>
    <w:p w14:paraId="2EAF1554" w14:textId="257B2423" w:rsidR="00DA102D" w:rsidRPr="00524225" w:rsidRDefault="00DA102D" w:rsidP="0057203E">
      <w:pPr>
        <w:pStyle w:val="Heading4"/>
      </w:pPr>
      <w:bookmarkStart w:id="46" w:name="_Toc17269829"/>
      <w:bookmarkStart w:id="47" w:name="_Toc17732523"/>
      <w:r w:rsidRPr="00524225">
        <w:t>Health</w:t>
      </w:r>
      <w:bookmarkEnd w:id="46"/>
      <w:bookmarkEnd w:id="47"/>
    </w:p>
    <w:p w14:paraId="0DD1F6E9" w14:textId="6F97295E" w:rsidR="00DA102D" w:rsidRPr="00524225" w:rsidRDefault="00DA102D" w:rsidP="0057203E">
      <w:r w:rsidRPr="00524225">
        <w:t xml:space="preserve">The linkages between climate change and health issues are complex </w:t>
      </w:r>
      <w:r w:rsidR="00ED1085">
        <w:t xml:space="preserve">– </w:t>
      </w:r>
      <w:r w:rsidRPr="00524225">
        <w:t xml:space="preserve">further studies are needed to better understand the consequences of climate change on health. However, several consequences are </w:t>
      </w:r>
      <w:r w:rsidRPr="00524225">
        <w:lastRenderedPageBreak/>
        <w:t>already foreseen. For example, there is a correlation between increased temperatures in Mauritius and more frequent respiratory or cardio-vascular diseases, as well as increased transmission on vector-borne diseases. Moreover, diseases related to the deterioration of water quality, such as gastroenteritis (linked to dehydration or contaminated water), are becoming more frequent. Studies have indicated that vector-borne and infection diseases spread faster during floods; furthermore, the occurrence of Chikungunya and dengue are correlated to changes in temperature, precipitation and humidity. For example, in 2011, 2014 and 2015 in Mauritius, outbreaks of Chikungunya fever and epidemics of dengue were observed; this correlated with gradual temperature</w:t>
      </w:r>
      <w:r w:rsidR="00634E6D">
        <w:t xml:space="preserve"> increases</w:t>
      </w:r>
      <w:r w:rsidRPr="00524225">
        <w:rPr>
          <w:rStyle w:val="FootnoteReference"/>
          <w:rFonts w:cs="Arial"/>
        </w:rPr>
        <w:footnoteReference w:id="60"/>
      </w:r>
      <w:r w:rsidRPr="00524225">
        <w:t>. Finally, rainfall pattern</w:t>
      </w:r>
      <w:r w:rsidR="00634E6D">
        <w:t xml:space="preserve"> change</w:t>
      </w:r>
      <w:r w:rsidRPr="00524225">
        <w:t xml:space="preserve">s including more frequent droughts and heavy rainfall events are increasingly affecting food production which, in turn, impact food security, with associated risks of malnutrition. Mauritius’ Third </w:t>
      </w:r>
      <w:r w:rsidR="00634E6D">
        <w:t>N</w:t>
      </w:r>
      <w:r w:rsidRPr="00524225">
        <w:t xml:space="preserve">ational Communication (2016) underlines that severe climate change impacts on the health sector will result in higher health costs. </w:t>
      </w:r>
    </w:p>
    <w:p w14:paraId="4AF9EF62" w14:textId="23D6B4D0" w:rsidR="00DA102D" w:rsidRPr="00524225" w:rsidRDefault="00DA102D" w:rsidP="0057203E">
      <w:pPr>
        <w:pStyle w:val="Heading4"/>
      </w:pPr>
      <w:bookmarkStart w:id="48" w:name="_Toc17269830"/>
      <w:bookmarkStart w:id="49" w:name="_Toc17732524"/>
      <w:r w:rsidRPr="00524225">
        <w:t>Coastal zones, tourism</w:t>
      </w:r>
      <w:bookmarkEnd w:id="48"/>
      <w:r w:rsidRPr="00524225">
        <w:t xml:space="preserve"> and infrastructures</w:t>
      </w:r>
      <w:bookmarkEnd w:id="49"/>
      <w:r w:rsidRPr="00524225">
        <w:t xml:space="preserve"> </w:t>
      </w:r>
    </w:p>
    <w:p w14:paraId="4AF661D2" w14:textId="05F360A2" w:rsidR="0023217A" w:rsidRDefault="00DA102D" w:rsidP="0057203E">
      <w:r w:rsidRPr="00524225">
        <w:t>Coastal areas in Mauritius are key to support many economic activities, including fishing (described previously) and tourism. About 20% of the population resides in coastal areas, which generated about 36% of GDP in 2011, essentially through tourism activities</w:t>
      </w:r>
      <w:r w:rsidRPr="00524225">
        <w:rPr>
          <w:rStyle w:val="FootnoteReference"/>
          <w:rFonts w:cs="Arial"/>
        </w:rPr>
        <w:footnoteReference w:id="61"/>
      </w:r>
      <w:r w:rsidR="00634E6D">
        <w:t>. However, c</w:t>
      </w:r>
      <w:r w:rsidRPr="00524225">
        <w:t>oastal areas are</w:t>
      </w:r>
      <w:r w:rsidR="00634E6D">
        <w:t xml:space="preserve"> </w:t>
      </w:r>
      <w:r w:rsidRPr="00524225">
        <w:t>particularly affected</w:t>
      </w:r>
      <w:r w:rsidR="00634E6D">
        <w:t xml:space="preserve"> by erosion, with a noted 10-</w:t>
      </w:r>
      <w:r w:rsidRPr="00524225">
        <w:t xml:space="preserve">15m </w:t>
      </w:r>
      <w:r w:rsidR="00634E6D">
        <w:t xml:space="preserve">coastline </w:t>
      </w:r>
      <w:r w:rsidRPr="00524225">
        <w:t>retreat depending on the area</w:t>
      </w:r>
      <w:r w:rsidRPr="00524225">
        <w:rPr>
          <w:rStyle w:val="FootnoteReference"/>
          <w:rFonts w:cs="Arial"/>
        </w:rPr>
        <w:footnoteReference w:id="62"/>
      </w:r>
      <w:r w:rsidRPr="00524225">
        <w:t xml:space="preserve">. Beach erosion directly affects tourism activities, for example through the deterioration of reef quality. In the North East, large hotels are resorting to artificially replenishing their beaches with sand </w:t>
      </w:r>
      <w:r w:rsidR="00634E6D">
        <w:t>to combat</w:t>
      </w:r>
      <w:r w:rsidRPr="00524225">
        <w:t xml:space="preserve"> erosion.</w:t>
      </w:r>
      <w:r w:rsidRPr="00524225">
        <w:rPr>
          <w:rStyle w:val="FootnoteReference"/>
        </w:rPr>
        <w:footnoteReference w:id="63"/>
      </w:r>
      <w:r w:rsidRPr="00524225">
        <w:t xml:space="preserve"> This could result in a reduction in tourism and associated income.</w:t>
      </w:r>
    </w:p>
    <w:p w14:paraId="716158EB" w14:textId="0EC704F9" w:rsidR="00DA102D" w:rsidRPr="00524225" w:rsidRDefault="00DA102D" w:rsidP="0057203E">
      <w:r w:rsidRPr="00524225">
        <w:t>Moreover, continuous sea level rise, and more frequent extreme events like cyclones and heavy rainfalls will cause increasing damage and loss of key infrastructure supporting tourism activities, including water reservoir</w:t>
      </w:r>
      <w:r w:rsidR="0023217A">
        <w:t>s</w:t>
      </w:r>
      <w:r w:rsidRPr="00524225">
        <w:t>, overhead cables for electricity supply, roads, buildings and hotels; the latter are often built on the coastline, at less than 2m above sea level. Finally, part of Mauritius’ main harbour is already flooded on a regular basis during extreme climate events such as cyclones.</w:t>
      </w:r>
    </w:p>
    <w:p w14:paraId="2AE71DD0" w14:textId="2F45BBC0" w:rsidR="00DA102D" w:rsidRPr="00524225" w:rsidRDefault="00DA102D" w:rsidP="0057203E">
      <w:pPr>
        <w:pStyle w:val="Heading2"/>
      </w:pPr>
      <w:bookmarkStart w:id="50" w:name="_Toc17732496"/>
      <w:bookmarkStart w:id="51" w:name="_Toc20753616"/>
      <w:r w:rsidRPr="00524225">
        <w:t>Seychelles</w:t>
      </w:r>
      <w:bookmarkEnd w:id="50"/>
      <w:bookmarkEnd w:id="51"/>
    </w:p>
    <w:p w14:paraId="7F6F7825" w14:textId="7588DDFE" w:rsidR="00DA102D" w:rsidRPr="00524225" w:rsidRDefault="00DA102D" w:rsidP="0057203E">
      <w:r w:rsidRPr="00524225">
        <w:t>Seychelles is a 455 km</w:t>
      </w:r>
      <w:r w:rsidRPr="00524225">
        <w:rPr>
          <w:vertAlign w:val="superscript"/>
        </w:rPr>
        <w:t>2</w:t>
      </w:r>
      <w:r w:rsidRPr="00524225">
        <w:t>, 115-island archipelago in the southwest Indian Ocean, located about 1,100 km northeast of Madagascar. It is made up of two main groups of islands: the Mahé group of more than 40 central, mountainous granitic islands and a second group of more than 70 outer, flat, coralline islands</w:t>
      </w:r>
      <w:r w:rsidRPr="00524225">
        <w:rPr>
          <w:rStyle w:val="FootnoteReference"/>
          <w:rFonts w:cs="Arial"/>
        </w:rPr>
        <w:t>”</w:t>
      </w:r>
      <w:r w:rsidRPr="00524225">
        <w:rPr>
          <w:rStyle w:val="FootnoteReference"/>
          <w:rFonts w:cs="Arial"/>
        </w:rPr>
        <w:footnoteReference w:id="64"/>
      </w:r>
      <w:r w:rsidRPr="00524225">
        <w:t>. The estimated population is 96,000 in 2019</w:t>
      </w:r>
      <w:r w:rsidRPr="00524225">
        <w:rPr>
          <w:rStyle w:val="FootnoteReference"/>
          <w:rFonts w:cs="Arial"/>
        </w:rPr>
        <w:footnoteReference w:id="65"/>
      </w:r>
      <w:r w:rsidRPr="00524225">
        <w:t xml:space="preserve">. </w:t>
      </w:r>
    </w:p>
    <w:p w14:paraId="72611D7F" w14:textId="0170E1C5" w:rsidR="00DA102D" w:rsidRPr="00524225" w:rsidRDefault="00764063" w:rsidP="0057203E">
      <w:pPr>
        <w:pStyle w:val="Caption"/>
      </w:pPr>
      <w:r>
        <w:lastRenderedPageBreak/>
        <w:t xml:space="preserve">Figure </w:t>
      </w:r>
      <w:r>
        <w:fldChar w:fldCharType="begin"/>
      </w:r>
      <w:r>
        <w:instrText xml:space="preserve"> SEQ Figure \* ARABIC </w:instrText>
      </w:r>
      <w:r>
        <w:fldChar w:fldCharType="separate"/>
      </w:r>
      <w:r w:rsidR="00381608">
        <w:rPr>
          <w:noProof/>
        </w:rPr>
        <w:t>13</w:t>
      </w:r>
      <w:r>
        <w:fldChar w:fldCharType="end"/>
      </w:r>
      <w:r w:rsidR="00DA102D" w:rsidRPr="00524225">
        <w:t xml:space="preserve"> Seychelles archipelago</w:t>
      </w:r>
    </w:p>
    <w:p w14:paraId="12B58D4C" w14:textId="72A47D0A" w:rsidR="00DA102D" w:rsidRPr="00524225" w:rsidRDefault="004E5E54" w:rsidP="0057203E">
      <w:r>
        <w:rPr>
          <w:noProof/>
        </w:rPr>
        <w:drawing>
          <wp:inline distT="0" distB="0" distL="0" distR="0" wp14:anchorId="4BCF53A1" wp14:editId="0D0E24BF">
            <wp:extent cx="3398520" cy="2887980"/>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98520" cy="2887980"/>
                    </a:xfrm>
                    <a:prstGeom prst="rect">
                      <a:avLst/>
                    </a:prstGeom>
                    <a:noFill/>
                  </pic:spPr>
                </pic:pic>
              </a:graphicData>
            </a:graphic>
          </wp:inline>
        </w:drawing>
      </w:r>
    </w:p>
    <w:p w14:paraId="59FA4F56" w14:textId="54506194" w:rsidR="00DA102D" w:rsidRPr="00524225" w:rsidRDefault="00DA102D" w:rsidP="0057203E">
      <w:r w:rsidRPr="0057203E">
        <w:rPr>
          <w:lang w:val="fr-FR"/>
        </w:rPr>
        <w:t xml:space="preserve">Seychelles is divided into 25 administrative divisions: Anse aux Pins, Anse Boileau, Anse Etoile, Anse Royale, Au Cap, Baie Lazare, Baie Sainte Anne, Beau Vallon, Bel Air, Bel Ombre, Cascade, Glacis, Grand Anse Mahe, Grand Anse Praslin, Inner Islands, La Rivière Anglaise, Les Mamalles, Mont Buxton, Mont Fleuri, Plaisance, Pointe Larue, Port Glaud, Roche Caiman, Saint Louis, Takamaka. </w:t>
      </w:r>
      <w:r w:rsidRPr="00524225">
        <w:t>The country is considered a high-income country, with an economy that relies on tourism and fisheries – in particular tuna. Despite its relative wealth compared to other countries in the region, it is important to note both its high debt levels, and its high vulnerability to shocks due to its size and exposure to hazards. In 2019, government gross debt is estimated to stand at 54.5% of GDP in Seychelles (ranking 88</w:t>
      </w:r>
      <w:r w:rsidRPr="00524225">
        <w:rPr>
          <w:vertAlign w:val="superscript"/>
        </w:rPr>
        <w:t>th</w:t>
      </w:r>
      <w:r w:rsidRPr="00524225">
        <w:t xml:space="preserve"> out of 187 countries)</w:t>
      </w:r>
      <w:r w:rsidRPr="00524225">
        <w:rPr>
          <w:rStyle w:val="FootnoteReference"/>
          <w:rFonts w:cs="Arial"/>
        </w:rPr>
        <w:footnoteReference w:id="66"/>
      </w:r>
      <w:r w:rsidRPr="00524225">
        <w:t xml:space="preserve">. It should also be noted that Seychelles’ reliance on tourism and tuna also makes it particularly vulnerable to external economic shocks. </w:t>
      </w:r>
    </w:p>
    <w:p w14:paraId="72C26EF4" w14:textId="20417570" w:rsidR="00DA102D" w:rsidRPr="00905C37" w:rsidRDefault="00DA102D" w:rsidP="0057203E">
      <w:pPr>
        <w:pStyle w:val="Heading3"/>
      </w:pPr>
      <w:bookmarkStart w:id="52" w:name="_Toc17269802"/>
      <w:bookmarkStart w:id="53" w:name="_Toc17732499"/>
      <w:bookmarkStart w:id="54" w:name="_Toc20753617"/>
      <w:r w:rsidRPr="00905C37">
        <w:t>Climate risk profile</w:t>
      </w:r>
      <w:bookmarkEnd w:id="54"/>
    </w:p>
    <w:p w14:paraId="237C34B9" w14:textId="77777777" w:rsidR="0024743A" w:rsidRDefault="0024743A" w:rsidP="0057203E">
      <w:pPr>
        <w:rPr>
          <w:lang w:val="en-US"/>
        </w:rPr>
      </w:pPr>
      <w:r w:rsidRPr="00D3636C">
        <w:rPr>
          <w:lang w:val="en-US"/>
        </w:rPr>
        <w:t xml:space="preserve">The climate of the Seychelles archipelago is strongly influenced by the ocean, especially through changes in monsoonal winds, ocean currents and sea surface temperature patterns, hence a tropical maritime climate. </w:t>
      </w:r>
    </w:p>
    <w:p w14:paraId="6EFF557A" w14:textId="2DBD6E3C" w:rsidR="0024743A" w:rsidRPr="00905C37" w:rsidRDefault="0024743A" w:rsidP="0057203E">
      <w:pPr>
        <w:rPr>
          <w:lang w:val="en-US"/>
        </w:rPr>
      </w:pPr>
      <w:r w:rsidRPr="00D3636C">
        <w:rPr>
          <w:lang w:val="en-US"/>
        </w:rPr>
        <w:t>In Seychelles two distinct seasonal patterns associated with the wind regime dominate</w:t>
      </w:r>
      <w:r w:rsidR="006D4D3B">
        <w:rPr>
          <w:lang w:val="en-US"/>
        </w:rPr>
        <w:t>: i)</w:t>
      </w:r>
      <w:r w:rsidRPr="00D3636C">
        <w:rPr>
          <w:lang w:val="en-US"/>
        </w:rPr>
        <w:t xml:space="preserve"> the south-east monsoon which blows from May to September associated with the dry season</w:t>
      </w:r>
      <w:r w:rsidR="006D4D3B">
        <w:rPr>
          <w:lang w:val="en-US"/>
        </w:rPr>
        <w:t>;</w:t>
      </w:r>
      <w:r w:rsidRPr="00D3636C">
        <w:rPr>
          <w:lang w:val="en-US"/>
        </w:rPr>
        <w:t xml:space="preserve"> and</w:t>
      </w:r>
      <w:r w:rsidR="006D4D3B">
        <w:rPr>
          <w:lang w:val="en-US"/>
        </w:rPr>
        <w:t xml:space="preserve"> ii)</w:t>
      </w:r>
      <w:r w:rsidRPr="00D3636C">
        <w:rPr>
          <w:lang w:val="en-US"/>
        </w:rPr>
        <w:t xml:space="preserve"> the north-west monsoon from November to March associated with the wet season and also the Tropical Cyclone Season over the Southwest Indian Ocean. </w:t>
      </w:r>
      <w:r w:rsidRPr="00905C37">
        <w:rPr>
          <w:lang w:val="en-US"/>
        </w:rPr>
        <w:t xml:space="preserve">Synoptically, the main systems which govern weather over these parts of the world are primarily the Inter-Tropical Convergence Zone. Hence, complex and highly interactive processes control the Seychelles climate system. The interactions among these various processes are indeed difficult to predict, not least because they may occur on widely differing temporal scales, but also because of the relatively microscopic size but extensive spatial distribution of the islands in the Seychelles archipelago. </w:t>
      </w:r>
    </w:p>
    <w:p w14:paraId="547F12F8" w14:textId="65AF4815" w:rsidR="0024743A" w:rsidRDefault="0024743A" w:rsidP="0057203E">
      <w:pPr>
        <w:rPr>
          <w:lang w:val="en-US"/>
        </w:rPr>
      </w:pPr>
      <w:r w:rsidRPr="00905C37">
        <w:rPr>
          <w:lang w:val="en-US"/>
        </w:rPr>
        <w:lastRenderedPageBreak/>
        <w:t xml:space="preserve">Detailed observational data in Seychelles are available since the opening of the International Airport in July 1971, but rainfall data are available for more than 100 years. </w:t>
      </w:r>
      <w:r w:rsidRPr="00D3636C">
        <w:rPr>
          <w:lang w:val="en-US"/>
        </w:rPr>
        <w:t>Paleo-climatological evidence from sea-bed cores of the last 20,000 years indicates that there may have been drastic climatic variations within the Seychelles region, mainly assoc</w:t>
      </w:r>
      <w:r w:rsidR="00905C37">
        <w:rPr>
          <w:lang w:val="en-US"/>
        </w:rPr>
        <w:t>iated with changes in rainfall</w:t>
      </w:r>
      <w:r w:rsidR="00905C37">
        <w:rPr>
          <w:rStyle w:val="FootnoteReference"/>
          <w:lang w:val="en-US"/>
        </w:rPr>
        <w:footnoteReference w:id="67"/>
      </w:r>
      <w:r>
        <w:rPr>
          <w:lang w:val="en-US"/>
        </w:rPr>
        <w:t>.</w:t>
      </w:r>
    </w:p>
    <w:p w14:paraId="599D2070" w14:textId="77777777" w:rsidR="00637CC8" w:rsidRDefault="00637CC8" w:rsidP="0057203E">
      <w:pPr>
        <w:pStyle w:val="Heading4"/>
        <w:rPr>
          <w:lang w:val="en-US"/>
        </w:rPr>
      </w:pPr>
      <w:r>
        <w:rPr>
          <w:lang w:val="en-US"/>
        </w:rPr>
        <w:t>Temperature</w:t>
      </w:r>
    </w:p>
    <w:p w14:paraId="7BF24DB0" w14:textId="77777777" w:rsidR="00637CC8" w:rsidRPr="00D3636C" w:rsidRDefault="00637CC8" w:rsidP="0057203E">
      <w:pPr>
        <w:rPr>
          <w:lang w:val="en-US"/>
        </w:rPr>
      </w:pPr>
      <w:r w:rsidRPr="00D3636C">
        <w:rPr>
          <w:lang w:val="en-US"/>
        </w:rPr>
        <w:t xml:space="preserve">The temperature varies between 25°C and 26°C in July and August, and between 27°C and 28°C in March and April. Near sea-level, the maximum temperature is about 4°C higher than at higher altitude, reaching an average of 31°C at mid-day in April. </w:t>
      </w:r>
    </w:p>
    <w:p w14:paraId="199B5373" w14:textId="77777777" w:rsidR="00637CC8" w:rsidRDefault="00637CC8" w:rsidP="0057203E">
      <w:pPr>
        <w:rPr>
          <w:lang w:val="en-US"/>
        </w:rPr>
      </w:pPr>
      <w:r w:rsidRPr="00D3636C">
        <w:rPr>
          <w:lang w:val="en-US"/>
        </w:rPr>
        <w:t>The warmer, wet season during north-west monsoon months of November to March produces prolonged sunshine with extreme maximum temperatures of up to 34°C on the coasts, and which may be broken by short heavy bursts of rainfall. From May to September, cool and dry conditions are accompanied by extreme minimum temperatures of up to 19°C, with cooler nights and lower humidity particularly at high altitude. There is an average of seven hours of sunshine each day throughout the year. The average maximum temperature is 29.90C; average minimum of 24.60C with average humidity at 80%</w:t>
      </w:r>
      <w:r>
        <w:rPr>
          <w:lang w:val="en-US"/>
        </w:rPr>
        <w:t>.</w:t>
      </w:r>
    </w:p>
    <w:p w14:paraId="76DD15A7" w14:textId="77777777" w:rsidR="00637CC8" w:rsidRDefault="00637CC8" w:rsidP="0057203E">
      <w:pPr>
        <w:rPr>
          <w:lang w:val="en-US"/>
        </w:rPr>
      </w:pPr>
      <w:r>
        <w:rPr>
          <w:lang w:val="en-US"/>
        </w:rPr>
        <w:t>A</w:t>
      </w:r>
      <w:r w:rsidRPr="00020E64">
        <w:rPr>
          <w:lang w:val="en-US"/>
        </w:rPr>
        <w:t xml:space="preserve"> range of seven General Circulation Models (GCMs) at 5</w:t>
      </w:r>
      <w:r>
        <w:rPr>
          <w:lang w:val="en-US"/>
        </w:rPr>
        <w:t xml:space="preserve">° </w:t>
      </w:r>
      <w:r w:rsidRPr="00020E64">
        <w:rPr>
          <w:lang w:val="en-US"/>
        </w:rPr>
        <w:t>(~500 km) resolution were employed to assess the regional climate change patterns (Chang Seng, 2007) and models suggest the following</w:t>
      </w:r>
      <w:r>
        <w:rPr>
          <w:lang w:val="en-US"/>
        </w:rPr>
        <w:t>:</w:t>
      </w:r>
    </w:p>
    <w:p w14:paraId="1A948E53" w14:textId="77777777" w:rsidR="00637CC8" w:rsidRPr="00764063" w:rsidRDefault="00637CC8" w:rsidP="0057203E">
      <w:pPr>
        <w:pStyle w:val="ListParagraph"/>
        <w:numPr>
          <w:ilvl w:val="0"/>
          <w:numId w:val="43"/>
        </w:numPr>
        <w:rPr>
          <w:lang w:val="en-US"/>
        </w:rPr>
      </w:pPr>
      <w:r w:rsidRPr="00764063">
        <w:rPr>
          <w:lang w:val="en-US"/>
        </w:rPr>
        <w:t xml:space="preserve">Air temperature for both Mahe and Aldabra area is very likely to warm by +3.0°C; </w:t>
      </w:r>
    </w:p>
    <w:p w14:paraId="5024B3EF" w14:textId="77777777" w:rsidR="00637CC8" w:rsidRPr="00764063" w:rsidRDefault="00637CC8" w:rsidP="0057203E">
      <w:pPr>
        <w:pStyle w:val="ListParagraph"/>
        <w:numPr>
          <w:ilvl w:val="0"/>
          <w:numId w:val="43"/>
        </w:numPr>
        <w:rPr>
          <w:lang w:val="en-US"/>
        </w:rPr>
      </w:pPr>
      <w:r w:rsidRPr="00764063">
        <w:rPr>
          <w:lang w:val="en-US"/>
        </w:rPr>
        <w:t xml:space="preserve">The relative warming will occur mainly during the cooler southeast monsoon; </w:t>
      </w:r>
    </w:p>
    <w:p w14:paraId="2B17B0FE" w14:textId="77777777" w:rsidR="00637CC8" w:rsidRPr="00764063" w:rsidRDefault="00637CC8" w:rsidP="0057203E">
      <w:pPr>
        <w:pStyle w:val="ListParagraph"/>
        <w:numPr>
          <w:ilvl w:val="0"/>
          <w:numId w:val="43"/>
        </w:numPr>
        <w:rPr>
          <w:rFonts w:ascii="Arial" w:hAnsi="Arial"/>
          <w:lang w:val="en-US"/>
        </w:rPr>
      </w:pPr>
      <w:r w:rsidRPr="00764063">
        <w:rPr>
          <w:lang w:val="en-US"/>
        </w:rPr>
        <w:t>The warming ranges are from +0.4° to 0.7°, 0.9° to 1.4° and 1.8° to 2.9° C respectively for the years 2025, 2050 and 2100</w:t>
      </w:r>
    </w:p>
    <w:p w14:paraId="46EDB998" w14:textId="4788B892" w:rsidR="00637CC8" w:rsidRDefault="00764063" w:rsidP="0057203E">
      <w:pPr>
        <w:pStyle w:val="Caption"/>
      </w:pPr>
      <w:r w:rsidRPr="00836003">
        <w:lastRenderedPageBreak/>
        <w:t xml:space="preserve">Figure </w:t>
      </w:r>
      <w:r>
        <w:fldChar w:fldCharType="begin"/>
      </w:r>
      <w:r w:rsidRPr="00836003">
        <w:instrText xml:space="preserve"> SEQ Figure \* ARABIC </w:instrText>
      </w:r>
      <w:r>
        <w:fldChar w:fldCharType="separate"/>
      </w:r>
      <w:r w:rsidR="00381608">
        <w:rPr>
          <w:noProof/>
        </w:rPr>
        <w:t>14</w:t>
      </w:r>
      <w:r>
        <w:fldChar w:fldCharType="end"/>
      </w:r>
      <w:r w:rsidRPr="00836003">
        <w:t xml:space="preserve"> </w:t>
      </w:r>
      <w:r w:rsidR="00637CC8" w:rsidRPr="00D3636C">
        <w:t xml:space="preserve">Observed (1972-1990) and Composite Model Scenarios for Average Maximum Temperature Values (˚C) for the Years 2025, 2050 and 2100 at the International Airport, Mahe, Seychelles for the B2 Mid-range Emission with Mid –range Climate Sensitivity (Source: </w:t>
      </w:r>
      <w:r w:rsidR="00637CC8">
        <w:t>Seychelles’ Second National Communication, 2010</w:t>
      </w:r>
      <w:r w:rsidR="00637CC8" w:rsidRPr="00D3636C">
        <w:t>)</w:t>
      </w:r>
    </w:p>
    <w:p w14:paraId="28F5D456" w14:textId="3ABC30BF" w:rsidR="00637CC8" w:rsidRDefault="004E5E54" w:rsidP="0057203E">
      <w:r>
        <w:rPr>
          <w:noProof/>
        </w:rPr>
        <w:drawing>
          <wp:inline distT="0" distB="0" distL="0" distR="0" wp14:anchorId="19DDB17B" wp14:editId="71386963">
            <wp:extent cx="4429125" cy="2738005"/>
            <wp:effectExtent l="0" t="0" r="0"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30415" cy="2738802"/>
                    </a:xfrm>
                    <a:prstGeom prst="rect">
                      <a:avLst/>
                    </a:prstGeom>
                    <a:noFill/>
                  </pic:spPr>
                </pic:pic>
              </a:graphicData>
            </a:graphic>
          </wp:inline>
        </w:drawing>
      </w:r>
    </w:p>
    <w:p w14:paraId="2A07926E" w14:textId="77777777" w:rsidR="0024743A" w:rsidRDefault="0024743A" w:rsidP="0057203E">
      <w:pPr>
        <w:pStyle w:val="Heading4"/>
        <w:rPr>
          <w:lang w:val="en-US"/>
        </w:rPr>
      </w:pPr>
      <w:r>
        <w:rPr>
          <w:lang w:val="en-US"/>
        </w:rPr>
        <w:t>Precipitations</w:t>
      </w:r>
    </w:p>
    <w:p w14:paraId="7F8953BC" w14:textId="37E9D9F0" w:rsidR="0024743A" w:rsidRPr="00905C37" w:rsidRDefault="0024743A" w:rsidP="0057203E">
      <w:pPr>
        <w:rPr>
          <w:lang w:val="en-US"/>
        </w:rPr>
      </w:pPr>
      <w:r w:rsidRPr="00905C37">
        <w:rPr>
          <w:lang w:val="en-US"/>
        </w:rPr>
        <w:t xml:space="preserve">The topography of the Seychelles strongly influences rainfall patterns. The rainfall varies according to the height above sea level, and ranges from 76.2 mm in July to 404.8 mm in January. The mean annual rainfall total for Mahe is 2369.4 mm over the coastal areas but it is expected to exceed that amount over most of the hilly interiors. Rainfall also tends to be higher on the west facing slopes and ridges of La Misere, since most rainfall occurs during the Northwest monsoon. The heavy downpour normally occurs mainly from late December to the beginning of January. </w:t>
      </w:r>
    </w:p>
    <w:p w14:paraId="525E41F7" w14:textId="47A3DDFF" w:rsidR="0024743A" w:rsidRPr="009E67D6" w:rsidRDefault="00764063" w:rsidP="0057203E">
      <w:pPr>
        <w:pStyle w:val="Caption"/>
      </w:pPr>
      <w:r w:rsidRPr="00836003">
        <w:t xml:space="preserve">Figure </w:t>
      </w:r>
      <w:r>
        <w:fldChar w:fldCharType="begin"/>
      </w:r>
      <w:r w:rsidRPr="00836003">
        <w:instrText xml:space="preserve"> SEQ Figure \* ARABIC </w:instrText>
      </w:r>
      <w:r>
        <w:fldChar w:fldCharType="separate"/>
      </w:r>
      <w:r w:rsidR="00381608">
        <w:rPr>
          <w:noProof/>
        </w:rPr>
        <w:t>15</w:t>
      </w:r>
      <w:r>
        <w:fldChar w:fldCharType="end"/>
      </w:r>
      <w:r w:rsidR="0024743A" w:rsidRPr="009E67D6">
        <w:t xml:space="preserve"> </w:t>
      </w:r>
      <w:r w:rsidR="0024743A" w:rsidRPr="000C1471">
        <w:t xml:space="preserve">Annual Rainfall Distribution for </w:t>
      </w:r>
      <w:r w:rsidR="0024743A">
        <w:t xml:space="preserve">January and </w:t>
      </w:r>
      <w:r w:rsidR="0024743A" w:rsidRPr="000C1471">
        <w:t xml:space="preserve">July over Mahe (Source: </w:t>
      </w:r>
      <w:r w:rsidR="0024743A">
        <w:t>Seychelles’ Second National Communication, 2010)</w:t>
      </w:r>
    </w:p>
    <w:p w14:paraId="25AFB1D5" w14:textId="083E8080" w:rsidR="0024743A" w:rsidRPr="00D3636C" w:rsidRDefault="004E5E54" w:rsidP="0057203E">
      <w:r>
        <w:rPr>
          <w:noProof/>
        </w:rPr>
        <w:drawing>
          <wp:inline distT="0" distB="0" distL="0" distR="0" wp14:anchorId="155C8D08" wp14:editId="3E0CB312">
            <wp:extent cx="4785360" cy="301752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85360" cy="3017520"/>
                    </a:xfrm>
                    <a:prstGeom prst="rect">
                      <a:avLst/>
                    </a:prstGeom>
                    <a:noFill/>
                  </pic:spPr>
                </pic:pic>
              </a:graphicData>
            </a:graphic>
          </wp:inline>
        </w:drawing>
      </w:r>
    </w:p>
    <w:p w14:paraId="6045F78B" w14:textId="77777777" w:rsidR="0024743A" w:rsidRDefault="0024743A" w:rsidP="0057203E">
      <w:pPr>
        <w:rPr>
          <w:lang w:val="en-US"/>
        </w:rPr>
      </w:pPr>
      <w:r w:rsidRPr="00D3636C">
        <w:rPr>
          <w:lang w:val="en-US"/>
        </w:rPr>
        <w:lastRenderedPageBreak/>
        <w:t xml:space="preserve">Analysis of rainfall for January, the month of maximum rainfall, indicates variability throughout the </w:t>
      </w:r>
      <w:r>
        <w:rPr>
          <w:lang w:val="en-US"/>
        </w:rPr>
        <w:t xml:space="preserve">last </w:t>
      </w:r>
      <w:r w:rsidRPr="00D3636C">
        <w:rPr>
          <w:lang w:val="en-US"/>
        </w:rPr>
        <w:t xml:space="preserve">36 years. It reveals three remarkable peaks in 1974, 1991 and 2005 respectively with 10 years of rainfall above the 400 mm average for that month. </w:t>
      </w:r>
      <w:r>
        <w:rPr>
          <w:lang w:val="en-US"/>
        </w:rPr>
        <w:t>On the opposite</w:t>
      </w:r>
      <w:r w:rsidRPr="00D3636C">
        <w:rPr>
          <w:lang w:val="en-US"/>
        </w:rPr>
        <w:t>, July the month of lowest rainfall depicts a decreasing trend having 17 years of rainfall equal and below 50 mm. The analysis does clearly indicate that the El Nino and Southern Oscillation (ENSO) phenomenon is just one of several factors influencing climate variability in the Seychelles.</w:t>
      </w:r>
    </w:p>
    <w:p w14:paraId="77366E0D" w14:textId="2A042B2B" w:rsidR="0024743A" w:rsidRPr="009E67D6" w:rsidRDefault="00764063" w:rsidP="0057203E">
      <w:pPr>
        <w:pStyle w:val="Caption"/>
      </w:pPr>
      <w:r w:rsidRPr="00836003">
        <w:t xml:space="preserve">Figure </w:t>
      </w:r>
      <w:r>
        <w:fldChar w:fldCharType="begin"/>
      </w:r>
      <w:r w:rsidRPr="00836003">
        <w:instrText xml:space="preserve"> SEQ Figure \* ARABIC </w:instrText>
      </w:r>
      <w:r>
        <w:fldChar w:fldCharType="separate"/>
      </w:r>
      <w:r w:rsidR="00381608">
        <w:rPr>
          <w:noProof/>
        </w:rPr>
        <w:t>16</w:t>
      </w:r>
      <w:r>
        <w:fldChar w:fldCharType="end"/>
      </w:r>
      <w:r w:rsidR="0024743A" w:rsidRPr="009E67D6">
        <w:t xml:space="preserve"> </w:t>
      </w:r>
      <w:r w:rsidR="0024743A" w:rsidRPr="000C1471">
        <w:t xml:space="preserve">Annual Rainfall Distribution for </w:t>
      </w:r>
      <w:r w:rsidR="0024743A">
        <w:t xml:space="preserve">January and </w:t>
      </w:r>
      <w:r w:rsidR="0024743A" w:rsidRPr="000C1471">
        <w:t xml:space="preserve">July over Mahe (Source: </w:t>
      </w:r>
      <w:r w:rsidR="0024743A">
        <w:t>Seychelles’ Second National Communication, 2010)</w:t>
      </w:r>
    </w:p>
    <w:tbl>
      <w:tblPr>
        <w:tblStyle w:val="TableGrid"/>
        <w:tblW w:w="95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806"/>
      </w:tblGrid>
      <w:tr w:rsidR="0024743A" w14:paraId="56351700" w14:textId="77777777" w:rsidTr="009B051F">
        <w:trPr>
          <w:trHeight w:val="3108"/>
        </w:trPr>
        <w:tc>
          <w:tcPr>
            <w:tcW w:w="4785" w:type="dxa"/>
          </w:tcPr>
          <w:p w14:paraId="7E28F1C3" w14:textId="77777777" w:rsidR="0024743A" w:rsidRDefault="0024743A" w:rsidP="0057203E">
            <w:pPr>
              <w:rPr>
                <w:rFonts w:ascii="Arial" w:hAnsi="Arial" w:cs="Arial"/>
                <w:lang w:val="en-US"/>
              </w:rPr>
            </w:pPr>
            <w:r>
              <w:rPr>
                <w:noProof/>
              </w:rPr>
              <w:drawing>
                <wp:inline distT="0" distB="0" distL="0" distR="0" wp14:anchorId="6D6AAF0D" wp14:editId="7C212B6F">
                  <wp:extent cx="2901636" cy="1678574"/>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46818" cy="1704711"/>
                          </a:xfrm>
                          <a:prstGeom prst="rect">
                            <a:avLst/>
                          </a:prstGeom>
                        </pic:spPr>
                      </pic:pic>
                    </a:graphicData>
                  </a:graphic>
                </wp:inline>
              </w:drawing>
            </w:r>
          </w:p>
        </w:tc>
        <w:tc>
          <w:tcPr>
            <w:tcW w:w="4806" w:type="dxa"/>
          </w:tcPr>
          <w:p w14:paraId="03CFCE97" w14:textId="77777777" w:rsidR="0024743A" w:rsidRDefault="0024743A" w:rsidP="0057203E">
            <w:pPr>
              <w:rPr>
                <w:rFonts w:ascii="Arial" w:hAnsi="Arial" w:cs="Arial"/>
                <w:lang w:val="en-US"/>
              </w:rPr>
            </w:pPr>
            <w:r w:rsidRPr="000C1471">
              <w:rPr>
                <w:noProof/>
              </w:rPr>
              <w:drawing>
                <wp:inline distT="0" distB="0" distL="0" distR="0" wp14:anchorId="5F78E0C8" wp14:editId="1F8C2AE7">
                  <wp:extent cx="2906328" cy="1661311"/>
                  <wp:effectExtent l="0" t="0" r="889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36506" cy="1678561"/>
                          </a:xfrm>
                          <a:prstGeom prst="rect">
                            <a:avLst/>
                          </a:prstGeom>
                        </pic:spPr>
                      </pic:pic>
                    </a:graphicData>
                  </a:graphic>
                </wp:inline>
              </w:drawing>
            </w:r>
          </w:p>
        </w:tc>
      </w:tr>
    </w:tbl>
    <w:p w14:paraId="4DC031EB" w14:textId="7B1082EB" w:rsidR="0024743A" w:rsidRDefault="0024743A" w:rsidP="0057203E">
      <w:pPr>
        <w:rPr>
          <w:lang w:val="en-US"/>
        </w:rPr>
      </w:pPr>
      <w:r>
        <w:rPr>
          <w:lang w:val="en-US"/>
        </w:rPr>
        <w:t xml:space="preserve">According to several </w:t>
      </w:r>
      <w:r w:rsidRPr="002F2908">
        <w:rPr>
          <w:lang w:val="en-US"/>
        </w:rPr>
        <w:t>independent regional climate change projection</w:t>
      </w:r>
      <w:r w:rsidR="00905C37">
        <w:rPr>
          <w:lang w:val="en-US"/>
        </w:rPr>
        <w:t>s</w:t>
      </w:r>
      <w:r w:rsidRPr="002F2908">
        <w:rPr>
          <w:lang w:val="en-US"/>
        </w:rPr>
        <w:t xml:space="preserve"> from Multi-Model Ensembles</w:t>
      </w:r>
      <w:r>
        <w:rPr>
          <w:lang w:val="en-US"/>
        </w:rPr>
        <w:t>, the following trends can be summarized</w:t>
      </w:r>
      <w:r w:rsidRPr="00D3636C">
        <w:rPr>
          <w:lang w:val="en-US"/>
        </w:rPr>
        <w:t xml:space="preserve">: </w:t>
      </w:r>
    </w:p>
    <w:p w14:paraId="6147D2D2" w14:textId="77777777" w:rsidR="0024743A" w:rsidRPr="00764063" w:rsidRDefault="0024743A" w:rsidP="0057203E">
      <w:pPr>
        <w:pStyle w:val="ListParagraph"/>
        <w:numPr>
          <w:ilvl w:val="0"/>
          <w:numId w:val="44"/>
        </w:numPr>
        <w:rPr>
          <w:lang w:val="en-US"/>
        </w:rPr>
      </w:pPr>
      <w:r w:rsidRPr="00764063">
        <w:rPr>
          <w:lang w:val="en-US"/>
        </w:rPr>
        <w:t xml:space="preserve">Likely extremes of low rainfall in the dry season with a deficit of -12.7 % (-9.9 mm) in rainfall for the year 2025, and a decrease of -36.3 % (-31.1 mm) in the year 2100; </w:t>
      </w:r>
    </w:p>
    <w:p w14:paraId="1B6FA2F3" w14:textId="77777777" w:rsidR="0024743A" w:rsidRPr="00764063" w:rsidRDefault="0024743A" w:rsidP="0057203E">
      <w:pPr>
        <w:pStyle w:val="ListParagraph"/>
        <w:numPr>
          <w:ilvl w:val="0"/>
          <w:numId w:val="44"/>
        </w:numPr>
        <w:rPr>
          <w:lang w:val="en-US"/>
        </w:rPr>
      </w:pPr>
      <w:r w:rsidRPr="00764063">
        <w:rPr>
          <w:lang w:val="en-US"/>
        </w:rPr>
        <w:t xml:space="preserve">In contrast, the likely extremes of wet conditions are likely to be characterized by an increase of +5.9 % (+19 mm) for the year 2025, +9.3 % (+25.4 mm) for the year 2050 and +12.4% (+38.6 mm) for the year 2100. </w:t>
      </w:r>
    </w:p>
    <w:p w14:paraId="1B6123D6" w14:textId="1B2A673A" w:rsidR="0024743A" w:rsidRPr="00764063" w:rsidRDefault="0024743A" w:rsidP="0057203E">
      <w:pPr>
        <w:pStyle w:val="ListParagraph"/>
        <w:numPr>
          <w:ilvl w:val="0"/>
          <w:numId w:val="44"/>
        </w:numPr>
        <w:rPr>
          <w:lang w:val="en-US"/>
        </w:rPr>
      </w:pPr>
      <w:r w:rsidRPr="00764063">
        <w:rPr>
          <w:lang w:val="en-US"/>
        </w:rPr>
        <w:t xml:space="preserve">On an annual basis it is 89 % likely that the rainfall rate will be greater and equal to +0.5 mm per day by the year 2100. The certainty lowers to 45-50% that the seasonal rainfall will increase in the rainy season of up to +1.0 mm per day by the year 2100. This informs us that rainfall is more likely to increase in the southern summer and decrease during southern wintertime. </w:t>
      </w:r>
    </w:p>
    <w:p w14:paraId="78A892B1" w14:textId="3E54C400" w:rsidR="0024743A" w:rsidRPr="009E67D6" w:rsidRDefault="00764063" w:rsidP="0057203E">
      <w:pPr>
        <w:pStyle w:val="Caption"/>
      </w:pPr>
      <w:r w:rsidRPr="00836003">
        <w:lastRenderedPageBreak/>
        <w:t xml:space="preserve">Figure </w:t>
      </w:r>
      <w:r>
        <w:fldChar w:fldCharType="begin"/>
      </w:r>
      <w:r w:rsidRPr="00836003">
        <w:instrText xml:space="preserve"> SEQ Figure \* ARABIC </w:instrText>
      </w:r>
      <w:r>
        <w:fldChar w:fldCharType="separate"/>
      </w:r>
      <w:r w:rsidR="00381608">
        <w:rPr>
          <w:noProof/>
        </w:rPr>
        <w:t>17</w:t>
      </w:r>
      <w:r>
        <w:fldChar w:fldCharType="end"/>
      </w:r>
      <w:r w:rsidR="0024743A" w:rsidRPr="009E67D6">
        <w:t xml:space="preserve"> </w:t>
      </w:r>
      <w:r w:rsidR="0024743A" w:rsidRPr="002F2908">
        <w:t>Observed (1972-1990-Grey Colour) and Composite Model Scenarios of the Seasonal Precipitation Values (mm) for the International Airport for the Years 2025, 2050, and 2100 f</w:t>
      </w:r>
      <w:r w:rsidR="00905C37">
        <w:t xml:space="preserve">or B2 Midrange Emission </w:t>
      </w:r>
      <w:r w:rsidR="00637CC8">
        <w:t>for</w:t>
      </w:r>
      <w:r w:rsidR="00905C37">
        <w:t xml:space="preserve"> m</w:t>
      </w:r>
      <w:r w:rsidR="00637CC8">
        <w:t>id-range</w:t>
      </w:r>
      <w:r w:rsidR="0024743A" w:rsidRPr="002F2908">
        <w:t xml:space="preserve">Climate Sensitivity </w:t>
      </w:r>
      <w:r w:rsidR="0024743A" w:rsidRPr="000C1471">
        <w:t xml:space="preserve">(Source: </w:t>
      </w:r>
      <w:r w:rsidR="0024743A">
        <w:t>Seychelles’ Second National Communication, 2010)</w:t>
      </w:r>
    </w:p>
    <w:p w14:paraId="76109B37" w14:textId="57BD4D60" w:rsidR="0024743A" w:rsidRDefault="004E5E54" w:rsidP="0057203E">
      <w:r>
        <w:rPr>
          <w:noProof/>
        </w:rPr>
        <w:drawing>
          <wp:inline distT="0" distB="0" distL="0" distR="0" wp14:anchorId="2C9EFAD1" wp14:editId="3755201A">
            <wp:extent cx="5173980" cy="2887980"/>
            <wp:effectExtent l="0" t="0" r="762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73980" cy="2887980"/>
                    </a:xfrm>
                    <a:prstGeom prst="rect">
                      <a:avLst/>
                    </a:prstGeom>
                    <a:noFill/>
                  </pic:spPr>
                </pic:pic>
              </a:graphicData>
            </a:graphic>
          </wp:inline>
        </w:drawing>
      </w:r>
    </w:p>
    <w:p w14:paraId="01D05856" w14:textId="77777777" w:rsidR="0024743A" w:rsidRDefault="0024743A" w:rsidP="0057203E">
      <w:pPr>
        <w:pStyle w:val="Heading4"/>
      </w:pPr>
      <w:r>
        <w:t>Cyclones</w:t>
      </w:r>
    </w:p>
    <w:p w14:paraId="30D98697" w14:textId="77777777" w:rsidR="0024743A" w:rsidRDefault="0024743A" w:rsidP="0057203E">
      <w:r w:rsidRPr="00D3636C">
        <w:t xml:space="preserve">The Seychelles is vulnerable to a range of natural hazards, including tropical cyclones, coastal floods, and storm surge. </w:t>
      </w:r>
    </w:p>
    <w:p w14:paraId="240D188D" w14:textId="7F2BB5DD" w:rsidR="0024743A" w:rsidRDefault="0024743A" w:rsidP="0057203E">
      <w:r>
        <w:t>T</w:t>
      </w:r>
      <w:r w:rsidRPr="0039499B">
        <w:t>he Seychelles are indirectly affected by tropical cyclones via the intensification of the intertropical convergence zone (ITCZ) and spiral rain bands associated with cyclone passing south of the islands</w:t>
      </w:r>
      <w:bookmarkStart w:id="56" w:name="_Hlk20141689"/>
      <w:r w:rsidRPr="00934B96">
        <w:t>. Chang-Seng</w:t>
      </w:r>
      <w:r w:rsidR="00934B96" w:rsidRPr="00934B96">
        <w:rPr>
          <w:rStyle w:val="FootnoteReference"/>
        </w:rPr>
        <w:footnoteReference w:id="68"/>
      </w:r>
      <w:r w:rsidRPr="00934B96">
        <w:t xml:space="preserve"> </w:t>
      </w:r>
      <w:bookmarkEnd w:id="56"/>
      <w:r w:rsidRPr="0039499B">
        <w:t xml:space="preserve">established that Seychelles has its fair share of cyclonic impacts through intense rain equivalent to rain rates in the inner core of tropical cyclone through the spiral rain band which can give rain rates equivalent to the inner structure of cyclone. It was also shown that tropical cyclone by-track characterizes the preceding rainfall in the Seychelles at both event and seasonal time scales. Furthermore, it was shown that </w:t>
      </w:r>
      <w:r w:rsidR="00637CC8">
        <w:t>tropical cyclone</w:t>
      </w:r>
      <w:r w:rsidRPr="0039499B">
        <w:t xml:space="preserve"> generated swells and storm surge have significant wider basin impact, posing a risk to maritime users within the </w:t>
      </w:r>
      <w:r>
        <w:t>archipelago.</w:t>
      </w:r>
    </w:p>
    <w:p w14:paraId="2573A936" w14:textId="77777777" w:rsidR="0024743A" w:rsidRDefault="0024743A" w:rsidP="0057203E">
      <w:r w:rsidRPr="00D3636C">
        <w:t>Tropical cyclones, combined with wind, flood, and storm surge hazards, have generated significant damage in recent years. In 2013, Tropical Storm Felleng brought heavy rainfall, which led to severe flooding and landslides causing damages and losses</w:t>
      </w:r>
      <w:r>
        <w:t xml:space="preserve">. </w:t>
      </w:r>
    </w:p>
    <w:p w14:paraId="612F3F7D" w14:textId="77777777" w:rsidR="0024743A" w:rsidRPr="00D3636C" w:rsidRDefault="0024743A" w:rsidP="0057203E">
      <w:r w:rsidRPr="0039499B">
        <w:t>Additionally, in April 2016, Tropical Cyclone Fantala passed near the Seychelles’ Farquhar Group, causing widespread damage to nearly all buildings and significantly impacting communities and livelihoods in the archipelago.</w:t>
      </w:r>
    </w:p>
    <w:p w14:paraId="6CA38FD0" w14:textId="790931C3" w:rsidR="0024743A" w:rsidRDefault="0024743A" w:rsidP="0057203E">
      <w:pPr>
        <w:pStyle w:val="Heading4"/>
      </w:pPr>
      <w:r>
        <w:t>Sea level</w:t>
      </w:r>
      <w:r w:rsidR="00637CC8">
        <w:t xml:space="preserve"> rise</w:t>
      </w:r>
    </w:p>
    <w:p w14:paraId="59D10836" w14:textId="77777777" w:rsidR="0024743A" w:rsidRPr="00934B96" w:rsidRDefault="0024743A" w:rsidP="0057203E">
      <w:r w:rsidRPr="00D3636C">
        <w:t xml:space="preserve">The mean elevation of the coastal plateau of the granitic islands is 2-10 m, whereas the coral islands vary from 1.8 metres to 9 metres above sea level. Ste Pierre is the most uplifted reef in the Seychelles </w:t>
      </w:r>
      <w:r w:rsidRPr="00D3636C">
        <w:lastRenderedPageBreak/>
        <w:t xml:space="preserve">group, being surrounded by cliffs of up to 10 metres. Sea level monitoring data for the Seychelles is </w:t>
      </w:r>
      <w:r w:rsidRPr="00934B96">
        <w:t>limited. Data is available from 1993 to present and are not consistent.</w:t>
      </w:r>
    </w:p>
    <w:p w14:paraId="27D2D033" w14:textId="4365025A" w:rsidR="00DA102D" w:rsidRPr="00905C37" w:rsidRDefault="0024743A" w:rsidP="0057203E">
      <w:r w:rsidRPr="00934B96">
        <w:t>Chang-Seng</w:t>
      </w:r>
      <w:r w:rsidR="00934B96" w:rsidRPr="00934B96">
        <w:rPr>
          <w:rStyle w:val="FootnoteReference"/>
        </w:rPr>
        <w:footnoteReference w:id="69"/>
      </w:r>
      <w:r w:rsidRPr="00934B96">
        <w:t xml:space="preserve"> suggests an annual sea level trend anomaly of +1.46 mm (± 2.11 mm) per year on Mahe Island, which is very close to </w:t>
      </w:r>
      <w:bookmarkStart w:id="57" w:name="_Hlk20141732"/>
      <w:r w:rsidRPr="00934B96">
        <w:t>Ragoonaden’s</w:t>
      </w:r>
      <w:r w:rsidR="00934B96" w:rsidRPr="00934B96">
        <w:rPr>
          <w:rStyle w:val="FootnoteReference"/>
        </w:rPr>
        <w:footnoteReference w:id="70"/>
      </w:r>
      <w:r w:rsidRPr="00934B96">
        <w:t xml:space="preserve"> </w:t>
      </w:r>
      <w:bookmarkEnd w:id="57"/>
      <w:r w:rsidRPr="00934B96">
        <w:t xml:space="preserve">estimate of +1.69 mm/year. </w:t>
      </w:r>
      <w:bookmarkStart w:id="58" w:name="_Hlk20141709"/>
      <w:r w:rsidRPr="00934B96">
        <w:t>Church et al.</w:t>
      </w:r>
      <w:r w:rsidR="00934B96" w:rsidRPr="00934B96">
        <w:rPr>
          <w:rStyle w:val="FootnoteReference"/>
        </w:rPr>
        <w:footnoteReference w:id="71"/>
      </w:r>
      <w:r w:rsidRPr="00934B96">
        <w:t xml:space="preserve"> </w:t>
      </w:r>
      <w:bookmarkEnd w:id="58"/>
      <w:r w:rsidRPr="00934B96">
        <w:t xml:space="preserve">using tide gauge data combined with TOPEX/Poseidon satellite altimetry data from 1950-2001 estimated the rate of relative sea-level rise of 0.5 ± 0.5 mm/yr for Pointe Larue, Mahé (Seychelles), which is lower than proposed earlier. Against the global mean sea level rise (1961 to 2003) of 1.8 ± 0.5 mm/year </w:t>
      </w:r>
      <w:bookmarkStart w:id="59" w:name="_Hlk20141719"/>
      <w:r w:rsidRPr="00934B96">
        <w:t>(Bindoff et al.</w:t>
      </w:r>
      <w:r w:rsidR="00934B96" w:rsidRPr="00934B96">
        <w:rPr>
          <w:rStyle w:val="FootnoteReference"/>
        </w:rPr>
        <w:footnoteReference w:id="72"/>
      </w:r>
      <w:r w:rsidRPr="00934B96">
        <w:t xml:space="preserve">), </w:t>
      </w:r>
      <w:bookmarkEnd w:id="59"/>
      <w:r w:rsidRPr="00934B96">
        <w:t>these results appear in line with the global average increase in sea level.</w:t>
      </w:r>
    </w:p>
    <w:p w14:paraId="0FC8DA15" w14:textId="31CC9C76" w:rsidR="00DA102D" w:rsidRPr="00524225" w:rsidRDefault="00DA102D" w:rsidP="0057203E">
      <w:pPr>
        <w:pStyle w:val="Heading3"/>
      </w:pPr>
      <w:bookmarkStart w:id="60" w:name="_Toc20753618"/>
      <w:bookmarkEnd w:id="52"/>
      <w:bookmarkEnd w:id="53"/>
      <w:r w:rsidRPr="00524225">
        <w:t>Climate vulnerability</w:t>
      </w:r>
      <w:bookmarkEnd w:id="60"/>
    </w:p>
    <w:p w14:paraId="276300D7" w14:textId="77777777" w:rsidR="00DA102D" w:rsidRPr="00524225" w:rsidRDefault="00DA102D" w:rsidP="0057203E">
      <w:r w:rsidRPr="00524225">
        <w:t xml:space="preserve">Seychelles’ high-income status is particularly threatened by climate change, due to its small island status and economic reliance on tourism, followed by fishing (particularly tuna). As a country comprised of small islands with a concentration of development on the low-lying coastal areas, Seychelles is particularly vulnerable to sea level rise, among other climate change impacts. </w:t>
      </w:r>
    </w:p>
    <w:p w14:paraId="1C240E33" w14:textId="3BD09CB2" w:rsidR="00DA102D" w:rsidRPr="00524225" w:rsidRDefault="00DA102D" w:rsidP="0057203E">
      <w:r w:rsidRPr="00524225">
        <w:t>Below is an overview of climate change threats on four key sectors, na</w:t>
      </w:r>
      <w:r w:rsidR="00BF229A">
        <w:t>mely: agriculture and fisheries,</w:t>
      </w:r>
      <w:r w:rsidRPr="00524225">
        <w:t xml:space="preserve"> health</w:t>
      </w:r>
      <w:r w:rsidR="00BF229A">
        <w:t>,</w:t>
      </w:r>
      <w:r w:rsidRPr="00524225">
        <w:t xml:space="preserve"> water resources</w:t>
      </w:r>
      <w:r w:rsidR="00BF229A">
        <w:t>,</w:t>
      </w:r>
      <w:r w:rsidRPr="00524225">
        <w:t xml:space="preserve"> and tourism. Three of these sectors are identified as priority areas in the GFCS</w:t>
      </w:r>
      <w:r w:rsidRPr="00524225">
        <w:rPr>
          <w:rStyle w:val="FootnoteReference"/>
        </w:rPr>
        <w:footnoteReference w:id="73"/>
      </w:r>
      <w:r w:rsidRPr="00524225">
        <w:t xml:space="preserve">, which also notes disaster risk reduction (DRR) and energy as key sectors; tourism was added due to its significance for the national economy. The sectors presented below have also been defined as priority areas for adaptation measures through several studies, strategies and national plans including: Seychelles National Climate Change Strategy (2009), ACCLIMATE (2011), and the Second National Communication (2011). Further details on </w:t>
      </w:r>
      <w:r w:rsidRPr="00273FD6">
        <w:t xml:space="preserve">climate change vulnerability for the tourism and </w:t>
      </w:r>
      <w:r w:rsidR="00ED3B46">
        <w:t>agriculture/</w:t>
      </w:r>
      <w:r w:rsidRPr="00273FD6">
        <w:t xml:space="preserve">fisheries sectors in Seychelles are available in the Financial and Economic </w:t>
      </w:r>
      <w:r w:rsidR="00273FD6" w:rsidRPr="00273FD6">
        <w:t>Assessment</w:t>
      </w:r>
      <w:r w:rsidRPr="00273FD6">
        <w:t xml:space="preserve"> (see Annex</w:t>
      </w:r>
      <w:r w:rsidR="00273FD6" w:rsidRPr="00273FD6">
        <w:t>es</w:t>
      </w:r>
      <w:r w:rsidRPr="00273FD6">
        <w:t xml:space="preserve"> </w:t>
      </w:r>
      <w:r w:rsidR="00273FD6" w:rsidRPr="00273FD6">
        <w:t>to the FS</w:t>
      </w:r>
      <w:r w:rsidRPr="00273FD6">
        <w:t>).</w:t>
      </w:r>
    </w:p>
    <w:p w14:paraId="2E41890E" w14:textId="479B6ABA" w:rsidR="00DA102D" w:rsidRPr="00524225" w:rsidRDefault="00DA102D" w:rsidP="0057203E">
      <w:pPr>
        <w:pStyle w:val="Heading4"/>
      </w:pPr>
      <w:bookmarkStart w:id="61" w:name="_Toc17269835"/>
      <w:bookmarkStart w:id="62" w:name="_Toc17732528"/>
      <w:r w:rsidRPr="00524225">
        <w:t>Agriculture</w:t>
      </w:r>
      <w:bookmarkEnd w:id="61"/>
      <w:bookmarkEnd w:id="62"/>
      <w:r w:rsidRPr="00524225">
        <w:t xml:space="preserve"> and fisheries</w:t>
      </w:r>
    </w:p>
    <w:p w14:paraId="23339F5A" w14:textId="1D9C7D3C" w:rsidR="00DA102D" w:rsidRPr="00524225" w:rsidRDefault="00DA102D" w:rsidP="0057203E">
      <w:r w:rsidRPr="00524225">
        <w:t>Seychelles’ agricultural sector is s</w:t>
      </w:r>
      <w:r w:rsidR="00BF229A">
        <w:t>mall, with a GDP contribution of only</w:t>
      </w:r>
      <w:r w:rsidRPr="00524225">
        <w:t xml:space="preserve"> 2%</w:t>
      </w:r>
      <w:r w:rsidRPr="00524225">
        <w:rPr>
          <w:rStyle w:val="FootnoteReference"/>
          <w:rFonts w:cs="Arial"/>
        </w:rPr>
        <w:footnoteReference w:id="74"/>
      </w:r>
      <w:r w:rsidRPr="00524225">
        <w:t>. Key agricultural products include: coconuts, cinnamon, vanilla, sweet potatoes, cassava (manioc, tapioca), copra, and bananas</w:t>
      </w:r>
      <w:r w:rsidRPr="00524225">
        <w:rPr>
          <w:rStyle w:val="FootnoteReference"/>
          <w:rFonts w:cs="Arial"/>
        </w:rPr>
        <w:footnoteReference w:id="75"/>
      </w:r>
      <w:r w:rsidRPr="00524225">
        <w:t xml:space="preserve">. With such a small-scale industry, the country heavily relies on food imports to feed its population. Nonetheless, agriculture is extremely vulnerable to climate change. For example, increased temperatures have an impact on the spread of diseases and pests. More frequent strong winds and changing rainfall patterns with more frequent extreme rainfall events leading to floods and extended period of droughts, </w:t>
      </w:r>
      <w:r w:rsidR="00BF229A">
        <w:t xml:space="preserve">also </w:t>
      </w:r>
      <w:r w:rsidRPr="00524225">
        <w:t>have detrimental impacts on agriculture. It is noted that extreme rainfall events have already caused significant crop losses in recent years</w:t>
      </w:r>
      <w:r w:rsidRPr="00524225">
        <w:rPr>
          <w:rStyle w:val="FootnoteReference"/>
          <w:rFonts w:cs="Arial"/>
        </w:rPr>
        <w:footnoteReference w:id="76"/>
      </w:r>
      <w:r w:rsidRPr="00524225">
        <w:t xml:space="preserve">. Sea level rise is of particular concern given that most of the agricultural activity takes place along the coast (due to strong relief </w:t>
      </w:r>
      <w:r w:rsidRPr="00524225">
        <w:lastRenderedPageBreak/>
        <w:t>inland). It is negatively affecting crop production through soil salini</w:t>
      </w:r>
      <w:r w:rsidR="00BF229A">
        <w:t>s</w:t>
      </w:r>
      <w:r w:rsidRPr="00524225">
        <w:t xml:space="preserve">ation and coastal flooding. Finally, livestock is also negatively impacted by increased temperatures and the spread of diseases. </w:t>
      </w:r>
    </w:p>
    <w:p w14:paraId="0E74FB31" w14:textId="719354A4" w:rsidR="00DA102D" w:rsidRPr="00524225" w:rsidRDefault="00DA102D" w:rsidP="0057203E">
      <w:r w:rsidRPr="00524225">
        <w:t>Climate change also threatens fisheries, a major pillar of the economy of Seychelles (after tourism) and a key to food security. Artisanal fish</w:t>
      </w:r>
      <w:r w:rsidR="00BF229A">
        <w:t>ing</w:t>
      </w:r>
      <w:r w:rsidRPr="00524225">
        <w:t xml:space="preserve"> is especially vulnerable to climate change as, for example, the degradation of coral reef habitat generates a reduction in fish stock. The degradation of mangroves resulting from coastal erosion and extreme events also generate a loss in terms of fish stocks. Changes in </w:t>
      </w:r>
      <w:r w:rsidR="00BF229A">
        <w:t xml:space="preserve">ocean </w:t>
      </w:r>
      <w:r w:rsidRPr="00524225">
        <w:t xml:space="preserve">temperature and chemistry affect the </w:t>
      </w:r>
      <w:r w:rsidR="00BF229A">
        <w:t>distribution</w:t>
      </w:r>
      <w:r w:rsidR="00BF229A" w:rsidRPr="00524225">
        <w:t xml:space="preserve"> </w:t>
      </w:r>
      <w:r w:rsidRPr="00524225">
        <w:t xml:space="preserve">of fish species and fish reproduction. Reduced productivity in fisheries can result in increased </w:t>
      </w:r>
      <w:r w:rsidR="00BF229A">
        <w:t xml:space="preserve">market fish </w:t>
      </w:r>
      <w:r w:rsidRPr="00524225">
        <w:t>price</w:t>
      </w:r>
      <w:r w:rsidR="00BF229A">
        <w:t>s</w:t>
      </w:r>
      <w:r w:rsidRPr="00524225">
        <w:t>, and could generate nutrition issues for socio-economic groups who could not afford increased price</w:t>
      </w:r>
      <w:r w:rsidR="00BF229A">
        <w:t>s</w:t>
      </w:r>
      <w:r w:rsidR="00637CC8">
        <w:t xml:space="preserve"> for this food product. </w:t>
      </w:r>
    </w:p>
    <w:p w14:paraId="7986386A" w14:textId="77777777" w:rsidR="00905C37" w:rsidRPr="00524225" w:rsidRDefault="00905C37" w:rsidP="0057203E">
      <w:pPr>
        <w:pStyle w:val="Heading4"/>
      </w:pPr>
      <w:bookmarkStart w:id="63" w:name="_Toc17269840"/>
      <w:bookmarkStart w:id="64" w:name="_Toc17732533"/>
      <w:bookmarkStart w:id="65" w:name="_Toc17269839"/>
      <w:bookmarkStart w:id="66" w:name="_Toc17732532"/>
      <w:r w:rsidRPr="00524225">
        <w:t>Water resources</w:t>
      </w:r>
      <w:bookmarkEnd w:id="63"/>
      <w:bookmarkEnd w:id="64"/>
    </w:p>
    <w:p w14:paraId="2D2F3431" w14:textId="77777777" w:rsidR="00905C37" w:rsidRPr="00524225" w:rsidRDefault="00905C37" w:rsidP="0057203E">
      <w:r w:rsidRPr="00524225">
        <w:t>Water supply in Seychelles comes essentially from rivers, combined with some groundwater extractions and desalination plants. River flow are climate-sensitive and can fall drastically during prolonged droughts. Expected</w:t>
      </w:r>
      <w:r>
        <w:t xml:space="preserve"> changes in rainfall patterns (</w:t>
      </w:r>
      <w:r w:rsidRPr="00524225">
        <w:t>in particular</w:t>
      </w:r>
      <w:r>
        <w:t>, decreased</w:t>
      </w:r>
      <w:r w:rsidRPr="00524225">
        <w:t xml:space="preserve"> rain during the dry southeast monsoon</w:t>
      </w:r>
      <w:r>
        <w:t>)</w:t>
      </w:r>
      <w:r w:rsidRPr="00524225">
        <w:t xml:space="preserve"> and temperatures </w:t>
      </w:r>
      <w:r>
        <w:t>(</w:t>
      </w:r>
      <w:r w:rsidRPr="00524225">
        <w:t>which will increa</w:t>
      </w:r>
      <w:r>
        <w:t>se rates of evapotranspiration)</w:t>
      </w:r>
      <w:r w:rsidRPr="00524225">
        <w:t xml:space="preserve"> will have negative consequences on water supply as this will result in reduced stream flow and groundwater recharge. In addition, more frequent extreme rainfall events will result in greater surface runoff and, therefore, less water capture</w:t>
      </w:r>
      <w:r w:rsidRPr="00524225">
        <w:rPr>
          <w:rStyle w:val="FootnoteReference"/>
          <w:rFonts w:cs="Arial"/>
        </w:rPr>
        <w:footnoteReference w:id="77"/>
      </w:r>
      <w:r w:rsidRPr="00524225">
        <w:t>. Water scarcity due to climate change will be exacerbated through greater demand from the growing population and the tourism industry</w:t>
      </w:r>
      <w:r w:rsidRPr="00524225">
        <w:rPr>
          <w:rStyle w:val="FootnoteReference"/>
          <w:rFonts w:cs="Arial"/>
        </w:rPr>
        <w:footnoteReference w:id="78"/>
      </w:r>
      <w:r w:rsidRPr="00524225">
        <w:t xml:space="preserve">. </w:t>
      </w:r>
    </w:p>
    <w:p w14:paraId="38D542D2" w14:textId="762F4D0A" w:rsidR="00DA102D" w:rsidRPr="00524225" w:rsidRDefault="00DA102D" w:rsidP="0057203E">
      <w:pPr>
        <w:pStyle w:val="Heading4"/>
      </w:pPr>
      <w:r w:rsidRPr="00524225">
        <w:t>Health</w:t>
      </w:r>
      <w:bookmarkEnd w:id="65"/>
      <w:bookmarkEnd w:id="66"/>
      <w:r w:rsidRPr="00524225">
        <w:t xml:space="preserve"> </w:t>
      </w:r>
    </w:p>
    <w:p w14:paraId="687138B8" w14:textId="3D0B228A" w:rsidR="00DA102D" w:rsidRPr="00524225" w:rsidRDefault="00DA102D" w:rsidP="0057203E">
      <w:r w:rsidRPr="00524225">
        <w:t>In the context of climate change and rising temperatures, Seychelles could become a malaria-prone country – a disease currently not present on the islands. An upsurge of other diseases could also be observed. For example, Seychelles could face more frequent outbreaks of Chikungunya; like Mauritius, the country faced a Chikungunya outbreak in 2006, which was facilitated by changes in temperature and rainfall patterns. In fact, warmer temperatures, as expected in Seychelles, create the ideal conditions for the rise of Chikungunya disease. Likewise, the country has faced multiple outbreaks of dengue, also closely related to changes in temperature, precipitation and humidity</w:t>
      </w:r>
      <w:r w:rsidRPr="00524225">
        <w:rPr>
          <w:rStyle w:val="FootnoteReference"/>
          <w:rFonts w:cs="Arial"/>
        </w:rPr>
        <w:footnoteReference w:id="79"/>
      </w:r>
      <w:r w:rsidRPr="00524225">
        <w:t>. Finally, impacts of climate change on agriculture and fisheries will result in additional negative effect</w:t>
      </w:r>
      <w:r w:rsidR="00BF229A">
        <w:t>s</w:t>
      </w:r>
      <w:r w:rsidRPr="00524225">
        <w:t xml:space="preserve"> on health through malnutrition.  </w:t>
      </w:r>
    </w:p>
    <w:p w14:paraId="58DB5BBA" w14:textId="6E9EADD0" w:rsidR="00DA102D" w:rsidRPr="00524225" w:rsidRDefault="00DA102D" w:rsidP="0057203E">
      <w:pPr>
        <w:pStyle w:val="Heading4"/>
      </w:pPr>
      <w:bookmarkStart w:id="67" w:name="_Toc17269837"/>
      <w:bookmarkStart w:id="68" w:name="_Toc17732530"/>
      <w:r w:rsidRPr="00524225">
        <w:t>Coastal zones, infrastructure and tourism</w:t>
      </w:r>
      <w:bookmarkEnd w:id="67"/>
      <w:bookmarkEnd w:id="68"/>
    </w:p>
    <w:p w14:paraId="725AD811" w14:textId="3EFDEC13" w:rsidR="00DA102D" w:rsidRPr="00524225" w:rsidRDefault="00DA102D" w:rsidP="0057203E">
      <w:r w:rsidRPr="00524225">
        <w:t>The tourism sector employs 26% of the population, and accounts for more than 55% of GDP. To illustrate the significant weight of the tourism sector, in 2016 Seychelles hosted over 300,000 visitors</w:t>
      </w:r>
      <w:r w:rsidRPr="00524225">
        <w:rPr>
          <w:rStyle w:val="FootnoteReference"/>
          <w:rFonts w:cs="Arial"/>
        </w:rPr>
        <w:footnoteReference w:id="80"/>
      </w:r>
      <w:r w:rsidRPr="00524225">
        <w:t xml:space="preserve"> in addition to its resident population of 96,000. Seychelles’ coastal areas are key for </w:t>
      </w:r>
      <w:r w:rsidR="005C5D2F">
        <w:t>the tourism sector</w:t>
      </w:r>
      <w:r w:rsidRPr="00524225">
        <w:t xml:space="preserve">, </w:t>
      </w:r>
      <w:r w:rsidR="005C5D2F">
        <w:t xml:space="preserve">but </w:t>
      </w:r>
      <w:r w:rsidRPr="00524225">
        <w:t xml:space="preserve">they are extremely vulnerable to climate change. Major threats include sea level rise, storm surges, increased sea surface temperatures and coastal flooding. This vulnerability is </w:t>
      </w:r>
      <w:r w:rsidRPr="00524225">
        <w:lastRenderedPageBreak/>
        <w:t>emphasi</w:t>
      </w:r>
      <w:r w:rsidR="005C5D2F">
        <w:t>s</w:t>
      </w:r>
      <w:r w:rsidRPr="00524225">
        <w:t xml:space="preserve">ed by the fact that the country is mostly comprised of coastal areas, where 90% of the population and infrastructures are located. </w:t>
      </w:r>
    </w:p>
    <w:p w14:paraId="221FFACA" w14:textId="521E6F72" w:rsidR="00DA102D" w:rsidRPr="00524225" w:rsidRDefault="00DA102D" w:rsidP="0057203E">
      <w:r w:rsidRPr="00524225">
        <w:t>Coastal flooding and landslides have become common in Seychelles, especially due to heavy rainfall events. For example, the Mahé group consists of narrow coastal areas and steep mountain</w:t>
      </w:r>
      <w:r w:rsidR="005C5D2F">
        <w:t>s</w:t>
      </w:r>
      <w:r w:rsidRPr="00524225">
        <w:t xml:space="preserve"> and is particularly vulnerable to these hazards, which tend to occur more frequently as short</w:t>
      </w:r>
      <w:r w:rsidR="005C5D2F">
        <w:t>,</w:t>
      </w:r>
      <w:r w:rsidRPr="00524225">
        <w:t xml:space="preserve"> intense rainfalls increas</w:t>
      </w:r>
      <w:r w:rsidR="005C5D2F">
        <w:t>e</w:t>
      </w:r>
      <w:r w:rsidRPr="00524225">
        <w:t xml:space="preserve"> in frequency. The negative impacts of floods are accentuated by a lack of appropriate drainage and high-density development</w:t>
      </w:r>
      <w:r w:rsidRPr="00524225">
        <w:rPr>
          <w:rStyle w:val="FootnoteReference"/>
          <w:rFonts w:cs="Arial"/>
        </w:rPr>
        <w:footnoteReference w:id="81"/>
      </w:r>
      <w:r w:rsidRPr="00524225">
        <w:t xml:space="preserve">. Sea level rise, on the other hand, is already destabilising the coastline with serious impacts on infrastructure such as roads and hotels. Storm surges, generated by severe storms, can also cause significant coastal damage. Given that Seychelles was not considered </w:t>
      </w:r>
      <w:r w:rsidR="005C5D2F">
        <w:t>to be</w:t>
      </w:r>
      <w:r w:rsidRPr="00524225">
        <w:t xml:space="preserve"> prone to cyclones, most infrastructure</w:t>
      </w:r>
      <w:r w:rsidR="005C5D2F">
        <w:t xml:space="preserve"> was</w:t>
      </w:r>
      <w:r w:rsidRPr="00524225">
        <w:t xml:space="preserve"> not built to withstand such events. Yet, in the context of climate change, more extremes such as storms, cyclones and high winds are expected to affect the country, with potential serious damage to coastal infrastructure, such as tourist hotels, roads, harbours, industry and power plants</w:t>
      </w:r>
      <w:r w:rsidRPr="00524225">
        <w:rPr>
          <w:rStyle w:val="FootnoteReference"/>
          <w:rFonts w:cs="Arial"/>
        </w:rPr>
        <w:footnoteReference w:id="82"/>
      </w:r>
      <w:r w:rsidRPr="00524225">
        <w:t xml:space="preserve">. </w:t>
      </w:r>
    </w:p>
    <w:p w14:paraId="3FE4DF8A" w14:textId="77777777" w:rsidR="00DA102D" w:rsidRPr="00524225" w:rsidRDefault="00DA102D" w:rsidP="0057203E">
      <w:r w:rsidRPr="00524225">
        <w:t>As tourism activities and infrastructure are essentially located in coastal areas, the impacts of climate-related hazards and climate change on the coastal areas of Seychelles are expected to be largely negative from an economic view point, also through their impacts on the natural environment, for example by degrading coral reefs and damaging the coastline.</w:t>
      </w:r>
    </w:p>
    <w:p w14:paraId="07EAEB27" w14:textId="06DC969D" w:rsidR="00BB7EEE" w:rsidRPr="00836351" w:rsidRDefault="00BB7EEE" w:rsidP="0055626C">
      <w:pPr>
        <w:pStyle w:val="Heading1"/>
        <w:ind w:left="0"/>
        <w:rPr>
          <w:caps/>
        </w:rPr>
      </w:pPr>
      <w:bookmarkStart w:id="69" w:name="_Toc17732547"/>
      <w:r w:rsidRPr="00836351">
        <w:rPr>
          <w:caps/>
        </w:rPr>
        <w:lastRenderedPageBreak/>
        <w:t xml:space="preserve"> </w:t>
      </w:r>
      <w:bookmarkStart w:id="70" w:name="_Toc20753619"/>
      <w:r w:rsidR="00F21F22" w:rsidRPr="00836351">
        <w:t>INSTITUTIONAL FRAMEWORKS, POLICIES AND PROJECTS</w:t>
      </w:r>
      <w:bookmarkEnd w:id="70"/>
    </w:p>
    <w:p w14:paraId="5A4BDD74" w14:textId="3B9BDD76" w:rsidR="00BB7EEE" w:rsidRPr="00524225" w:rsidRDefault="00BB7EEE" w:rsidP="0057203E">
      <w:r w:rsidRPr="00524225">
        <w:t>This chapter provides an overview of existing policies and strategies that relate to climate services, disaster risk reduction and climate change in the SWIO region and at national level in Comoros, Madagascar, Mauritius and Seychelles. It includes a description of the legal frameworks and key supporting institutions involved in the production and dissemination of CS, as well as the main processes to disseminate climate related-information</w:t>
      </w:r>
      <w:r w:rsidR="005C5D2F">
        <w:t>,</w:t>
      </w:r>
      <w:r w:rsidRPr="00524225">
        <w:t xml:space="preserve"> including early warnings (EW). For each country, the chapter </w:t>
      </w:r>
      <w:r w:rsidR="00794A01" w:rsidRPr="00524225">
        <w:t>includes</w:t>
      </w:r>
      <w:r w:rsidRPr="00524225">
        <w:t xml:space="preserve"> an overview of the main ongoing or planned project</w:t>
      </w:r>
      <w:r w:rsidR="00325195" w:rsidRPr="00524225">
        <w:t xml:space="preserve">s supporting climate services. </w:t>
      </w:r>
    </w:p>
    <w:p w14:paraId="2B7BA460" w14:textId="66F44FA1" w:rsidR="00BB7EEE" w:rsidRPr="00064D78" w:rsidRDefault="00BB7EEE" w:rsidP="0057203E">
      <w:pPr>
        <w:pStyle w:val="Heading2"/>
      </w:pPr>
      <w:bookmarkStart w:id="71" w:name="_Toc20753620"/>
      <w:bookmarkEnd w:id="69"/>
      <w:r w:rsidRPr="00064D78">
        <w:t>Regional level</w:t>
      </w:r>
      <w:bookmarkEnd w:id="71"/>
    </w:p>
    <w:p w14:paraId="74433175" w14:textId="54A4A771" w:rsidR="00BB7EEE" w:rsidRPr="0099523D" w:rsidRDefault="00BB7EEE" w:rsidP="0057203E">
      <w:pPr>
        <w:pStyle w:val="Heading3"/>
      </w:pPr>
      <w:bookmarkStart w:id="72" w:name="_Toc20753621"/>
      <w:r w:rsidRPr="0099523D">
        <w:t>Policies and strategies</w:t>
      </w:r>
      <w:bookmarkEnd w:id="72"/>
    </w:p>
    <w:p w14:paraId="50CD5C39" w14:textId="4D02177D" w:rsidR="00BB7EEE" w:rsidRPr="00524225" w:rsidRDefault="00BB7EEE" w:rsidP="0057203E">
      <w:r w:rsidRPr="0057203E">
        <w:rPr>
          <w:lang w:val="fr-FR"/>
        </w:rPr>
        <w:t>The IOC Member States have developed a joint adaptation strategy at the regional level: Document cadre pour la stratégie régionale d’adaptation au changement climatique des pays membres de la Commission de l’océan Indien 2012-2020.</w:t>
      </w:r>
      <w:r w:rsidRPr="00524225">
        <w:rPr>
          <w:rStyle w:val="FootnoteReference"/>
          <w:rFonts w:cs="Arial"/>
        </w:rPr>
        <w:footnoteReference w:id="83"/>
      </w:r>
      <w:r w:rsidRPr="0057203E">
        <w:rPr>
          <w:lang w:val="fr-FR"/>
        </w:rPr>
        <w:t xml:space="preserve"> </w:t>
      </w:r>
      <w:r w:rsidRPr="00524225">
        <w:t xml:space="preserve">This strategy aims at strengthening regional cooperation, fostering a shared understanding of regional issues, and improving the coordination of actions. To reach these aims, the strategy advocates strengthening forecasting and climate anticipation capabilities, to increase the capacity of all actors, and to more broadly disseminate climate information. </w:t>
      </w:r>
    </w:p>
    <w:p w14:paraId="7157E752" w14:textId="6C68742A" w:rsidR="00BB7EEE" w:rsidRPr="00524225" w:rsidRDefault="00BB7EEE" w:rsidP="0057203E">
      <w:pPr>
        <w:pStyle w:val="Heading3"/>
      </w:pPr>
      <w:bookmarkStart w:id="73" w:name="_Toc20753622"/>
      <w:r w:rsidRPr="00524225">
        <w:t>SWIOCOF</w:t>
      </w:r>
      <w:bookmarkEnd w:id="73"/>
      <w:r w:rsidRPr="00524225">
        <w:t xml:space="preserve"> </w:t>
      </w:r>
    </w:p>
    <w:p w14:paraId="54523537" w14:textId="407FF859" w:rsidR="00BB7EEE" w:rsidRPr="00524225" w:rsidRDefault="00BB7EEE" w:rsidP="0057203E">
      <w:pPr>
        <w:rPr>
          <w:lang w:eastAsia="en-GB"/>
        </w:rPr>
      </w:pPr>
      <w:r w:rsidRPr="00524225">
        <w:rPr>
          <w:lang w:eastAsia="en-GB"/>
        </w:rPr>
        <w:t>Regional Climate</w:t>
      </w:r>
      <w:r w:rsidR="00325195" w:rsidRPr="00524225">
        <w:rPr>
          <w:lang w:eastAsia="en-GB"/>
        </w:rPr>
        <w:t xml:space="preserve"> Outlook Forums (RCOFs) produce </w:t>
      </w:r>
      <w:r w:rsidRPr="00524225">
        <w:rPr>
          <w:lang w:eastAsia="en-GB"/>
        </w:rPr>
        <w:t>consensus-based,</w:t>
      </w:r>
      <w:r w:rsidR="00325195" w:rsidRPr="00524225">
        <w:rPr>
          <w:lang w:eastAsia="en-GB"/>
        </w:rPr>
        <w:t xml:space="preserve"> </w:t>
      </w:r>
      <w:r w:rsidRPr="00524225">
        <w:rPr>
          <w:lang w:eastAsia="en-GB"/>
        </w:rPr>
        <w:t xml:space="preserve">user-relevant climate outlook products in real time </w:t>
      </w:r>
      <w:r w:rsidR="005C5D2F" w:rsidRPr="00524225">
        <w:rPr>
          <w:lang w:eastAsia="en-GB"/>
        </w:rPr>
        <w:t>to</w:t>
      </w:r>
      <w:r w:rsidRPr="00524225">
        <w:rPr>
          <w:lang w:eastAsia="en-GB"/>
        </w:rPr>
        <w:t xml:space="preserve"> reduce climate-related risks and support sustainable development for the coming season in sectors of critical socioeconomic significance for the region in question. Typically, sectors that are engaged in the RCOFs include:</w:t>
      </w:r>
    </w:p>
    <w:p w14:paraId="70D065B4" w14:textId="77777777" w:rsidR="00BB7EEE" w:rsidRPr="00524225" w:rsidRDefault="00BB7EEE" w:rsidP="003C2318">
      <w:pPr>
        <w:pStyle w:val="ListParagraph"/>
        <w:numPr>
          <w:ilvl w:val="0"/>
          <w:numId w:val="7"/>
        </w:numPr>
        <w:spacing w:line="240" w:lineRule="auto"/>
        <w:rPr>
          <w:lang w:eastAsia="en-GB"/>
        </w:rPr>
      </w:pPr>
      <w:r w:rsidRPr="00524225">
        <w:rPr>
          <w:lang w:eastAsia="en-GB"/>
        </w:rPr>
        <w:t>Agriculture and food security</w:t>
      </w:r>
    </w:p>
    <w:p w14:paraId="05DAABB9" w14:textId="77777777" w:rsidR="00BB7EEE" w:rsidRPr="00524225" w:rsidRDefault="00BB7EEE" w:rsidP="003C2318">
      <w:pPr>
        <w:pStyle w:val="ListParagraph"/>
        <w:numPr>
          <w:ilvl w:val="0"/>
          <w:numId w:val="7"/>
        </w:numPr>
        <w:spacing w:line="240" w:lineRule="auto"/>
        <w:rPr>
          <w:lang w:eastAsia="en-GB"/>
        </w:rPr>
      </w:pPr>
      <w:r w:rsidRPr="00524225">
        <w:rPr>
          <w:lang w:eastAsia="en-GB"/>
        </w:rPr>
        <w:t>Water resources</w:t>
      </w:r>
    </w:p>
    <w:p w14:paraId="30FA791A" w14:textId="77777777" w:rsidR="00BB7EEE" w:rsidRPr="00524225" w:rsidRDefault="00BB7EEE" w:rsidP="003C2318">
      <w:pPr>
        <w:pStyle w:val="ListParagraph"/>
        <w:numPr>
          <w:ilvl w:val="0"/>
          <w:numId w:val="7"/>
        </w:numPr>
        <w:spacing w:line="240" w:lineRule="auto"/>
        <w:rPr>
          <w:lang w:eastAsia="en-GB"/>
        </w:rPr>
      </w:pPr>
      <w:r w:rsidRPr="00524225">
        <w:rPr>
          <w:lang w:eastAsia="en-GB"/>
        </w:rPr>
        <w:t>Energy production and distribution</w:t>
      </w:r>
    </w:p>
    <w:p w14:paraId="1404AA52" w14:textId="77777777" w:rsidR="00BB7EEE" w:rsidRPr="00524225" w:rsidRDefault="00BB7EEE" w:rsidP="003C2318">
      <w:pPr>
        <w:pStyle w:val="ListParagraph"/>
        <w:numPr>
          <w:ilvl w:val="0"/>
          <w:numId w:val="7"/>
        </w:numPr>
        <w:spacing w:line="240" w:lineRule="auto"/>
        <w:rPr>
          <w:lang w:eastAsia="en-GB"/>
        </w:rPr>
      </w:pPr>
      <w:r w:rsidRPr="00524225">
        <w:rPr>
          <w:lang w:eastAsia="en-GB"/>
        </w:rPr>
        <w:t>Public health</w:t>
      </w:r>
    </w:p>
    <w:p w14:paraId="1206D765" w14:textId="77777777" w:rsidR="00BB7EEE" w:rsidRPr="00524225" w:rsidRDefault="00BB7EEE" w:rsidP="003C2318">
      <w:pPr>
        <w:pStyle w:val="ListParagraph"/>
        <w:numPr>
          <w:ilvl w:val="0"/>
          <w:numId w:val="7"/>
        </w:numPr>
        <w:spacing w:line="240" w:lineRule="auto"/>
        <w:rPr>
          <w:lang w:eastAsia="en-GB"/>
        </w:rPr>
      </w:pPr>
      <w:r w:rsidRPr="00524225">
        <w:rPr>
          <w:lang w:eastAsia="en-GB"/>
        </w:rPr>
        <w:t>Disaster risk reduction and response</w:t>
      </w:r>
    </w:p>
    <w:p w14:paraId="2B81FBBC" w14:textId="77777777" w:rsidR="00BB7EEE" w:rsidRPr="00524225" w:rsidRDefault="00BB7EEE" w:rsidP="003C2318">
      <w:pPr>
        <w:pStyle w:val="ListParagraph"/>
        <w:numPr>
          <w:ilvl w:val="0"/>
          <w:numId w:val="7"/>
        </w:numPr>
        <w:spacing w:line="240" w:lineRule="auto"/>
        <w:rPr>
          <w:lang w:eastAsia="en-GB"/>
        </w:rPr>
      </w:pPr>
      <w:r w:rsidRPr="00524225">
        <w:rPr>
          <w:lang w:eastAsia="en-GB"/>
        </w:rPr>
        <w:t>Outreach and communication</w:t>
      </w:r>
    </w:p>
    <w:p w14:paraId="34A31E0F" w14:textId="77777777" w:rsidR="00BB7EEE" w:rsidRPr="00524225" w:rsidRDefault="00BB7EEE" w:rsidP="003C2318">
      <w:pPr>
        <w:pStyle w:val="ListParagraph"/>
        <w:numPr>
          <w:ilvl w:val="0"/>
          <w:numId w:val="7"/>
        </w:numPr>
        <w:spacing w:line="240" w:lineRule="auto"/>
        <w:rPr>
          <w:lang w:eastAsia="en-GB"/>
        </w:rPr>
      </w:pPr>
      <w:r w:rsidRPr="00524225">
        <w:rPr>
          <w:lang w:eastAsia="en-GB"/>
        </w:rPr>
        <w:t>Other sectors such as tourism, transportation, urban planning, etc. are increasingly involved.</w:t>
      </w:r>
    </w:p>
    <w:p w14:paraId="70C4F937" w14:textId="432F0D9A" w:rsidR="00BB7EEE" w:rsidRPr="00524225" w:rsidRDefault="00BB7EEE" w:rsidP="0057203E">
      <w:pPr>
        <w:rPr>
          <w:lang w:eastAsia="en-GB"/>
        </w:rPr>
      </w:pPr>
      <w:r w:rsidRPr="00524225">
        <w:rPr>
          <w:lang w:eastAsia="en-GB"/>
        </w:rPr>
        <w:t xml:space="preserve">The South West Indian Ocean Climate Outlook Forum (SWIOCOF) is coordinated by the African Centre of Meteorological Application for Development (ACMAD) in Niamey, Niger. It covers Comoros, Madagascar, Mauritius, La Réunion (France), </w:t>
      </w:r>
      <w:r w:rsidR="00E944AF">
        <w:rPr>
          <w:lang w:eastAsia="en-GB"/>
        </w:rPr>
        <w:t xml:space="preserve">and </w:t>
      </w:r>
      <w:r w:rsidRPr="00524225">
        <w:rPr>
          <w:lang w:eastAsia="en-GB"/>
        </w:rPr>
        <w:t>Seychelles</w:t>
      </w:r>
      <w:r w:rsidR="00E944AF">
        <w:rPr>
          <w:lang w:eastAsia="en-GB"/>
        </w:rPr>
        <w:t>,</w:t>
      </w:r>
      <w:r w:rsidRPr="00524225">
        <w:rPr>
          <w:lang w:eastAsia="en-GB"/>
        </w:rPr>
        <w:t xml:space="preserve"> and is open to neighbouring countries as </w:t>
      </w:r>
      <w:r w:rsidRPr="00524225">
        <w:rPr>
          <w:lang w:eastAsia="en-GB"/>
        </w:rPr>
        <w:lastRenderedPageBreak/>
        <w:t>well, including Mozambique, South Africa and Tanzania</w:t>
      </w:r>
      <w:r w:rsidRPr="00524225">
        <w:rPr>
          <w:rStyle w:val="FootnoteReference"/>
          <w:rFonts w:eastAsia="Times New Roman" w:cs="Arial"/>
          <w:lang w:eastAsia="en-GB"/>
        </w:rPr>
        <w:footnoteReference w:id="84"/>
      </w:r>
      <w:r w:rsidRPr="00524225">
        <w:rPr>
          <w:lang w:eastAsia="en-GB"/>
        </w:rPr>
        <w:t xml:space="preserve">. The IOC </w:t>
      </w:r>
      <w:r w:rsidR="00E944AF">
        <w:rPr>
          <w:lang w:eastAsia="en-GB"/>
        </w:rPr>
        <w:t xml:space="preserve">has </w:t>
      </w:r>
      <w:r w:rsidRPr="00524225">
        <w:rPr>
          <w:lang w:eastAsia="en-GB"/>
        </w:rPr>
        <w:t>support</w:t>
      </w:r>
      <w:r w:rsidR="00E944AF">
        <w:rPr>
          <w:lang w:eastAsia="en-GB"/>
        </w:rPr>
        <w:t>ed</w:t>
      </w:r>
      <w:r w:rsidRPr="00524225">
        <w:rPr>
          <w:lang w:eastAsia="en-GB"/>
        </w:rPr>
        <w:t xml:space="preserve"> the organisation of SWIOCOF since 2017, providing funding and logistic </w:t>
      </w:r>
      <w:r w:rsidR="00E55D9F" w:rsidRPr="00524225">
        <w:rPr>
          <w:lang w:eastAsia="en-GB"/>
        </w:rPr>
        <w:t>support</w:t>
      </w:r>
      <w:r w:rsidRPr="00524225">
        <w:rPr>
          <w:lang w:eastAsia="en-GB"/>
        </w:rPr>
        <w:t>. The forum is organised once a year – in September – and gather</w:t>
      </w:r>
      <w:r w:rsidR="00E944AF">
        <w:rPr>
          <w:lang w:eastAsia="en-GB"/>
        </w:rPr>
        <w:t>s</w:t>
      </w:r>
      <w:r w:rsidRPr="00524225">
        <w:rPr>
          <w:lang w:eastAsia="en-GB"/>
        </w:rPr>
        <w:t xml:space="preserve"> representatives of the meteorological services from IOC member countries. Through this forum, countries’ scientists collaborate to produce seasonal outlooks for the SWIO region, which are disseminated at national level by the national meteorological services (NMSs).</w:t>
      </w:r>
    </w:p>
    <w:p w14:paraId="4F99B608" w14:textId="3E6ABA53" w:rsidR="00BB7EEE" w:rsidRPr="00524225" w:rsidRDefault="00BB7EEE" w:rsidP="0057203E">
      <w:pPr>
        <w:pStyle w:val="Heading3"/>
      </w:pPr>
      <w:bookmarkStart w:id="74" w:name="_Toc20753623"/>
      <w:r w:rsidRPr="00524225">
        <w:t>SARCOF</w:t>
      </w:r>
      <w:bookmarkEnd w:id="74"/>
      <w:r w:rsidRPr="00524225">
        <w:t xml:space="preserve"> </w:t>
      </w:r>
    </w:p>
    <w:p w14:paraId="56E91EE8" w14:textId="2483E745" w:rsidR="00BB7EEE" w:rsidRPr="00524225" w:rsidRDefault="00BB7EEE" w:rsidP="0057203E">
      <w:pPr>
        <w:rPr>
          <w:lang w:eastAsia="en-GB"/>
        </w:rPr>
      </w:pPr>
      <w:r w:rsidRPr="00524225">
        <w:rPr>
          <w:lang w:eastAsia="en-GB"/>
        </w:rPr>
        <w:t>The Southern African Regional Climate Outlook Forum (SARCOF)</w:t>
      </w:r>
      <w:r w:rsidRPr="00524225">
        <w:rPr>
          <w:rStyle w:val="FootnoteReference"/>
          <w:rFonts w:eastAsia="Times New Roman" w:cs="Arial"/>
          <w:lang w:eastAsia="en-GB"/>
        </w:rPr>
        <w:footnoteReference w:id="85"/>
      </w:r>
      <w:r w:rsidRPr="00524225">
        <w:rPr>
          <w:lang w:eastAsia="en-GB"/>
        </w:rPr>
        <w:t xml:space="preserve"> is coordinated by the Southern African Development Community (SADC) Climate Services Centre (CSC) in Gabarone, Botswana. The principal goal of the Climate Services Centre is to reduce negative impacts from climate extremes, such as droughts and floods</w:t>
      </w:r>
      <w:r w:rsidRPr="00524225">
        <w:rPr>
          <w:rStyle w:val="FootnoteReference"/>
          <w:rFonts w:eastAsia="Times New Roman" w:cs="Arial"/>
          <w:shd w:val="clear" w:color="auto" w:fill="FFFFFF"/>
          <w:lang w:eastAsia="en-GB"/>
        </w:rPr>
        <w:footnoteReference w:id="86"/>
      </w:r>
      <w:r w:rsidRPr="00524225">
        <w:rPr>
          <w:lang w:eastAsia="en-GB"/>
        </w:rPr>
        <w:t xml:space="preserve">. SARCOF covers all SADC Member States: Angola, Botswana, </w:t>
      </w:r>
      <w:r w:rsidR="00E408F2" w:rsidRPr="00E408F2">
        <w:rPr>
          <w:i/>
          <w:lang w:eastAsia="en-GB"/>
        </w:rPr>
        <w:t>Comoros</w:t>
      </w:r>
      <w:r w:rsidR="0099523D">
        <w:rPr>
          <w:rStyle w:val="FootnoteReference"/>
          <w:i/>
          <w:lang w:eastAsia="en-GB"/>
        </w:rPr>
        <w:footnoteReference w:id="87"/>
      </w:r>
      <w:r w:rsidR="00E408F2">
        <w:rPr>
          <w:lang w:eastAsia="en-GB"/>
        </w:rPr>
        <w:t xml:space="preserve">, </w:t>
      </w:r>
      <w:r w:rsidRPr="00524225">
        <w:rPr>
          <w:lang w:eastAsia="en-GB"/>
        </w:rPr>
        <w:t xml:space="preserve">Democratic Republic of Congo, </w:t>
      </w:r>
      <w:r w:rsidR="00E408F2">
        <w:rPr>
          <w:lang w:eastAsia="en-GB"/>
        </w:rPr>
        <w:t>Eswatini</w:t>
      </w:r>
      <w:r w:rsidR="0099523D">
        <w:rPr>
          <w:rStyle w:val="FootnoteReference"/>
          <w:lang w:eastAsia="en-GB"/>
        </w:rPr>
        <w:footnoteReference w:id="88"/>
      </w:r>
      <w:r w:rsidR="00E408F2">
        <w:rPr>
          <w:lang w:eastAsia="en-GB"/>
        </w:rPr>
        <w:t xml:space="preserve">, </w:t>
      </w:r>
      <w:r w:rsidRPr="00524225">
        <w:rPr>
          <w:lang w:eastAsia="en-GB"/>
        </w:rPr>
        <w:t xml:space="preserve">Lesotho, </w:t>
      </w:r>
      <w:r w:rsidRPr="0099523D">
        <w:rPr>
          <w:i/>
          <w:lang w:eastAsia="en-GB"/>
        </w:rPr>
        <w:t>Madagascar</w:t>
      </w:r>
      <w:r w:rsidRPr="00524225">
        <w:rPr>
          <w:lang w:eastAsia="en-GB"/>
        </w:rPr>
        <w:t xml:space="preserve">, Malawi, </w:t>
      </w:r>
      <w:r w:rsidRPr="0099523D">
        <w:rPr>
          <w:i/>
          <w:lang w:eastAsia="en-GB"/>
        </w:rPr>
        <w:t>Mauritius</w:t>
      </w:r>
      <w:r w:rsidRPr="00524225">
        <w:rPr>
          <w:lang w:eastAsia="en-GB"/>
        </w:rPr>
        <w:t xml:space="preserve">, Mozambique, Namibia, </w:t>
      </w:r>
      <w:r w:rsidRPr="0099523D">
        <w:rPr>
          <w:i/>
          <w:lang w:eastAsia="en-GB"/>
        </w:rPr>
        <w:t>Seychelles</w:t>
      </w:r>
      <w:r w:rsidRPr="00524225">
        <w:rPr>
          <w:lang w:eastAsia="en-GB"/>
        </w:rPr>
        <w:t>, South Africa, Tanzania, Zambia and Zimbabwe.</w:t>
      </w:r>
    </w:p>
    <w:p w14:paraId="4853877E" w14:textId="787F1354" w:rsidR="00BB7EEE" w:rsidRPr="00524225" w:rsidRDefault="00BB7EEE" w:rsidP="0057203E">
      <w:pPr>
        <w:rPr>
          <w:lang w:eastAsia="en-GB"/>
        </w:rPr>
      </w:pPr>
      <w:r w:rsidRPr="00524225">
        <w:rPr>
          <w:lang w:eastAsia="en-GB"/>
        </w:rPr>
        <w:t xml:space="preserve">The climate across the member states of Southern Africa differs (Figure </w:t>
      </w:r>
      <w:r w:rsidR="007856ED">
        <w:rPr>
          <w:lang w:eastAsia="en-GB"/>
        </w:rPr>
        <w:t>18</w:t>
      </w:r>
      <w:r w:rsidRPr="00524225">
        <w:rPr>
          <w:lang w:eastAsia="en-GB"/>
        </w:rPr>
        <w:t>), yet they experience climate effects that affect the region as a whole. Consequently, climate monitoring is considered a united effort.</w:t>
      </w:r>
    </w:p>
    <w:p w14:paraId="4781C51D" w14:textId="7B9F82F1" w:rsidR="00BB7EEE" w:rsidRPr="00524225" w:rsidRDefault="00B825AF" w:rsidP="0057203E">
      <w:pPr>
        <w:pStyle w:val="Caption"/>
      </w:pPr>
      <w:r w:rsidRPr="00836003">
        <w:t xml:space="preserve">Figure </w:t>
      </w:r>
      <w:r>
        <w:fldChar w:fldCharType="begin"/>
      </w:r>
      <w:r w:rsidRPr="00836003">
        <w:instrText xml:space="preserve"> SEQ Figure \* ARABIC </w:instrText>
      </w:r>
      <w:r>
        <w:fldChar w:fldCharType="separate"/>
      </w:r>
      <w:r w:rsidR="00381608">
        <w:rPr>
          <w:noProof/>
        </w:rPr>
        <w:t>18</w:t>
      </w:r>
      <w:r>
        <w:fldChar w:fldCharType="end"/>
      </w:r>
      <w:r w:rsidR="00BB7EEE" w:rsidRPr="00524225">
        <w:t xml:space="preserve"> Climate classification for SADC</w:t>
      </w:r>
    </w:p>
    <w:p w14:paraId="5873C94B" w14:textId="4000846C" w:rsidR="00BB7EEE" w:rsidRPr="00524225" w:rsidRDefault="004E5E54" w:rsidP="0057203E">
      <w:pPr>
        <w:rPr>
          <w:lang w:eastAsia="en-GB"/>
        </w:rPr>
      </w:pPr>
      <w:r>
        <w:rPr>
          <w:noProof/>
          <w:lang w:eastAsia="en-GB"/>
        </w:rPr>
        <w:drawing>
          <wp:inline distT="0" distB="0" distL="0" distR="0" wp14:anchorId="3EBE14C6" wp14:editId="3D55B275">
            <wp:extent cx="3988676" cy="2771792"/>
            <wp:effectExtent l="0" t="0" r="0" b="0"/>
            <wp:docPr id="1073741826" name="Picture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97916" cy="2778213"/>
                    </a:xfrm>
                    <a:prstGeom prst="rect">
                      <a:avLst/>
                    </a:prstGeom>
                    <a:noFill/>
                  </pic:spPr>
                </pic:pic>
              </a:graphicData>
            </a:graphic>
          </wp:inline>
        </w:drawing>
      </w:r>
    </w:p>
    <w:p w14:paraId="6CFE2154" w14:textId="77777777" w:rsidR="00BB7EEE" w:rsidRPr="00524225" w:rsidRDefault="00BB7EEE" w:rsidP="0057203E">
      <w:pPr>
        <w:rPr>
          <w:lang w:eastAsia="en-GB"/>
        </w:rPr>
      </w:pPr>
      <w:r w:rsidRPr="00524225">
        <w:rPr>
          <w:lang w:eastAsia="en-GB"/>
        </w:rPr>
        <w:t>Source: SADC</w:t>
      </w:r>
    </w:p>
    <w:p w14:paraId="6C51809C" w14:textId="47A95D83" w:rsidR="00BB7EEE" w:rsidRPr="00524225" w:rsidRDefault="00BB7EEE" w:rsidP="0057203E">
      <w:pPr>
        <w:rPr>
          <w:lang w:eastAsia="en-GB"/>
        </w:rPr>
      </w:pPr>
      <w:r w:rsidRPr="00524225">
        <w:rPr>
          <w:lang w:eastAsia="en-GB"/>
        </w:rPr>
        <w:t>SADC contributes to SARCOF by bringing together scientists from the Member States’ NMHS’s with those from the SADC Climate Service Centre and the Intergovernmental Authority on Development’s Climate Prediction and Application Centre. Through this forum, collaboration leads to the development of Regional Climate Outlook Bulletins</w:t>
      </w:r>
      <w:r w:rsidRPr="00524225">
        <w:rPr>
          <w:rStyle w:val="FootnoteReference"/>
          <w:rFonts w:eastAsia="Times New Roman" w:cs="Arial"/>
          <w:lang w:eastAsia="en-GB"/>
        </w:rPr>
        <w:footnoteReference w:id="89"/>
      </w:r>
      <w:r w:rsidRPr="00524225">
        <w:rPr>
          <w:lang w:eastAsia="en-GB"/>
        </w:rPr>
        <w:t xml:space="preserve">. These are medium-range (10 to 14 days) and </w:t>
      </w:r>
      <w:r w:rsidRPr="00524225">
        <w:rPr>
          <w:lang w:eastAsia="en-GB"/>
        </w:rPr>
        <w:lastRenderedPageBreak/>
        <w:t>long-range (three to six months)</w:t>
      </w:r>
      <w:r w:rsidR="00E408F2">
        <w:rPr>
          <w:lang w:eastAsia="en-GB"/>
        </w:rPr>
        <w:t>,</w:t>
      </w:r>
      <w:r w:rsidRPr="00524225">
        <w:rPr>
          <w:lang w:eastAsia="en-GB"/>
        </w:rPr>
        <w:t xml:space="preserve"> and are disseminated to local communities by </w:t>
      </w:r>
      <w:r w:rsidRPr="00524225">
        <w:rPr>
          <w:shd w:val="clear" w:color="auto" w:fill="FFFFFF"/>
          <w:lang w:eastAsia="en-GB"/>
        </w:rPr>
        <w:t>t</w:t>
      </w:r>
      <w:r w:rsidR="00E408F2">
        <w:rPr>
          <w:shd w:val="clear" w:color="auto" w:fill="FFFFFF"/>
          <w:lang w:eastAsia="en-GB"/>
        </w:rPr>
        <w:t>he respective member state NMHS</w:t>
      </w:r>
      <w:r w:rsidRPr="00524225">
        <w:rPr>
          <w:shd w:val="clear" w:color="auto" w:fill="FFFFFF"/>
          <w:lang w:eastAsia="en-GB"/>
        </w:rPr>
        <w:t>s.</w:t>
      </w:r>
      <w:r w:rsidRPr="00524225">
        <w:rPr>
          <w:lang w:eastAsia="en-GB"/>
        </w:rPr>
        <w:t xml:space="preserve"> These bulletins provide valuable information on progress and potential hazards of the climate system in </w:t>
      </w:r>
      <w:r w:rsidRPr="00AC0B23">
        <w:rPr>
          <w:lang w:eastAsia="en-GB"/>
        </w:rPr>
        <w:t xml:space="preserve">Southern Africa (Figure </w:t>
      </w:r>
      <w:r w:rsidR="00AC0B23" w:rsidRPr="00AC0B23">
        <w:rPr>
          <w:lang w:eastAsia="en-GB"/>
        </w:rPr>
        <w:t>19</w:t>
      </w:r>
      <w:r w:rsidRPr="00AC0B23">
        <w:rPr>
          <w:lang w:eastAsia="en-GB"/>
        </w:rPr>
        <w:t xml:space="preserve"> and Figure </w:t>
      </w:r>
      <w:r w:rsidR="00AC0B23" w:rsidRPr="00AC0B23">
        <w:rPr>
          <w:lang w:eastAsia="en-GB"/>
        </w:rPr>
        <w:t>20</w:t>
      </w:r>
      <w:r w:rsidRPr="00AC0B23">
        <w:rPr>
          <w:lang w:eastAsia="en-GB"/>
        </w:rPr>
        <w:t>).</w:t>
      </w:r>
    </w:p>
    <w:p w14:paraId="0DBFCC7F" w14:textId="2D50E004" w:rsidR="00BB7EEE" w:rsidRPr="00524225" w:rsidRDefault="00B825AF" w:rsidP="0057203E">
      <w:pPr>
        <w:pStyle w:val="Caption"/>
      </w:pPr>
      <w:r w:rsidRPr="00836003">
        <w:t xml:space="preserve">Figure </w:t>
      </w:r>
      <w:r>
        <w:fldChar w:fldCharType="begin"/>
      </w:r>
      <w:r w:rsidRPr="00836003">
        <w:instrText xml:space="preserve"> SEQ Figure \* ARABIC </w:instrText>
      </w:r>
      <w:r>
        <w:fldChar w:fldCharType="separate"/>
      </w:r>
      <w:r w:rsidR="00381608">
        <w:rPr>
          <w:noProof/>
        </w:rPr>
        <w:t>19</w:t>
      </w:r>
      <w:r>
        <w:fldChar w:fldCharType="end"/>
      </w:r>
      <w:r w:rsidR="00BB7EEE" w:rsidRPr="00524225">
        <w:t xml:space="preserve"> Rainfall Outlook for January, February, March 2019</w:t>
      </w:r>
    </w:p>
    <w:p w14:paraId="1214E64D" w14:textId="5CF18C06" w:rsidR="00BB7EEE" w:rsidRPr="00524225" w:rsidRDefault="004E5E54" w:rsidP="0057203E">
      <w:pPr>
        <w:rPr>
          <w:lang w:eastAsia="en-GB"/>
        </w:rPr>
      </w:pPr>
      <w:r>
        <w:rPr>
          <w:noProof/>
          <w:lang w:eastAsia="en-GB"/>
        </w:rPr>
        <w:drawing>
          <wp:inline distT="0" distB="0" distL="0" distR="0" wp14:anchorId="1A9B433B" wp14:editId="461634BA">
            <wp:extent cx="4914900" cy="3368040"/>
            <wp:effectExtent l="0" t="0" r="0" b="3810"/>
            <wp:docPr id="1073741828" name="Picture 10737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14900" cy="3368040"/>
                    </a:xfrm>
                    <a:prstGeom prst="rect">
                      <a:avLst/>
                    </a:prstGeom>
                    <a:noFill/>
                  </pic:spPr>
                </pic:pic>
              </a:graphicData>
            </a:graphic>
          </wp:inline>
        </w:drawing>
      </w:r>
    </w:p>
    <w:p w14:paraId="486CD2B7" w14:textId="7B0A3DB4" w:rsidR="00BB7EEE" w:rsidRPr="00524225" w:rsidRDefault="00B825AF" w:rsidP="0057203E">
      <w:pPr>
        <w:pStyle w:val="Caption"/>
      </w:pPr>
      <w:r w:rsidRPr="00836003">
        <w:t xml:space="preserve">Figure </w:t>
      </w:r>
      <w:r>
        <w:fldChar w:fldCharType="begin"/>
      </w:r>
      <w:r w:rsidRPr="00836003">
        <w:instrText xml:space="preserve"> SEQ Figure \* ARABIC </w:instrText>
      </w:r>
      <w:r>
        <w:fldChar w:fldCharType="separate"/>
      </w:r>
      <w:r w:rsidR="00381608">
        <w:rPr>
          <w:noProof/>
        </w:rPr>
        <w:t>20</w:t>
      </w:r>
      <w:r>
        <w:fldChar w:fldCharType="end"/>
      </w:r>
      <w:r w:rsidR="00BB7EEE" w:rsidRPr="00524225">
        <w:t xml:space="preserve"> Temperature Outlook for January, February, March 2019</w:t>
      </w:r>
    </w:p>
    <w:p w14:paraId="11DC8169" w14:textId="6795FA58" w:rsidR="00BB7EEE" w:rsidRPr="00524225" w:rsidRDefault="004E5E54" w:rsidP="0057203E">
      <w:pPr>
        <w:rPr>
          <w:lang w:eastAsia="en-GB"/>
        </w:rPr>
      </w:pPr>
      <w:r>
        <w:rPr>
          <w:noProof/>
          <w:lang w:eastAsia="en-GB"/>
        </w:rPr>
        <w:drawing>
          <wp:inline distT="0" distB="0" distL="0" distR="0" wp14:anchorId="08A6879B" wp14:editId="3564657B">
            <wp:extent cx="3459480" cy="2971800"/>
            <wp:effectExtent l="0" t="0" r="7620" b="0"/>
            <wp:docPr id="1073741847" name="Picture 107374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59480" cy="2971800"/>
                    </a:xfrm>
                    <a:prstGeom prst="rect">
                      <a:avLst/>
                    </a:prstGeom>
                    <a:noFill/>
                  </pic:spPr>
                </pic:pic>
              </a:graphicData>
            </a:graphic>
          </wp:inline>
        </w:drawing>
      </w:r>
    </w:p>
    <w:p w14:paraId="535D6532" w14:textId="7A620BBA" w:rsidR="00BB7EEE" w:rsidRPr="00524225" w:rsidRDefault="00BB7EEE" w:rsidP="0057203E">
      <w:pPr>
        <w:rPr>
          <w:lang w:eastAsia="en-GB"/>
        </w:rPr>
      </w:pPr>
      <w:r w:rsidRPr="00524225">
        <w:rPr>
          <w:lang w:eastAsia="en-GB"/>
        </w:rPr>
        <w:t>SADC also supports member countries</w:t>
      </w:r>
      <w:r w:rsidR="00E408F2">
        <w:rPr>
          <w:lang w:eastAsia="en-GB"/>
        </w:rPr>
        <w:t xml:space="preserve"> individually: for example</w:t>
      </w:r>
      <w:r w:rsidRPr="00524225">
        <w:rPr>
          <w:lang w:eastAsia="en-GB"/>
        </w:rPr>
        <w:t xml:space="preserve">, in Madagascar </w:t>
      </w:r>
      <w:r w:rsidR="00E408F2">
        <w:rPr>
          <w:lang w:eastAsia="en-GB"/>
        </w:rPr>
        <w:t>the</w:t>
      </w:r>
      <w:r w:rsidRPr="00524225">
        <w:rPr>
          <w:lang w:eastAsia="en-GB"/>
        </w:rPr>
        <w:t xml:space="preserve"> SADC supported the first National Outlook Forum in October 2015 and helps provide outputs such as </w:t>
      </w:r>
      <w:r w:rsidR="00E408F2">
        <w:rPr>
          <w:lang w:eastAsia="en-GB"/>
        </w:rPr>
        <w:t xml:space="preserve">those </w:t>
      </w:r>
      <w:r w:rsidRPr="00524225">
        <w:rPr>
          <w:lang w:eastAsia="en-GB"/>
        </w:rPr>
        <w:t xml:space="preserve">illustrated in Figure </w:t>
      </w:r>
      <w:r w:rsidR="00AC0B23">
        <w:rPr>
          <w:lang w:eastAsia="en-GB"/>
        </w:rPr>
        <w:t>21</w:t>
      </w:r>
      <w:r w:rsidRPr="00524225">
        <w:rPr>
          <w:lang w:eastAsia="en-GB"/>
        </w:rPr>
        <w:t>.</w:t>
      </w:r>
    </w:p>
    <w:p w14:paraId="41001704" w14:textId="3FBC433E" w:rsidR="00BB7EEE" w:rsidRPr="00524225" w:rsidRDefault="00B825AF" w:rsidP="0057203E">
      <w:pPr>
        <w:pStyle w:val="Caption"/>
      </w:pPr>
      <w:r w:rsidRPr="00836003">
        <w:lastRenderedPageBreak/>
        <w:t xml:space="preserve">Figure </w:t>
      </w:r>
      <w:r>
        <w:fldChar w:fldCharType="begin"/>
      </w:r>
      <w:r w:rsidRPr="00836003">
        <w:instrText xml:space="preserve"> SEQ Figure \* ARABIC </w:instrText>
      </w:r>
      <w:r>
        <w:fldChar w:fldCharType="separate"/>
      </w:r>
      <w:r w:rsidR="00381608">
        <w:rPr>
          <w:noProof/>
        </w:rPr>
        <w:t>21</w:t>
      </w:r>
      <w:r>
        <w:fldChar w:fldCharType="end"/>
      </w:r>
      <w:r w:rsidR="00BB7EEE" w:rsidRPr="00524225">
        <w:t xml:space="preserve"> Example of SARCOF support to Madagascar</w:t>
      </w:r>
    </w:p>
    <w:p w14:paraId="3B7FC4DA" w14:textId="1E06A4C8" w:rsidR="00BB7EEE" w:rsidRPr="00524225" w:rsidRDefault="004E5E54" w:rsidP="0057203E">
      <w:r>
        <w:rPr>
          <w:noProof/>
        </w:rPr>
        <w:drawing>
          <wp:inline distT="0" distB="0" distL="0" distR="0" wp14:anchorId="13EA6D8E" wp14:editId="7FB35667">
            <wp:extent cx="3962400" cy="37719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62400" cy="3771900"/>
                    </a:xfrm>
                    <a:prstGeom prst="rect">
                      <a:avLst/>
                    </a:prstGeom>
                    <a:noFill/>
                  </pic:spPr>
                </pic:pic>
              </a:graphicData>
            </a:graphic>
          </wp:inline>
        </w:drawing>
      </w:r>
    </w:p>
    <w:p w14:paraId="4CC38A8F" w14:textId="75699AE9" w:rsidR="00811F99" w:rsidRPr="00524225" w:rsidRDefault="00811F99" w:rsidP="0057203E">
      <w:pPr>
        <w:pStyle w:val="Heading3"/>
      </w:pPr>
      <w:bookmarkStart w:id="75" w:name="_Toc20753624"/>
      <w:r w:rsidRPr="00524225">
        <w:t>NCOF</w:t>
      </w:r>
      <w:bookmarkEnd w:id="75"/>
      <w:r w:rsidRPr="00524225">
        <w:t xml:space="preserve"> </w:t>
      </w:r>
    </w:p>
    <w:p w14:paraId="04A764D9" w14:textId="341D7852" w:rsidR="00811F99" w:rsidRPr="00524225" w:rsidRDefault="00811F99" w:rsidP="0057203E">
      <w:pPr>
        <w:rPr>
          <w:lang w:eastAsia="en-GB"/>
        </w:rPr>
      </w:pPr>
      <w:r w:rsidRPr="00524225">
        <w:rPr>
          <w:lang w:eastAsia="en-GB"/>
        </w:rPr>
        <w:t xml:space="preserve">At National level, </w:t>
      </w:r>
      <w:r>
        <w:rPr>
          <w:lang w:eastAsia="en-GB"/>
        </w:rPr>
        <w:t>the National Climate Outlook Forum</w:t>
      </w:r>
      <w:r w:rsidRPr="00524225">
        <w:rPr>
          <w:lang w:eastAsia="en-GB"/>
        </w:rPr>
        <w:t xml:space="preserve"> has the following objectives:</w:t>
      </w:r>
    </w:p>
    <w:p w14:paraId="24D48498" w14:textId="77777777" w:rsidR="00811F99" w:rsidRPr="00524225" w:rsidRDefault="00811F99" w:rsidP="0057203E">
      <w:pPr>
        <w:pStyle w:val="ListParagraph"/>
        <w:numPr>
          <w:ilvl w:val="0"/>
          <w:numId w:val="21"/>
        </w:numPr>
        <w:rPr>
          <w:lang w:eastAsia="en-GB"/>
        </w:rPr>
      </w:pPr>
      <w:r w:rsidRPr="00524225">
        <w:rPr>
          <w:lang w:eastAsia="en-GB"/>
        </w:rPr>
        <w:t xml:space="preserve">Ensure that climate information products, including their uncertainties and limitations, are regularly communicated, interpreted and understood by users; </w:t>
      </w:r>
    </w:p>
    <w:p w14:paraId="07EF71B2" w14:textId="77777777" w:rsidR="00811F99" w:rsidRPr="00524225" w:rsidRDefault="00811F99" w:rsidP="0057203E">
      <w:pPr>
        <w:pStyle w:val="ListParagraph"/>
        <w:numPr>
          <w:ilvl w:val="0"/>
          <w:numId w:val="21"/>
        </w:numPr>
        <w:rPr>
          <w:lang w:eastAsia="en-GB"/>
        </w:rPr>
      </w:pPr>
      <w:r w:rsidRPr="00524225">
        <w:rPr>
          <w:lang w:eastAsia="en-GB"/>
        </w:rPr>
        <w:t xml:space="preserve">Discuss user views, and based on their feedback to make this climate information accessible, user-friendly and applicable; </w:t>
      </w:r>
    </w:p>
    <w:p w14:paraId="07E96F2B" w14:textId="77777777" w:rsidR="00811F99" w:rsidRPr="00524225" w:rsidRDefault="00811F99" w:rsidP="0057203E">
      <w:pPr>
        <w:pStyle w:val="ListParagraph"/>
        <w:numPr>
          <w:ilvl w:val="0"/>
          <w:numId w:val="21"/>
        </w:numPr>
        <w:rPr>
          <w:lang w:eastAsia="en-GB"/>
        </w:rPr>
      </w:pPr>
      <w:r w:rsidRPr="00524225">
        <w:rPr>
          <w:lang w:eastAsia="en-GB"/>
        </w:rPr>
        <w:t xml:space="preserve">Provide an institutional platform for understanding risks and opportunities of past, current and future climate information; and for inter-agency coordination of policies, sectoral plans and programs linked to potential impacts of hydro-meteorological hazards; </w:t>
      </w:r>
    </w:p>
    <w:p w14:paraId="215A6C43" w14:textId="77777777" w:rsidR="00811F99" w:rsidRPr="00524225" w:rsidRDefault="00811F99" w:rsidP="0057203E">
      <w:pPr>
        <w:pStyle w:val="ListParagraph"/>
        <w:numPr>
          <w:ilvl w:val="0"/>
          <w:numId w:val="21"/>
        </w:numPr>
        <w:rPr>
          <w:lang w:eastAsia="en-GB"/>
        </w:rPr>
      </w:pPr>
      <w:r w:rsidRPr="00524225">
        <w:rPr>
          <w:lang w:eastAsia="en-GB"/>
        </w:rPr>
        <w:t xml:space="preserve">Evolve a culture of working together through joint climate information interpretation sessions for managing risks in various climate-sensitive sectors, like agriculture, irrigation, disaster risk reduction and health </w:t>
      </w:r>
    </w:p>
    <w:p w14:paraId="24F7FD30" w14:textId="77777777" w:rsidR="00811F99" w:rsidRPr="00524225" w:rsidRDefault="00811F99" w:rsidP="0057203E">
      <w:pPr>
        <w:rPr>
          <w:lang w:eastAsia="en-GB"/>
        </w:rPr>
      </w:pPr>
      <w:r w:rsidRPr="00524225">
        <w:rPr>
          <w:lang w:eastAsia="en-GB"/>
        </w:rPr>
        <w:t>The link between global, regional and national COF could be schematized as follows like it is organized in India for example:</w:t>
      </w:r>
    </w:p>
    <w:p w14:paraId="58B8F2C7" w14:textId="2B0B451A" w:rsidR="00811F99" w:rsidRPr="00524225" w:rsidRDefault="00B825AF" w:rsidP="0057203E">
      <w:pPr>
        <w:pStyle w:val="Caption"/>
      </w:pPr>
      <w:r w:rsidRPr="00836003">
        <w:lastRenderedPageBreak/>
        <w:t xml:space="preserve">Figure </w:t>
      </w:r>
      <w:r>
        <w:fldChar w:fldCharType="begin"/>
      </w:r>
      <w:r w:rsidRPr="00836003">
        <w:instrText xml:space="preserve"> SEQ Figure \* ARABIC </w:instrText>
      </w:r>
      <w:r>
        <w:fldChar w:fldCharType="separate"/>
      </w:r>
      <w:r w:rsidR="00381608">
        <w:rPr>
          <w:noProof/>
        </w:rPr>
        <w:t>22</w:t>
      </w:r>
      <w:r>
        <w:fldChar w:fldCharType="end"/>
      </w:r>
      <w:r w:rsidR="00811F99" w:rsidRPr="00524225">
        <w:t xml:space="preserve"> Links between COFs at different scales </w:t>
      </w:r>
    </w:p>
    <w:p w14:paraId="4A469C0D" w14:textId="1FEA223D" w:rsidR="00811F99" w:rsidRPr="00524225" w:rsidRDefault="004E5E54" w:rsidP="0057203E">
      <w:pPr>
        <w:rPr>
          <w:lang w:eastAsia="en-GB"/>
        </w:rPr>
      </w:pPr>
      <w:r>
        <w:rPr>
          <w:noProof/>
          <w:lang w:eastAsia="en-GB"/>
        </w:rPr>
        <w:drawing>
          <wp:inline distT="0" distB="0" distL="0" distR="0" wp14:anchorId="086B87AE" wp14:editId="472CE215">
            <wp:extent cx="5730240" cy="4023360"/>
            <wp:effectExtent l="0" t="0" r="381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0240" cy="4023360"/>
                    </a:xfrm>
                    <a:prstGeom prst="rect">
                      <a:avLst/>
                    </a:prstGeom>
                    <a:noFill/>
                  </pic:spPr>
                </pic:pic>
              </a:graphicData>
            </a:graphic>
          </wp:inline>
        </w:drawing>
      </w:r>
    </w:p>
    <w:p w14:paraId="11DD7DCF" w14:textId="77777777" w:rsidR="00811F99" w:rsidRPr="00524225" w:rsidRDefault="00811F99" w:rsidP="0057203E">
      <w:pPr>
        <w:rPr>
          <w:lang w:eastAsia="en-GB"/>
        </w:rPr>
      </w:pPr>
      <w:r w:rsidRPr="00524225">
        <w:rPr>
          <w:lang w:eastAsia="en-GB"/>
        </w:rPr>
        <w:t>The NCOF aims at encompassing representatives from key organizations such as World Meteorological Organization (WMO) and key stakeholders from climate sensitive sectors such as agriculture and food production, water management, health, energy, tourism and disaster management to discuss climate services and their benefits at the national level. It downscales Seasonal Outlook (Rainfall and Temperature Outlook) at national level with a grid of around 10 km.</w:t>
      </w:r>
    </w:p>
    <w:p w14:paraId="793034EE" w14:textId="77777777" w:rsidR="00811F99" w:rsidRPr="00524225" w:rsidRDefault="00811F99" w:rsidP="0057203E">
      <w:pPr>
        <w:rPr>
          <w:lang w:eastAsia="en-GB"/>
        </w:rPr>
      </w:pPr>
      <w:r w:rsidRPr="00524225">
        <w:rPr>
          <w:lang w:eastAsia="en-GB"/>
        </w:rPr>
        <w:t>The Forum can serve as an opportunity to investigate pathways to integrate the seasonal outlook into sector planning based on its applicability; to achieve this, NCOF needs to become an annual operational activity which links the seasonal climate outlooks and other climate information being generated by the NMHS with stakeholder institutions, and their decision-making processes in order to improve application of climate information, particularly the seasonal climate outlooks.</w:t>
      </w:r>
    </w:p>
    <w:p w14:paraId="496B7A48" w14:textId="77777777" w:rsidR="00811F99" w:rsidRPr="00524225" w:rsidRDefault="00811F99" w:rsidP="0057203E">
      <w:r w:rsidRPr="00524225">
        <w:rPr>
          <w:lang w:eastAsia="en-GB"/>
        </w:rPr>
        <w:t xml:space="preserve">NCOF can be used as a key mechanism for IOC member states to regularly engage, interact and coordinate among the NMHS and key stakeholder agencies in responding to seasonal climate, their extremes and variability. It can facilitate a dialogue process that focuses on the application of probability in seasonal forecasts to communicate uncertainties in climate risk management in the priority areas and provide a platform for regular evaluation of the seasonal forecast, its uptake, application and value-added results. In the IOC region, the four NCOF (Madagascar, Comoros, Seychelles and Mauritius) will benefit from the </w:t>
      </w:r>
      <w:r w:rsidRPr="00524225">
        <w:t>BRIO project (Building Resilience in the Indian Ocean) that trains meteorologists of the four countries to downscale the climatic outlook during two years until mid 2020.</w:t>
      </w:r>
    </w:p>
    <w:p w14:paraId="2FAFB537" w14:textId="574EBE18" w:rsidR="00BB7EEE" w:rsidRPr="00524225" w:rsidRDefault="00BB7EEE" w:rsidP="0057203E">
      <w:pPr>
        <w:pStyle w:val="Heading3"/>
      </w:pPr>
      <w:bookmarkStart w:id="76" w:name="_Toc20753625"/>
      <w:r w:rsidRPr="00524225">
        <w:lastRenderedPageBreak/>
        <w:t>User-interface platform</w:t>
      </w:r>
      <w:bookmarkEnd w:id="76"/>
    </w:p>
    <w:p w14:paraId="02C7C68B" w14:textId="19D036D5" w:rsidR="00BB7EEE" w:rsidRDefault="00BB7EEE" w:rsidP="0057203E">
      <w:r w:rsidRPr="00524225">
        <w:t xml:space="preserve">At the moment, the main </w:t>
      </w:r>
      <w:r w:rsidR="00E408F2">
        <w:t>U</w:t>
      </w:r>
      <w:r w:rsidRPr="00524225">
        <w:t>ser</w:t>
      </w:r>
      <w:r w:rsidR="00E408F2">
        <w:t xml:space="preserve"> Interface Platform</w:t>
      </w:r>
      <w:r w:rsidRPr="00524225">
        <w:t xml:space="preserve"> </w:t>
      </w:r>
      <w:r w:rsidR="00E408F2">
        <w:t>(</w:t>
      </w:r>
      <w:r w:rsidRPr="00524225">
        <w:t>UIP</w:t>
      </w:r>
      <w:r w:rsidR="00E408F2">
        <w:t>)</w:t>
      </w:r>
      <w:r w:rsidRPr="00524225">
        <w:t xml:space="preserve"> available at the regional level is the Regional Climate Portal, which was developed by DI4 and IOC. The Portal is hosted by Seychelles (SMA) since August 2019</w:t>
      </w:r>
      <w:r w:rsidRPr="00524225">
        <w:rPr>
          <w:rStyle w:val="FootnoteReference"/>
          <w:rFonts w:cs="Arial"/>
        </w:rPr>
        <w:footnoteReference w:id="90"/>
      </w:r>
      <w:r w:rsidRPr="00524225">
        <w:t>. The platform is already used by MeteoFrance and IOC to disseminate climate-related information following SWIOCOF.</w:t>
      </w:r>
    </w:p>
    <w:p w14:paraId="2ADA9908" w14:textId="73AE77C8" w:rsidR="00D60700" w:rsidRPr="008A4014" w:rsidRDefault="00D60700" w:rsidP="0057203E">
      <w:r>
        <w:t>In addition, in the IOC region, WMO has set-up a RSMC at La Réunion</w:t>
      </w:r>
      <w:r w:rsidRPr="008A4014">
        <w:t xml:space="preserve"> (Regional </w:t>
      </w:r>
      <w:r>
        <w:t xml:space="preserve">Specialized </w:t>
      </w:r>
      <w:r w:rsidRPr="008A4014">
        <w:t>Meteorological Center)</w:t>
      </w:r>
      <w:r>
        <w:t xml:space="preserve"> with the </w:t>
      </w:r>
      <w:r w:rsidRPr="008A4014">
        <w:t xml:space="preserve">vocation </w:t>
      </w:r>
      <w:r>
        <w:t>to</w:t>
      </w:r>
      <w:r w:rsidRPr="008A4014">
        <w:t xml:space="preserve"> permanent</w:t>
      </w:r>
      <w:r>
        <w:t>ly</w:t>
      </w:r>
      <w:r w:rsidRPr="008A4014">
        <w:t xml:space="preserve"> </w:t>
      </w:r>
      <w:r>
        <w:t>follow</w:t>
      </w:r>
      <w:r w:rsidRPr="008A4014">
        <w:t xml:space="preserve"> the tropical cyclonic activity on its area of responsibility of the Southwest of the Indian Ocean (from 30 degrees East to 90 degrees East, between the equator and 40 degrees South).</w:t>
      </w:r>
      <w:r>
        <w:t xml:space="preserve"> </w:t>
      </w:r>
      <w:r w:rsidRPr="008A4014">
        <w:t>This operational mission is accomplished mainly through the development and dissemination of expertised information on the disturbed activity and the tropical low-pressure systems monitored. This information, including analyzes and forecasts, is contained in various bulletins, including the following main production:</w:t>
      </w:r>
    </w:p>
    <w:p w14:paraId="1F2D9DA0" w14:textId="77777777" w:rsidR="00D60700" w:rsidRPr="00B825AF" w:rsidRDefault="00D60700" w:rsidP="00AC0B23">
      <w:pPr>
        <w:pStyle w:val="ListParagraph"/>
        <w:numPr>
          <w:ilvl w:val="0"/>
          <w:numId w:val="45"/>
        </w:numPr>
        <w:ind w:left="567" w:hanging="567"/>
      </w:pPr>
      <w:r w:rsidRPr="00B825AF">
        <w:t>All year round once a day: A Daily Tropical Weather Activity Monitoring Bulletin (ITCZ). It includes a well-informed analysis of the weather situation and its expected evolution (if necessary) and concludes with an evaluation of the risk of formation of a tropical depression (cyclogenesis) in the next 24 hours (or even beyond).</w:t>
      </w:r>
    </w:p>
    <w:p w14:paraId="43737FDA" w14:textId="77777777" w:rsidR="005F5BFF" w:rsidRPr="00B825AF" w:rsidRDefault="00D60700" w:rsidP="00AC0B23">
      <w:pPr>
        <w:pStyle w:val="ListParagraph"/>
        <w:numPr>
          <w:ilvl w:val="0"/>
          <w:numId w:val="45"/>
        </w:numPr>
        <w:ind w:left="567" w:hanging="567"/>
        <w:rPr>
          <w:rFonts w:cstheme="minorBidi"/>
          <w:lang w:val="en-US"/>
        </w:rPr>
      </w:pPr>
      <w:r w:rsidRPr="00B825AF">
        <w:t>In case of ongoing cyclone activity on the basin: Different types of bulletins are issued in addition, generally 4 times a day (sometimes less, especially when it is a low-intensity low-pressure system) to 00, 06, 12 and 18 hours UTC</w:t>
      </w:r>
      <w:r w:rsidR="005F5BFF" w:rsidRPr="00B825AF">
        <w:t>.</w:t>
      </w:r>
    </w:p>
    <w:p w14:paraId="45186184" w14:textId="180460B4" w:rsidR="00BB7EEE" w:rsidRPr="00524225" w:rsidRDefault="00BB7EEE" w:rsidP="0057203E">
      <w:pPr>
        <w:pStyle w:val="Heading3"/>
      </w:pPr>
      <w:bookmarkStart w:id="77" w:name="_Toc20085504"/>
      <w:bookmarkStart w:id="78" w:name="_Toc20086179"/>
      <w:bookmarkStart w:id="79" w:name="_Toc20753626"/>
      <w:bookmarkEnd w:id="77"/>
      <w:bookmarkEnd w:id="78"/>
      <w:r w:rsidRPr="00524225">
        <w:t>Regional baseline projects</w:t>
      </w:r>
      <w:bookmarkEnd w:id="79"/>
    </w:p>
    <w:p w14:paraId="5D82CD53" w14:textId="61321A92" w:rsidR="008E35ED" w:rsidRPr="00524225" w:rsidRDefault="00816C66" w:rsidP="0057203E">
      <w:r>
        <w:t>The table describes regional initiatives which bear relevance to this project.</w:t>
      </w:r>
    </w:p>
    <w:p w14:paraId="436FE177" w14:textId="4AE291D4" w:rsidR="00AA64A3" w:rsidRPr="00524225" w:rsidRDefault="00B825AF" w:rsidP="0057203E">
      <w:pPr>
        <w:pStyle w:val="Caption"/>
      </w:pPr>
      <w:r>
        <w:t xml:space="preserve">Table </w:t>
      </w:r>
      <w:r>
        <w:fldChar w:fldCharType="begin"/>
      </w:r>
      <w:r>
        <w:instrText xml:space="preserve"> SEQ Table \* ARABIC </w:instrText>
      </w:r>
      <w:r>
        <w:fldChar w:fldCharType="separate"/>
      </w:r>
      <w:r w:rsidR="007E3424">
        <w:rPr>
          <w:noProof/>
        </w:rPr>
        <w:t>2</w:t>
      </w:r>
      <w:r>
        <w:fldChar w:fldCharType="end"/>
      </w:r>
      <w:r w:rsidR="00AA64A3" w:rsidRPr="00524225">
        <w:t xml:space="preserve"> Regional baseline projects</w:t>
      </w:r>
    </w:p>
    <w:tbl>
      <w:tblPr>
        <w:tblStyle w:val="GridTable4-Accent5"/>
        <w:tblW w:w="9351" w:type="dxa"/>
        <w:tblLook w:val="04A0" w:firstRow="1" w:lastRow="0" w:firstColumn="1" w:lastColumn="0" w:noHBand="0" w:noVBand="1"/>
      </w:tblPr>
      <w:tblGrid>
        <w:gridCol w:w="1542"/>
        <w:gridCol w:w="990"/>
        <w:gridCol w:w="1414"/>
        <w:gridCol w:w="5405"/>
      </w:tblGrid>
      <w:tr w:rsidR="00BB7EEE" w:rsidRPr="00836003" w14:paraId="735E9D0E" w14:textId="77777777" w:rsidTr="0055626C">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542" w:type="dxa"/>
          </w:tcPr>
          <w:p w14:paraId="5361E670" w14:textId="77777777" w:rsidR="00BB7EEE" w:rsidRPr="00816C66" w:rsidRDefault="00BB7EEE" w:rsidP="0057203E">
            <w:pPr>
              <w:rPr>
                <w:b w:val="0"/>
              </w:rPr>
            </w:pPr>
            <w:r w:rsidRPr="00816C66">
              <w:t xml:space="preserve">Name </w:t>
            </w:r>
          </w:p>
        </w:tc>
        <w:tc>
          <w:tcPr>
            <w:tcW w:w="990" w:type="dxa"/>
          </w:tcPr>
          <w:p w14:paraId="6DD22D3A" w14:textId="77777777" w:rsidR="00BB7EEE" w:rsidRPr="00816C66" w:rsidRDefault="00BB7EEE" w:rsidP="0057203E">
            <w:pPr>
              <w:cnfStyle w:val="100000000000" w:firstRow="1" w:lastRow="0" w:firstColumn="0" w:lastColumn="0" w:oddVBand="0" w:evenVBand="0" w:oddHBand="0" w:evenHBand="0" w:firstRowFirstColumn="0" w:firstRowLastColumn="0" w:lastRowFirstColumn="0" w:lastRowLastColumn="0"/>
              <w:rPr>
                <w:b w:val="0"/>
              </w:rPr>
            </w:pPr>
            <w:r w:rsidRPr="00816C66">
              <w:t xml:space="preserve">Date </w:t>
            </w:r>
          </w:p>
        </w:tc>
        <w:tc>
          <w:tcPr>
            <w:tcW w:w="1414" w:type="dxa"/>
          </w:tcPr>
          <w:p w14:paraId="331E0268" w14:textId="77777777" w:rsidR="00BB7EEE" w:rsidRPr="00816C66" w:rsidRDefault="00BB7EEE" w:rsidP="0057203E">
            <w:pPr>
              <w:cnfStyle w:val="100000000000" w:firstRow="1" w:lastRow="0" w:firstColumn="0" w:lastColumn="0" w:oddVBand="0" w:evenVBand="0" w:oddHBand="0" w:evenHBand="0" w:firstRowFirstColumn="0" w:firstRowLastColumn="0" w:lastRowFirstColumn="0" w:lastRowLastColumn="0"/>
              <w:rPr>
                <w:b w:val="0"/>
              </w:rPr>
            </w:pPr>
            <w:r w:rsidRPr="00816C66">
              <w:t xml:space="preserve">Funding entity </w:t>
            </w:r>
          </w:p>
        </w:tc>
        <w:tc>
          <w:tcPr>
            <w:tcW w:w="5405" w:type="dxa"/>
          </w:tcPr>
          <w:p w14:paraId="214F1ED5" w14:textId="74507F1F" w:rsidR="00BB7EEE" w:rsidRPr="00816C66" w:rsidRDefault="00325195" w:rsidP="0057203E">
            <w:pPr>
              <w:cnfStyle w:val="100000000000" w:firstRow="1" w:lastRow="0" w:firstColumn="0" w:lastColumn="0" w:oddVBand="0" w:evenVBand="0" w:oddHBand="0" w:evenHBand="0" w:firstRowFirstColumn="0" w:firstRowLastColumn="0" w:lastRowFirstColumn="0" w:lastRowLastColumn="0"/>
              <w:rPr>
                <w:b w:val="0"/>
              </w:rPr>
            </w:pPr>
            <w:r w:rsidRPr="00816C66">
              <w:t>Description</w:t>
            </w:r>
            <w:r w:rsidR="00BB7EEE" w:rsidRPr="00816C66">
              <w:t xml:space="preserve">: purpose, key activities and location </w:t>
            </w:r>
          </w:p>
        </w:tc>
      </w:tr>
      <w:tr w:rsidR="00BB7EEE" w:rsidRPr="00836003" w14:paraId="17963AE5" w14:textId="77777777" w:rsidTr="0055626C">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1542" w:type="dxa"/>
          </w:tcPr>
          <w:p w14:paraId="3C5D2695" w14:textId="3FDC7F17" w:rsidR="00BB7EEE" w:rsidRPr="00816C66" w:rsidRDefault="00BB7EEE" w:rsidP="0057203E">
            <w:pPr>
              <w:rPr>
                <w:rFonts w:cs="Arial"/>
              </w:rPr>
            </w:pPr>
            <w:r w:rsidRPr="00816C66">
              <w:rPr>
                <w:rFonts w:cs="Arial"/>
              </w:rPr>
              <w:t>B</w:t>
            </w:r>
            <w:r w:rsidRPr="00836003">
              <w:t xml:space="preserve">uilding Resilience in </w:t>
            </w:r>
            <w:r w:rsidR="009B7895" w:rsidRPr="00836003">
              <w:t xml:space="preserve">the </w:t>
            </w:r>
            <w:r w:rsidRPr="00836003">
              <w:t>Indian Ocean</w:t>
            </w:r>
            <w:r w:rsidR="009B7895" w:rsidRPr="00836003">
              <w:t xml:space="preserve"> </w:t>
            </w:r>
            <w:r w:rsidRPr="00816C66">
              <w:rPr>
                <w:rFonts w:cs="Arial"/>
              </w:rPr>
              <w:t>(BRIO)</w:t>
            </w:r>
          </w:p>
        </w:tc>
        <w:tc>
          <w:tcPr>
            <w:tcW w:w="990" w:type="dxa"/>
          </w:tcPr>
          <w:p w14:paraId="5C9DFD3E" w14:textId="77777777" w:rsidR="00BB7EEE" w:rsidRPr="00816C66" w:rsidRDefault="00BB7EEE" w:rsidP="0057203E">
            <w:pPr>
              <w:cnfStyle w:val="000000100000" w:firstRow="0" w:lastRow="0" w:firstColumn="0" w:lastColumn="0" w:oddVBand="0" w:evenVBand="0" w:oddHBand="1" w:evenHBand="0" w:firstRowFirstColumn="0" w:firstRowLastColumn="0" w:lastRowFirstColumn="0" w:lastRowLastColumn="0"/>
            </w:pPr>
            <w:r w:rsidRPr="00816C66">
              <w:t>2018-2020</w:t>
            </w:r>
          </w:p>
        </w:tc>
        <w:tc>
          <w:tcPr>
            <w:tcW w:w="1414" w:type="dxa"/>
          </w:tcPr>
          <w:p w14:paraId="34090891" w14:textId="77777777" w:rsidR="00BB7EEE" w:rsidRPr="00816C66" w:rsidRDefault="00BB7EEE" w:rsidP="0057203E">
            <w:pPr>
              <w:cnfStyle w:val="000000100000" w:firstRow="0" w:lastRow="0" w:firstColumn="0" w:lastColumn="0" w:oddVBand="0" w:evenVBand="0" w:oddHBand="1" w:evenHBand="0" w:firstRowFirstColumn="0" w:firstRowLastColumn="0" w:lastRowFirstColumn="0" w:lastRowLastColumn="0"/>
            </w:pPr>
            <w:r w:rsidRPr="00816C66">
              <w:t>MeteoFrance</w:t>
            </w:r>
          </w:p>
        </w:tc>
        <w:tc>
          <w:tcPr>
            <w:tcW w:w="5405" w:type="dxa"/>
          </w:tcPr>
          <w:p w14:paraId="599A82BC" w14:textId="1B6213F6" w:rsidR="00BB7EEE" w:rsidRPr="00816C66" w:rsidRDefault="009B7895" w:rsidP="0057203E">
            <w:pPr>
              <w:cnfStyle w:val="000000100000" w:firstRow="0" w:lastRow="0" w:firstColumn="0" w:lastColumn="0" w:oddVBand="0" w:evenVBand="0" w:oddHBand="1" w:evenHBand="0" w:firstRowFirstColumn="0" w:firstRowLastColumn="0" w:lastRowFirstColumn="0" w:lastRowLastColumn="0"/>
            </w:pPr>
            <w:r w:rsidRPr="00816C66">
              <w:t xml:space="preserve">Existing climate models </w:t>
            </w:r>
            <w:r w:rsidR="00BB7EEE" w:rsidRPr="00816C66">
              <w:t>do not cover most of the South-West Indian Ocean area. The BRIO project aims to develop high-resolution cl</w:t>
            </w:r>
            <w:r w:rsidRPr="00816C66">
              <w:t>imate projections that will extend</w:t>
            </w:r>
            <w:r w:rsidR="00BB7EEE" w:rsidRPr="00816C66">
              <w:t xml:space="preserve"> up to 2100. Thus, the climate model will reveal long-term trends in temperature, rainfall, and cyclonic activity. It is a valuable aid to </w:t>
            </w:r>
            <w:r w:rsidRPr="00816C66">
              <w:t xml:space="preserve">IOC </w:t>
            </w:r>
            <w:r w:rsidR="00BB7EEE" w:rsidRPr="00816C66">
              <w:t>member states</w:t>
            </w:r>
            <w:r w:rsidRPr="00816C66">
              <w:t xml:space="preserve"> </w:t>
            </w:r>
            <w:r w:rsidR="00BB7EEE" w:rsidRPr="00816C66">
              <w:t xml:space="preserve">to understand the implications of climate change for human and animal health, food security, water supplies, soil erosion and natural hazards. BRIO’s objectives are to: i) train experts in different countries of the zone to develop skills in the exploitation of data sets from all available simulations (ALADIN, CMIP6, </w:t>
            </w:r>
            <w:r w:rsidRPr="00816C66">
              <w:t xml:space="preserve">and </w:t>
            </w:r>
            <w:r w:rsidR="00BB7EEE" w:rsidRPr="00816C66">
              <w:t xml:space="preserve">other </w:t>
            </w:r>
            <w:r w:rsidRPr="00816C66">
              <w:t xml:space="preserve">available </w:t>
            </w:r>
            <w:r w:rsidR="00BB7EEE" w:rsidRPr="00816C66">
              <w:t>regional simulations); (ii) define and generate climate products or services ba</w:t>
            </w:r>
            <w:r w:rsidRPr="00816C66">
              <w:t>s</w:t>
            </w:r>
            <w:r w:rsidR="00BB7EEE" w:rsidRPr="00816C66">
              <w:t>ed on the datasets created (in line with the needs of national users); and iii) provide countries in the region with high-resolution regional climate simulations based on the ALADIN-climate model.</w:t>
            </w:r>
          </w:p>
        </w:tc>
      </w:tr>
      <w:tr w:rsidR="00BB7EEE" w:rsidRPr="00836003" w14:paraId="27A927D9" w14:textId="77777777" w:rsidTr="0055626C">
        <w:trPr>
          <w:trHeight w:val="511"/>
        </w:trPr>
        <w:tc>
          <w:tcPr>
            <w:cnfStyle w:val="001000000000" w:firstRow="0" w:lastRow="0" w:firstColumn="1" w:lastColumn="0" w:oddVBand="0" w:evenVBand="0" w:oddHBand="0" w:evenHBand="0" w:firstRowFirstColumn="0" w:firstRowLastColumn="0" w:lastRowFirstColumn="0" w:lastRowLastColumn="0"/>
            <w:tcW w:w="1542" w:type="dxa"/>
          </w:tcPr>
          <w:p w14:paraId="795E1970" w14:textId="772BE72F" w:rsidR="00BB7EEE" w:rsidRPr="00816C66" w:rsidRDefault="00A74ADE" w:rsidP="0057203E">
            <w:r w:rsidRPr="00816C66">
              <w:lastRenderedPageBreak/>
              <w:t xml:space="preserve">World </w:t>
            </w:r>
            <w:r w:rsidR="00C83FD2" w:rsidRPr="00816C66">
              <w:t>Hydrological Cycle Observing System (</w:t>
            </w:r>
            <w:r w:rsidRPr="00816C66">
              <w:t>W</w:t>
            </w:r>
            <w:r w:rsidR="00BB7EEE" w:rsidRPr="00816C66">
              <w:t>HYCOS</w:t>
            </w:r>
            <w:r w:rsidR="00C83FD2" w:rsidRPr="00816C66">
              <w:t>)</w:t>
            </w:r>
          </w:p>
        </w:tc>
        <w:tc>
          <w:tcPr>
            <w:tcW w:w="990" w:type="dxa"/>
          </w:tcPr>
          <w:p w14:paraId="2A02CB02" w14:textId="1CA4803D" w:rsidR="00BB7EEE" w:rsidRPr="00816C66" w:rsidRDefault="00A74ADE" w:rsidP="0057203E">
            <w:pPr>
              <w:cnfStyle w:val="000000000000" w:firstRow="0" w:lastRow="0" w:firstColumn="0" w:lastColumn="0" w:oddVBand="0" w:evenVBand="0" w:oddHBand="0" w:evenHBand="0" w:firstRowFirstColumn="0" w:firstRowLastColumn="0" w:lastRowFirstColumn="0" w:lastRowLastColumn="0"/>
            </w:pPr>
            <w:r w:rsidRPr="00816C66">
              <w:t>2017-2019</w:t>
            </w:r>
          </w:p>
        </w:tc>
        <w:tc>
          <w:tcPr>
            <w:tcW w:w="1414" w:type="dxa"/>
          </w:tcPr>
          <w:p w14:paraId="4832E62A" w14:textId="28F91E4D" w:rsidR="00BB7EEE" w:rsidRPr="00816C66" w:rsidRDefault="007A13D9" w:rsidP="0057203E">
            <w:pPr>
              <w:cnfStyle w:val="000000000000" w:firstRow="0" w:lastRow="0" w:firstColumn="0" w:lastColumn="0" w:oddVBand="0" w:evenVBand="0" w:oddHBand="0" w:evenHBand="0" w:firstRowFirstColumn="0" w:firstRowLastColumn="0" w:lastRowFirstColumn="0" w:lastRowLastColumn="0"/>
            </w:pPr>
            <w:r w:rsidRPr="00816C66">
              <w:t>WMO</w:t>
            </w:r>
          </w:p>
        </w:tc>
        <w:tc>
          <w:tcPr>
            <w:tcW w:w="5405" w:type="dxa"/>
          </w:tcPr>
          <w:p w14:paraId="6619E927" w14:textId="77777777" w:rsidR="00BB7EEE" w:rsidRPr="00816C66" w:rsidRDefault="006301E3" w:rsidP="0057203E">
            <w:pPr>
              <w:cnfStyle w:val="000000000000" w:firstRow="0" w:lastRow="0" w:firstColumn="0" w:lastColumn="0" w:oddVBand="0" w:evenVBand="0" w:oddHBand="0" w:evenHBand="0" w:firstRowFirstColumn="0" w:firstRowLastColumn="0" w:lastRowFirstColumn="0" w:lastRowLastColumn="0"/>
            </w:pPr>
            <w:r w:rsidRPr="00816C66">
              <w:t xml:space="preserve">World Hydrological Cycle Observing System aims to strengthen national capacities in basic observation, foster basin-wide, regional and international cooperation and promote the free exchange of hydrological data. It is implemented through regional components called HYCOS projects, which adopt a bottom-up approach focused on user requirements and </w:t>
            </w:r>
            <w:r w:rsidR="001D3A87" w:rsidRPr="00816C66">
              <w:t>aim to improve the technical and institutional capacities of NMHSs.</w:t>
            </w:r>
            <w:r w:rsidR="001D3A87" w:rsidRPr="00816C66">
              <w:rPr>
                <w:rStyle w:val="FootnoteReference"/>
                <w:szCs w:val="22"/>
              </w:rPr>
              <w:footnoteReference w:id="91"/>
            </w:r>
          </w:p>
          <w:p w14:paraId="63B4BC50" w14:textId="7C6F2D20" w:rsidR="001D3A87" w:rsidRPr="00816C66" w:rsidRDefault="001D3A87" w:rsidP="0057203E">
            <w:pPr>
              <w:cnfStyle w:val="000000000000" w:firstRow="0" w:lastRow="0" w:firstColumn="0" w:lastColumn="0" w:oddVBand="0" w:evenVBand="0" w:oddHBand="0" w:evenHBand="0" w:firstRowFirstColumn="0" w:firstRowLastColumn="0" w:lastRowFirstColumn="0" w:lastRowLastColumn="0"/>
            </w:pPr>
            <w:r w:rsidRPr="00816C66">
              <w:t>A HYCOS for the Indian Ocean region is currently being prepared. In addition, the existing SADC-HYCOS project covers Mauritius, in addition to Angola, Botswana, DRC, Eswatini, Lesotho, Malawi, Mauritius, Mozambique, Namibia, South Africa, Tanzania, Zambia, Zimbabwe.</w:t>
            </w:r>
            <w:r w:rsidRPr="00816C66">
              <w:rPr>
                <w:rStyle w:val="FootnoteReference"/>
                <w:szCs w:val="22"/>
              </w:rPr>
              <w:footnoteReference w:id="92"/>
            </w:r>
          </w:p>
        </w:tc>
      </w:tr>
      <w:tr w:rsidR="00BB7EEE" w:rsidRPr="00836003" w14:paraId="2288D2FD" w14:textId="77777777" w:rsidTr="0055626C">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1542" w:type="dxa"/>
          </w:tcPr>
          <w:p w14:paraId="690FAAFF" w14:textId="5A91679C" w:rsidR="00BB7EEE" w:rsidRPr="00816C66" w:rsidRDefault="00BB7EEE" w:rsidP="0057203E">
            <w:r w:rsidRPr="00816C66">
              <w:t xml:space="preserve">Satellite &amp; Weather Information for Disaster Resilience in Africa </w:t>
            </w:r>
            <w:r w:rsidR="006301E3" w:rsidRPr="00816C66">
              <w:t>(</w:t>
            </w:r>
            <w:r w:rsidRPr="00816C66">
              <w:t>SAWIDRA</w:t>
            </w:r>
            <w:r w:rsidR="006301E3" w:rsidRPr="00816C66">
              <w:t>)</w:t>
            </w:r>
          </w:p>
        </w:tc>
        <w:tc>
          <w:tcPr>
            <w:tcW w:w="990" w:type="dxa"/>
          </w:tcPr>
          <w:p w14:paraId="191FE848" w14:textId="6560024F" w:rsidR="00BB7EEE" w:rsidRPr="00816C66" w:rsidRDefault="00F97A59" w:rsidP="0057203E">
            <w:pPr>
              <w:cnfStyle w:val="000000100000" w:firstRow="0" w:lastRow="0" w:firstColumn="0" w:lastColumn="0" w:oddVBand="0" w:evenVBand="0" w:oddHBand="1" w:evenHBand="0" w:firstRowFirstColumn="0" w:firstRowLastColumn="0" w:lastRowFirstColumn="0" w:lastRowLastColumn="0"/>
            </w:pPr>
            <w:r w:rsidRPr="00816C66">
              <w:t>O</w:t>
            </w:r>
            <w:r w:rsidR="00BB7EEE" w:rsidRPr="00816C66">
              <w:t>ngoing</w:t>
            </w:r>
          </w:p>
        </w:tc>
        <w:tc>
          <w:tcPr>
            <w:tcW w:w="1414" w:type="dxa"/>
          </w:tcPr>
          <w:p w14:paraId="781EDE5B" w14:textId="77777777" w:rsidR="00BB7EEE" w:rsidRPr="00816C66" w:rsidRDefault="00BB7EEE" w:rsidP="0057203E">
            <w:pPr>
              <w:cnfStyle w:val="000000100000" w:firstRow="0" w:lastRow="0" w:firstColumn="0" w:lastColumn="0" w:oddVBand="0" w:evenVBand="0" w:oddHBand="1" w:evenHBand="0" w:firstRowFirstColumn="0" w:firstRowLastColumn="0" w:lastRowFirstColumn="0" w:lastRowLastColumn="0"/>
            </w:pPr>
            <w:r w:rsidRPr="00816C66">
              <w:t>ACMAD</w:t>
            </w:r>
          </w:p>
        </w:tc>
        <w:tc>
          <w:tcPr>
            <w:tcW w:w="5405" w:type="dxa"/>
          </w:tcPr>
          <w:p w14:paraId="53453ED8" w14:textId="6DD85CA7" w:rsidR="00BB7EEE" w:rsidRPr="00816C66" w:rsidRDefault="00BB7EEE" w:rsidP="0057203E">
            <w:pPr>
              <w:cnfStyle w:val="000000100000" w:firstRow="0" w:lastRow="0" w:firstColumn="0" w:lastColumn="0" w:oddVBand="0" w:evenVBand="0" w:oddHBand="1" w:evenHBand="0" w:firstRowFirstColumn="0" w:firstRowLastColumn="0" w:lastRowFirstColumn="0" w:lastRowLastColumn="0"/>
              <w:rPr>
                <w:rFonts w:ascii="Arial" w:hAnsi="Arial"/>
              </w:rPr>
            </w:pPr>
            <w:r w:rsidRPr="00816C66">
              <w:t>The main objective of this project is to improve the core capabilities of National and Regional Climate Centers (RCCs) to develop climate services that meet the needs of disaster risk management agencies and socio-economic sectors. The project has already organi</w:t>
            </w:r>
            <w:r w:rsidR="00AF3D41" w:rsidRPr="00816C66">
              <w:t>s</w:t>
            </w:r>
            <w:r w:rsidRPr="00816C66">
              <w:t xml:space="preserve">ed regional consultations and interactions between weather experts and disaster risk management experts in selected regions (East, West, Central, </w:t>
            </w:r>
            <w:r w:rsidR="00AF3D41" w:rsidRPr="00816C66">
              <w:t xml:space="preserve">and </w:t>
            </w:r>
            <w:r w:rsidRPr="00816C66">
              <w:t>Southern Africa) during seasonal forecast fora. ACMAD will do this same exercise for the South West Indian Ocean region during SWIOCOF-8 (South Western Indian Ocean Climate Outlook Forum), which aims to determine the expected hazards and potential impacts in relation to the seasonal forecast developed during the pre-forum and the forum theme, as input into updating their contingency and preparedness plan.</w:t>
            </w:r>
          </w:p>
        </w:tc>
      </w:tr>
    </w:tbl>
    <w:p w14:paraId="538D75B9" w14:textId="1D21E596" w:rsidR="00BB7EEE" w:rsidRPr="00524225" w:rsidRDefault="00BB7EEE" w:rsidP="0057203E">
      <w:pPr>
        <w:pStyle w:val="Heading2"/>
      </w:pPr>
      <w:bookmarkStart w:id="80" w:name="_Toc20753627"/>
      <w:r w:rsidRPr="00524225">
        <w:t>Comoros</w:t>
      </w:r>
      <w:bookmarkEnd w:id="80"/>
    </w:p>
    <w:p w14:paraId="555487E8" w14:textId="6EB617E7" w:rsidR="00BB7EEE" w:rsidRDefault="00BB7EEE" w:rsidP="0057203E">
      <w:pPr>
        <w:pStyle w:val="Heading3"/>
      </w:pPr>
      <w:bookmarkStart w:id="81" w:name="_Toc20753628"/>
      <w:r w:rsidRPr="00524225">
        <w:t>Policies and strategies on climate services and DRR</w:t>
      </w:r>
      <w:bookmarkEnd w:id="81"/>
      <w:r w:rsidRPr="00524225">
        <w:t xml:space="preserve"> </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978"/>
      </w:tblGrid>
      <w:tr w:rsidR="006F4997" w:rsidRPr="00364272" w14:paraId="37F90223" w14:textId="77777777" w:rsidTr="007455B8">
        <w:tc>
          <w:tcPr>
            <w:tcW w:w="4520" w:type="dxa"/>
          </w:tcPr>
          <w:p w14:paraId="4D311B3D" w14:textId="5DCB3332" w:rsidR="006F4997" w:rsidRDefault="006F4997" w:rsidP="00AC0B23">
            <w:pPr>
              <w:jc w:val="left"/>
            </w:pPr>
            <w:r w:rsidRPr="007455B8">
              <w:rPr>
                <w:sz w:val="22"/>
              </w:rPr>
              <w:t>Comoros has ratified 6 of the 18 International Human Rights Instruments.</w:t>
            </w:r>
            <w:r w:rsidRPr="007455B8">
              <w:rPr>
                <w:sz w:val="22"/>
                <w:vertAlign w:val="superscript"/>
              </w:rPr>
              <w:footnoteReference w:id="93"/>
            </w:r>
            <w:r w:rsidRPr="007455B8">
              <w:rPr>
                <w:sz w:val="22"/>
              </w:rPr>
              <w:t xml:space="preserve"> It is also a party to international agreements on: Biodiversity, Climate Change, Climate Change-Kyoto Protocol, </w:t>
            </w:r>
            <w:r w:rsidRPr="007455B8">
              <w:rPr>
                <w:sz w:val="22"/>
              </w:rPr>
              <w:lastRenderedPageBreak/>
              <w:t>Desertification, Endangered Species, Hazardous Wastes, Law of the Sea, Ozone Layer Protection, Ship Pollution, Wetlands.</w:t>
            </w:r>
            <w:r w:rsidRPr="007455B8">
              <w:rPr>
                <w:sz w:val="22"/>
                <w:vertAlign w:val="superscript"/>
              </w:rPr>
              <w:footnoteReference w:id="94"/>
            </w:r>
            <w:r w:rsidRPr="007455B8">
              <w:rPr>
                <w:sz w:val="22"/>
              </w:rPr>
              <w:t xml:space="preserve"> Finally, the country is signatory of the Hyogo and Sendai Multilateral Agreements.</w:t>
            </w:r>
          </w:p>
        </w:tc>
        <w:tc>
          <w:tcPr>
            <w:tcW w:w="4978" w:type="dxa"/>
          </w:tcPr>
          <w:p w14:paraId="6FEED1F1" w14:textId="625F58A7" w:rsidR="006F4997" w:rsidRPr="007455B8" w:rsidRDefault="007455B8" w:rsidP="00AC0B23">
            <w:pPr>
              <w:jc w:val="left"/>
              <w:rPr>
                <w:lang w:val="fr-FR"/>
              </w:rPr>
            </w:pPr>
            <w:r w:rsidRPr="007455B8">
              <w:rPr>
                <w:color w:val="4F81BD" w:themeColor="accent1"/>
                <w:sz w:val="22"/>
                <w:lang w:val="fr-FR"/>
              </w:rPr>
              <w:lastRenderedPageBreak/>
              <w:t>Les Comores ont ratifié 6 des 18 instruments internationaux relatifs aux droits de l'homme.</w:t>
            </w:r>
            <w:r w:rsidRPr="007455B8">
              <w:rPr>
                <w:color w:val="4F81BD" w:themeColor="accent1"/>
                <w:sz w:val="22"/>
                <w:vertAlign w:val="superscript"/>
                <w:lang w:val="fr-FR"/>
              </w:rPr>
              <w:t>93</w:t>
            </w:r>
            <w:r w:rsidRPr="007455B8">
              <w:rPr>
                <w:color w:val="4F81BD" w:themeColor="accent1"/>
                <w:sz w:val="22"/>
                <w:lang w:val="fr-FR"/>
              </w:rPr>
              <w:t xml:space="preserve"> Elle est également partie à des accords internationaux sur : Biodiversité, Changements climatiques, </w:t>
            </w:r>
            <w:r w:rsidRPr="007455B8">
              <w:rPr>
                <w:color w:val="4F81BD" w:themeColor="accent1"/>
                <w:sz w:val="22"/>
                <w:lang w:val="fr-FR"/>
              </w:rPr>
              <w:lastRenderedPageBreak/>
              <w:t>Changements climatiques, Protocole Kyoto sur les changements climatiques, Désertification, Espèces menacées d'extinction, Déchets dangereux, Droit de la mer, Protection de la couche d'ozone, Pollution des navires, Zones humides.  Enfin, le pays est signataire des accords multilatéraux de Hyogo et Sendai.</w:t>
            </w:r>
          </w:p>
        </w:tc>
      </w:tr>
    </w:tbl>
    <w:p w14:paraId="2E8448CB" w14:textId="77777777" w:rsidR="00BB7EEE" w:rsidRPr="00524225" w:rsidRDefault="00BB7EEE" w:rsidP="0057203E">
      <w:pPr>
        <w:pStyle w:val="Heading4"/>
      </w:pPr>
      <w:r w:rsidRPr="00524225">
        <w:lastRenderedPageBreak/>
        <w:t>Relevant UNFCCC-related policies</w:t>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831"/>
      </w:tblGrid>
      <w:tr w:rsidR="006F4997" w:rsidRPr="00364272" w14:paraId="769394A1" w14:textId="77777777" w:rsidTr="006F4997">
        <w:tc>
          <w:tcPr>
            <w:tcW w:w="4520" w:type="dxa"/>
          </w:tcPr>
          <w:p w14:paraId="50FE4490" w14:textId="77777777" w:rsidR="006F4997" w:rsidRPr="007455B8" w:rsidRDefault="006F4997" w:rsidP="006F4997">
            <w:pPr>
              <w:rPr>
                <w:sz w:val="22"/>
              </w:rPr>
            </w:pPr>
            <w:r w:rsidRPr="007455B8">
              <w:rPr>
                <w:sz w:val="22"/>
              </w:rPr>
              <w:t>Comoros submitted its NAPA in November 2006. The NAPA followed a participatory process and noted Comoros’ high vulnerability to the impacts of climate change due to both environmental and socioeconomic factors. The NAPA notes the adverse effects on agriculture and fishing, and emphasised the need to set up a “coordination and implementation communication structure”, including establishing and further developing early warning systems.</w:t>
            </w:r>
            <w:r w:rsidRPr="007455B8">
              <w:rPr>
                <w:sz w:val="22"/>
                <w:vertAlign w:val="superscript"/>
              </w:rPr>
              <w:footnoteReference w:id="95"/>
            </w:r>
          </w:p>
          <w:p w14:paraId="459918DC" w14:textId="77777777" w:rsidR="006F4997" w:rsidRPr="007455B8" w:rsidRDefault="006F4997" w:rsidP="006F4997">
            <w:pPr>
              <w:rPr>
                <w:sz w:val="22"/>
              </w:rPr>
            </w:pPr>
            <w:r w:rsidRPr="007455B8">
              <w:rPr>
                <w:sz w:val="22"/>
              </w:rPr>
              <w:t>Several of the NAPA’s priority projects relate to climate services: in particular, ‘Early warning’, which ‘aims at setting-up surveillance and warning system on the risky climate situations, on the entire national territory.’</w:t>
            </w:r>
            <w:r w:rsidRPr="007455B8">
              <w:rPr>
                <w:sz w:val="22"/>
                <w:vertAlign w:val="superscript"/>
              </w:rPr>
              <w:footnoteReference w:id="96"/>
            </w:r>
          </w:p>
          <w:p w14:paraId="41B21006" w14:textId="77777777" w:rsidR="006F4997" w:rsidRPr="007455B8" w:rsidRDefault="006F4997" w:rsidP="006F4997">
            <w:pPr>
              <w:rPr>
                <w:sz w:val="22"/>
              </w:rPr>
            </w:pPr>
            <w:r w:rsidRPr="007455B8">
              <w:rPr>
                <w:sz w:val="22"/>
              </w:rPr>
              <w:t>Comoros is currently developing its National Adaptation Plan (NAP), a process which started in 2014. This plan, still under development (as of August 2019), seeks to build on existing policies like the Accelerated Growth and Sustainable Development Strategy 2015-2019, which emphasises the importance of adaptation measures for the agricultural sector.</w:t>
            </w:r>
            <w:r w:rsidRPr="007455B8">
              <w:rPr>
                <w:sz w:val="22"/>
                <w:vertAlign w:val="superscript"/>
              </w:rPr>
              <w:footnoteReference w:id="97"/>
            </w:r>
            <w:r w:rsidRPr="007455B8">
              <w:rPr>
                <w:sz w:val="22"/>
              </w:rPr>
              <w:t xml:space="preserve"> Comoros’ NAPA remains the main strategy regarding climate change adaptation, until the finalisation and adoption of the NAP.</w:t>
            </w:r>
          </w:p>
          <w:p w14:paraId="671D8D52" w14:textId="77777777" w:rsidR="006F4997" w:rsidRPr="007455B8" w:rsidRDefault="006F4997" w:rsidP="006F4997">
            <w:pPr>
              <w:rPr>
                <w:sz w:val="22"/>
              </w:rPr>
            </w:pPr>
            <w:r w:rsidRPr="007455B8">
              <w:rPr>
                <w:sz w:val="22"/>
              </w:rPr>
              <w:t>Comoros submitted its INDC on 17 September 2016,</w:t>
            </w:r>
            <w:r w:rsidRPr="007455B8">
              <w:rPr>
                <w:sz w:val="22"/>
                <w:vertAlign w:val="superscript"/>
              </w:rPr>
              <w:footnoteReference w:id="98"/>
            </w:r>
            <w:r w:rsidRPr="007455B8">
              <w:rPr>
                <w:sz w:val="22"/>
              </w:rPr>
              <w:t xml:space="preserve"> and ratified the Paris agreement on 23 </w:t>
            </w:r>
            <w:r w:rsidRPr="007455B8">
              <w:rPr>
                <w:sz w:val="22"/>
              </w:rPr>
              <w:lastRenderedPageBreak/>
              <w:t>November 2016,</w:t>
            </w:r>
            <w:r w:rsidRPr="007455B8">
              <w:rPr>
                <w:sz w:val="22"/>
                <w:vertAlign w:val="superscript"/>
              </w:rPr>
              <w:footnoteReference w:id="99"/>
            </w:r>
            <w:r w:rsidRPr="007455B8">
              <w:rPr>
                <w:sz w:val="22"/>
              </w:rPr>
              <w:t xml:space="preserve"> at which point its INDC became its NDC – this NDC has not been modified since.</w:t>
            </w:r>
            <w:r w:rsidRPr="007455B8">
              <w:rPr>
                <w:sz w:val="22"/>
                <w:vertAlign w:val="superscript"/>
              </w:rPr>
              <w:footnoteReference w:id="100"/>
            </w:r>
            <w:r w:rsidRPr="007455B8">
              <w:rPr>
                <w:sz w:val="22"/>
              </w:rPr>
              <w:t xml:space="preserve"> Within this document, Comoros’ priority actions target the water and agriculture sectors, aim to integrate adaptation into sectoral policies, and to reduce vulnerability through poverty reduction (particularly noting the vulnerabilities of rural communities and farmers to climate change).</w:t>
            </w:r>
            <w:r w:rsidRPr="007455B8">
              <w:rPr>
                <w:sz w:val="22"/>
                <w:vertAlign w:val="superscript"/>
              </w:rPr>
              <w:footnoteReference w:id="101"/>
            </w:r>
            <w:r w:rsidRPr="007455B8">
              <w:rPr>
                <w:sz w:val="22"/>
              </w:rPr>
              <w:t xml:space="preserve"> Priorities include, for example: i) by 2020, 66%, and by 2030, 100%, of the population has access to potable water; ii) by 2030, 100% of farmers have a water management system and use techniques and varieties adapted climate change; and iii) development of an effective cross-sectoral early warning system.</w:t>
            </w:r>
            <w:r w:rsidRPr="007455B8">
              <w:rPr>
                <w:sz w:val="22"/>
                <w:vertAlign w:val="superscript"/>
              </w:rPr>
              <w:footnoteReference w:id="102"/>
            </w:r>
          </w:p>
          <w:p w14:paraId="08FAB141" w14:textId="26693FF0" w:rsidR="006F4997" w:rsidRPr="007455B8" w:rsidRDefault="006F4997" w:rsidP="006F4997">
            <w:pPr>
              <w:rPr>
                <w:sz w:val="22"/>
              </w:rPr>
            </w:pPr>
            <w:r w:rsidRPr="007455B8">
              <w:rPr>
                <w:sz w:val="22"/>
              </w:rPr>
              <w:t>The INDC also notes that to achieve these objectives, Comoros will need to access international finance, including through the Green Climate Fund, and that due to current limitations on access to data its INDC will need to evolve as more data becomes available.</w:t>
            </w:r>
            <w:r w:rsidRPr="007455B8">
              <w:rPr>
                <w:sz w:val="22"/>
                <w:vertAlign w:val="superscript"/>
              </w:rPr>
              <w:footnoteReference w:id="103"/>
            </w:r>
          </w:p>
        </w:tc>
        <w:tc>
          <w:tcPr>
            <w:tcW w:w="4831" w:type="dxa"/>
          </w:tcPr>
          <w:p w14:paraId="798119F7" w14:textId="19BB64A5" w:rsidR="007455B8" w:rsidRPr="007455B8" w:rsidRDefault="007455B8" w:rsidP="00917331">
            <w:pPr>
              <w:jc w:val="left"/>
              <w:rPr>
                <w:color w:val="4F81BD" w:themeColor="accent1"/>
                <w:sz w:val="22"/>
                <w:lang w:val="fr-FR"/>
              </w:rPr>
            </w:pPr>
            <w:r w:rsidRPr="007455B8">
              <w:rPr>
                <w:color w:val="4F81BD" w:themeColor="accent1"/>
                <w:sz w:val="22"/>
                <w:lang w:val="fr-FR"/>
              </w:rPr>
              <w:lastRenderedPageBreak/>
              <w:t xml:space="preserve">Les Comores ont soumis leur PANA en novembre 2006. Le PANA a suivi un processus participatif et a noté la grande vulnérabilité des Comores aux impacts des changements climatiques </w:t>
            </w:r>
            <w:r>
              <w:rPr>
                <w:color w:val="4F81BD" w:themeColor="accent1"/>
                <w:sz w:val="22"/>
                <w:lang w:val="fr-FR"/>
              </w:rPr>
              <w:t>en raison</w:t>
            </w:r>
            <w:r w:rsidRPr="007455B8">
              <w:rPr>
                <w:color w:val="4F81BD" w:themeColor="accent1"/>
                <w:sz w:val="22"/>
                <w:lang w:val="fr-FR"/>
              </w:rPr>
              <w:t xml:space="preserve"> à des facteurs environnementaux et socio-économiques. Le PANA note les effets négatifs sur l'agriculture et la pêche et souligne la nécessité de mettre en place une "structure de communication pour la coordination et la mise en œuvre", y compris la création et le développement de systèmes d'alerte précoce.</w:t>
            </w:r>
            <w:r w:rsidRPr="007455B8">
              <w:rPr>
                <w:color w:val="4F81BD" w:themeColor="accent1"/>
                <w:sz w:val="22"/>
                <w:vertAlign w:val="superscript"/>
                <w:lang w:val="fr-FR"/>
              </w:rPr>
              <w:t>95</w:t>
            </w:r>
            <w:r w:rsidRPr="007455B8">
              <w:rPr>
                <w:color w:val="4F81BD" w:themeColor="accent1"/>
                <w:sz w:val="22"/>
                <w:lang w:val="fr-FR"/>
              </w:rPr>
              <w:t xml:space="preserve"> </w:t>
            </w:r>
          </w:p>
          <w:p w14:paraId="68CE07FF" w14:textId="728180CC" w:rsidR="007455B8" w:rsidRPr="007455B8" w:rsidRDefault="007455B8" w:rsidP="00917331">
            <w:pPr>
              <w:jc w:val="left"/>
              <w:rPr>
                <w:color w:val="4F81BD" w:themeColor="accent1"/>
                <w:sz w:val="22"/>
                <w:lang w:val="fr-FR"/>
              </w:rPr>
            </w:pPr>
            <w:r w:rsidRPr="007455B8">
              <w:rPr>
                <w:color w:val="4F81BD" w:themeColor="accent1"/>
                <w:sz w:val="22"/>
                <w:lang w:val="fr-FR"/>
              </w:rPr>
              <w:t>Plusieurs des projets prioritaires du PANA concernent les services climatologiques, en particulier "l'alerte précoce", qui "vise à mettre en place un système de surveillance et d'alerte sur les situations climatiques à risque, sur l'ensemble du territoire national".</w:t>
            </w:r>
            <w:r w:rsidRPr="007455B8">
              <w:rPr>
                <w:color w:val="4F81BD" w:themeColor="accent1"/>
                <w:sz w:val="22"/>
                <w:vertAlign w:val="superscript"/>
                <w:lang w:val="fr-FR"/>
              </w:rPr>
              <w:t>96</w:t>
            </w:r>
          </w:p>
          <w:p w14:paraId="4315B7CC" w14:textId="33F6FC8D" w:rsidR="007455B8" w:rsidRPr="007455B8" w:rsidRDefault="007455B8" w:rsidP="00917331">
            <w:pPr>
              <w:jc w:val="left"/>
              <w:rPr>
                <w:color w:val="4F81BD" w:themeColor="accent1"/>
                <w:sz w:val="22"/>
                <w:lang w:val="fr-FR"/>
              </w:rPr>
            </w:pPr>
            <w:r w:rsidRPr="007455B8">
              <w:rPr>
                <w:color w:val="4F81BD" w:themeColor="accent1"/>
                <w:sz w:val="22"/>
                <w:lang w:val="fr-FR"/>
              </w:rPr>
              <w:t>Les Comores élaborent actuellement leur Plan national d'adaptation (PAN), un processus qui a débuté en 2014. Ce plan, toujours en cours d'élaboration (en août 2019), vise à s'appuyer sur les politiques existantes telles que la Stratégie de croissance accélérée et de développement durable 2015-2019, qui souligne l'importance des mesures d'adaptation pour le secteur agricole.</w:t>
            </w:r>
            <w:r w:rsidRPr="007455B8">
              <w:rPr>
                <w:color w:val="4F81BD" w:themeColor="accent1"/>
                <w:sz w:val="22"/>
                <w:vertAlign w:val="superscript"/>
                <w:lang w:val="fr-FR"/>
              </w:rPr>
              <w:t>97</w:t>
            </w:r>
            <w:r w:rsidRPr="007455B8">
              <w:rPr>
                <w:color w:val="4F81BD" w:themeColor="accent1"/>
                <w:sz w:val="22"/>
                <w:lang w:val="fr-FR"/>
              </w:rPr>
              <w:t xml:space="preserve">  Le PANA des Comores reste la principale stratégie d'adaptation au changement climatique, jusqu'à la finalisation et l'adoption du PANA.</w:t>
            </w:r>
          </w:p>
          <w:p w14:paraId="3338F81C" w14:textId="445249B1" w:rsidR="007455B8" w:rsidRPr="007455B8" w:rsidRDefault="007455B8" w:rsidP="00917331">
            <w:pPr>
              <w:jc w:val="left"/>
              <w:rPr>
                <w:color w:val="4F81BD" w:themeColor="accent1"/>
                <w:sz w:val="22"/>
                <w:lang w:val="fr-FR"/>
              </w:rPr>
            </w:pPr>
            <w:r w:rsidRPr="007455B8">
              <w:rPr>
                <w:color w:val="4F81BD" w:themeColor="accent1"/>
                <w:sz w:val="22"/>
                <w:lang w:val="fr-FR"/>
              </w:rPr>
              <w:t>Les Comores ont soumis leur INDC le 17 septembre 2016</w:t>
            </w:r>
            <w:r w:rsidRPr="007455B8">
              <w:rPr>
                <w:color w:val="4F81BD" w:themeColor="accent1"/>
                <w:sz w:val="22"/>
                <w:vertAlign w:val="superscript"/>
                <w:lang w:val="fr-FR"/>
              </w:rPr>
              <w:t>98</w:t>
            </w:r>
            <w:r w:rsidRPr="007455B8">
              <w:rPr>
                <w:color w:val="4F81BD" w:themeColor="accent1"/>
                <w:sz w:val="22"/>
                <w:lang w:val="fr-FR"/>
              </w:rPr>
              <w:t xml:space="preserve"> et ratifié l'accord de Paris le 23 novembre 2016</w:t>
            </w:r>
            <w:r w:rsidRPr="007455B8">
              <w:rPr>
                <w:color w:val="4F81BD" w:themeColor="accent1"/>
                <w:sz w:val="22"/>
                <w:vertAlign w:val="superscript"/>
                <w:lang w:val="fr-FR"/>
              </w:rPr>
              <w:t>99</w:t>
            </w:r>
            <w:r w:rsidRPr="007455B8">
              <w:rPr>
                <w:color w:val="4F81BD" w:themeColor="accent1"/>
                <w:sz w:val="22"/>
                <w:lang w:val="fr-FR"/>
              </w:rPr>
              <w:t xml:space="preserve">, date à laquelle leur INDC est devenu leur </w:t>
            </w:r>
            <w:r w:rsidRPr="007455B8">
              <w:rPr>
                <w:color w:val="4F81BD" w:themeColor="accent1"/>
                <w:sz w:val="22"/>
                <w:lang w:val="fr-FR"/>
              </w:rPr>
              <w:lastRenderedPageBreak/>
              <w:t>NDC - ce NDC n'a pas été modifié depuis</w:t>
            </w:r>
            <w:r w:rsidRPr="007455B8">
              <w:rPr>
                <w:color w:val="4F81BD" w:themeColor="accent1"/>
                <w:sz w:val="22"/>
                <w:vertAlign w:val="superscript"/>
                <w:lang w:val="fr-FR"/>
              </w:rPr>
              <w:t>100</w:t>
            </w:r>
            <w:r w:rsidRPr="007455B8">
              <w:rPr>
                <w:color w:val="4F81BD" w:themeColor="accent1"/>
                <w:sz w:val="22"/>
                <w:lang w:val="fr-FR"/>
              </w:rPr>
              <w:t>.  Dans ce document, les actions prioritaires des Comores ciblent les secteurs de l'eau et de l'agriculture, visent à intégrer l'adaptation dans les politiques sectorielles et à réduire la vulnérabilité par la réduction de la pauvreté (en particulier la vulnérabilité des communautés rurales et des agriculteurs au changement climatique)</w:t>
            </w:r>
            <w:r w:rsidRPr="007455B8">
              <w:rPr>
                <w:color w:val="4F81BD" w:themeColor="accent1"/>
                <w:sz w:val="22"/>
                <w:vertAlign w:val="superscript"/>
                <w:lang w:val="fr-FR"/>
              </w:rPr>
              <w:t>101</w:t>
            </w:r>
            <w:r w:rsidRPr="007455B8">
              <w:rPr>
                <w:color w:val="4F81BD" w:themeColor="accent1"/>
                <w:sz w:val="22"/>
                <w:lang w:val="fr-FR"/>
              </w:rPr>
              <w:t>. Les priorités comprennent, par exemple : i) d'ici 2020, 66 % et, d'ici 2030, 100 % de la population aura accès à l'eau potable ; ii) d'ici 2030, 100 % des agriculteurs auront un système de gestion de l'eau et utiliseront des techniques et des variétés adaptées au changement climatique ; et iii) élaborer un système efficace d'a</w:t>
            </w:r>
            <w:r>
              <w:rPr>
                <w:color w:val="4F81BD" w:themeColor="accent1"/>
                <w:sz w:val="22"/>
                <w:lang w:val="fr-FR"/>
              </w:rPr>
              <w:t>lerte précoce intersectorielle.</w:t>
            </w:r>
            <w:r w:rsidRPr="007455B8">
              <w:rPr>
                <w:color w:val="4F81BD" w:themeColor="accent1"/>
                <w:sz w:val="22"/>
                <w:vertAlign w:val="superscript"/>
                <w:lang w:val="fr-FR"/>
              </w:rPr>
              <w:t>102</w:t>
            </w:r>
          </w:p>
          <w:p w14:paraId="146EB7F3" w14:textId="2B930C56" w:rsidR="006F4997" w:rsidRPr="007455B8" w:rsidRDefault="007455B8" w:rsidP="00917331">
            <w:pPr>
              <w:jc w:val="left"/>
              <w:rPr>
                <w:color w:val="4F81BD" w:themeColor="accent1"/>
                <w:sz w:val="22"/>
                <w:lang w:val="fr-FR"/>
              </w:rPr>
            </w:pPr>
            <w:r w:rsidRPr="007455B8">
              <w:rPr>
                <w:color w:val="4F81BD" w:themeColor="accent1"/>
                <w:sz w:val="22"/>
                <w:lang w:val="fr-FR"/>
              </w:rPr>
              <w:t>L'INDC note également que pour atteindre ces objectifs, les Comores devront avoir accès au financement international, notamment par l'intermédiaire du Fonds vert pour le climat, et qu'en raison des limitations actuelles de l'accès aux données, son INDC devra évoluer à mesure que de nouvelles données seront disponibles.</w:t>
            </w:r>
          </w:p>
        </w:tc>
      </w:tr>
    </w:tbl>
    <w:p w14:paraId="1D449692" w14:textId="3DA52A35" w:rsidR="00BB7EEE" w:rsidRPr="00524225" w:rsidRDefault="00BB7EEE" w:rsidP="0057203E">
      <w:pPr>
        <w:pStyle w:val="Heading4"/>
        <w:rPr>
          <w:rFonts w:cs="Arial"/>
        </w:rPr>
      </w:pPr>
      <w:r w:rsidRPr="00524225">
        <w:lastRenderedPageBreak/>
        <w:t>National policies and strategies</w:t>
      </w:r>
      <w:r w:rsidRPr="00524225">
        <w:rPr>
          <w:rFonts w:cs="Arial"/>
        </w:rPr>
        <w:t xml:space="preserve"> </w:t>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831"/>
      </w:tblGrid>
      <w:tr w:rsidR="006F4997" w:rsidRPr="00364272" w14:paraId="687769EE" w14:textId="77777777" w:rsidTr="006F4997">
        <w:tc>
          <w:tcPr>
            <w:tcW w:w="4520" w:type="dxa"/>
          </w:tcPr>
          <w:p w14:paraId="5711A773" w14:textId="77777777" w:rsidR="006F4997" w:rsidRPr="00C812A2" w:rsidRDefault="006F4997" w:rsidP="006F4997">
            <w:pPr>
              <w:rPr>
                <w:sz w:val="22"/>
              </w:rPr>
            </w:pPr>
            <w:r w:rsidRPr="00C812A2">
              <w:rPr>
                <w:sz w:val="22"/>
              </w:rPr>
              <w:t>The Meteorology section of Comoros’ Strategic Plan 2017-2020 notes in particular the current lack of stations, difficulties delivering services on time, and lack of capacity in the department. It aims to address this by i) significantly improving infrastructure and networks; ii) significantly improving data quality and timeliness of services offered; iii) enhancing the quality of alerts for different risks; iv) strengthening staff technical and managerial skills; and v) strengthening contributions to enhance regional and global exchange of meteorological data.</w:t>
            </w:r>
            <w:r w:rsidRPr="00C812A2">
              <w:rPr>
                <w:sz w:val="22"/>
                <w:vertAlign w:val="superscript"/>
              </w:rPr>
              <w:footnoteReference w:id="104"/>
            </w:r>
          </w:p>
          <w:p w14:paraId="1602F794" w14:textId="5F0307C0" w:rsidR="006F4997" w:rsidRPr="00C812A2" w:rsidRDefault="006F4997" w:rsidP="006F4997">
            <w:pPr>
              <w:rPr>
                <w:sz w:val="22"/>
              </w:rPr>
            </w:pPr>
            <w:r w:rsidRPr="00C812A2">
              <w:rPr>
                <w:sz w:val="22"/>
              </w:rPr>
              <w:t xml:space="preserve">In addition, key outputs of the UNDP/GEF 2019 Annual Work Plan for the Project to Strengthen Comoros’ Resilience to Disaster Risks related to </w:t>
            </w:r>
            <w:r w:rsidRPr="00C812A2">
              <w:rPr>
                <w:sz w:val="22"/>
              </w:rPr>
              <w:lastRenderedPageBreak/>
              <w:t>Climate and Climate Variability include: i) a programme to strengthen the technical and operational capacity of the General Directorate of Civil Security, the Technical Department of Meteorology, the Observatory of the Volcano Karthala, the Directorate of Agriculture, Environment, and Forestry, Port and Maritime Authorities and other key national institutions with a focus on emergency preparedness and climate-related disaster response; ii) an efficient system for transmitting early warnings of climate-related disasters in the three islands; iii) update and improve risk and vulnerability assessments as well as maps of local communities and socio-economic infrastructure by integrating more accurate meteorological, hydrological and climate information; and iv) improved Meteorological Monitoring Network.</w:t>
            </w:r>
            <w:r w:rsidRPr="00C812A2">
              <w:rPr>
                <w:sz w:val="22"/>
                <w:vertAlign w:val="superscript"/>
              </w:rPr>
              <w:footnoteReference w:id="105"/>
            </w:r>
          </w:p>
        </w:tc>
        <w:tc>
          <w:tcPr>
            <w:tcW w:w="4831" w:type="dxa"/>
          </w:tcPr>
          <w:p w14:paraId="7B6B1148" w14:textId="4AD3438A" w:rsidR="00C812A2" w:rsidRPr="00C812A2" w:rsidRDefault="00C812A2" w:rsidP="00C812A2">
            <w:pPr>
              <w:rPr>
                <w:color w:val="4F81BD" w:themeColor="accent1"/>
                <w:sz w:val="22"/>
                <w:vertAlign w:val="superscript"/>
                <w:lang w:val="fr-FR"/>
              </w:rPr>
            </w:pPr>
            <w:r w:rsidRPr="00C812A2">
              <w:rPr>
                <w:color w:val="4F81BD" w:themeColor="accent1"/>
                <w:sz w:val="22"/>
                <w:lang w:val="fr-FR"/>
              </w:rPr>
              <w:lastRenderedPageBreak/>
              <w:t xml:space="preserve">La section Météorologie du Plan stratégique 2017-2020 des Comores note en particulier le manque actuel de stations, les difficultés de </w:t>
            </w:r>
            <w:r>
              <w:rPr>
                <w:color w:val="4F81BD" w:themeColor="accent1"/>
                <w:sz w:val="22"/>
                <w:lang w:val="fr-FR"/>
              </w:rPr>
              <w:t>fourniture</w:t>
            </w:r>
            <w:r w:rsidRPr="00C812A2">
              <w:rPr>
                <w:color w:val="4F81BD" w:themeColor="accent1"/>
                <w:sz w:val="22"/>
                <w:lang w:val="fr-FR"/>
              </w:rPr>
              <w:t xml:space="preserve"> des services dans les délais et le manque de capacité du département. Il vise à y remédier en i) améliorant sensiblement l'infrastructure et les réseaux ; ii) améliorant sensiblement la qualité des données et l'actualité des services offerts ; iii) améliorant la qualité des alertes pour différents risques ; iv) renforçant les compétences techniques et de gestion du personnel ; et v) renforçant les contributions pour améliorer les échanges régionaux et mondia</w:t>
            </w:r>
            <w:r>
              <w:rPr>
                <w:color w:val="4F81BD" w:themeColor="accent1"/>
                <w:sz w:val="22"/>
                <w:lang w:val="fr-FR"/>
              </w:rPr>
              <w:t>ux des données météorologiques.</w:t>
            </w:r>
            <w:r w:rsidRPr="00C812A2">
              <w:rPr>
                <w:color w:val="4F81BD" w:themeColor="accent1"/>
                <w:sz w:val="22"/>
                <w:vertAlign w:val="superscript"/>
                <w:lang w:val="fr-FR"/>
              </w:rPr>
              <w:t>104</w:t>
            </w:r>
          </w:p>
          <w:p w14:paraId="0AE0ADC7" w14:textId="3AFEF3AF" w:rsidR="006F4997" w:rsidRPr="00C812A2" w:rsidRDefault="00C812A2" w:rsidP="00C812A2">
            <w:pPr>
              <w:rPr>
                <w:color w:val="4F81BD" w:themeColor="accent1"/>
                <w:sz w:val="22"/>
                <w:lang w:val="fr-FR"/>
              </w:rPr>
            </w:pPr>
            <w:r w:rsidRPr="00C812A2">
              <w:rPr>
                <w:color w:val="4F81BD" w:themeColor="accent1"/>
                <w:sz w:val="22"/>
                <w:lang w:val="fr-FR"/>
              </w:rPr>
              <w:lastRenderedPageBreak/>
              <w:t>En outre, les principaux produits du Plan de travail annuel PNUD/FEM 2019 pour le Projet de renforcement de la résilience des Comores aux risques de catastrophe liés au climat et à la variabilité du climat sont les suivants : i) un programme visant à renforcer les capacités techniques et opérationnelles de la Direction générale de la sécurité civile, du Département technique de météorologie, de l'Observatoire du volcan Karthala, de la Direction de l'agriculture, de l'environnement et des forêts, des autorités portuaires et maritimes et d'autres institutions nationales clés, l'accent étant mis sur la préparation aux urgences et les interventions lors de catastrophes climatiques ; iii) mettre à jour et améliorer les évaluations des risques et de la vulnérabilité ainsi que les cartes des communautés locales et des infrastructures socioéconomiques en intégrant des informations météorologiques, hydrologiques et climatiques plus précises ; et iv) améliorer le Réseau de surveillance météorologique.</w:t>
            </w:r>
            <w:r w:rsidRPr="00C812A2">
              <w:rPr>
                <w:color w:val="4F81BD" w:themeColor="accent1"/>
                <w:sz w:val="22"/>
                <w:vertAlign w:val="superscript"/>
                <w:lang w:val="fr-FR"/>
              </w:rPr>
              <w:t>105</w:t>
            </w:r>
          </w:p>
        </w:tc>
      </w:tr>
    </w:tbl>
    <w:p w14:paraId="1C268A9D" w14:textId="38A18EDB" w:rsidR="00BB7EEE" w:rsidRPr="00524225" w:rsidRDefault="00BB7EEE" w:rsidP="0057203E">
      <w:pPr>
        <w:pStyle w:val="Heading3"/>
      </w:pPr>
      <w:bookmarkStart w:id="82" w:name="_Toc20753629"/>
      <w:r w:rsidRPr="00524225">
        <w:lastRenderedPageBreak/>
        <w:t>Institutions and mandates of NHMSs and DRR institutions</w:t>
      </w:r>
      <w:bookmarkEnd w:id="82"/>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961"/>
      </w:tblGrid>
      <w:tr w:rsidR="004E7546" w:rsidRPr="00364272" w14:paraId="15A0A62D" w14:textId="77777777" w:rsidTr="004E7546">
        <w:tc>
          <w:tcPr>
            <w:tcW w:w="4395" w:type="dxa"/>
          </w:tcPr>
          <w:p w14:paraId="3F56B84C" w14:textId="1E673454" w:rsidR="004E7546" w:rsidRPr="005C36FA" w:rsidRDefault="004E7546" w:rsidP="004E7546">
            <w:pPr>
              <w:rPr>
                <w:sz w:val="22"/>
                <w:lang w:val="en-US"/>
              </w:rPr>
            </w:pPr>
            <w:r w:rsidRPr="005C36FA">
              <w:rPr>
                <w:sz w:val="22"/>
                <w:lang w:val="en-US"/>
              </w:rPr>
              <w:t>This section presents the institutional, legal and functional framework for risk management and hydrometeorological services in Comoros.</w:t>
            </w:r>
          </w:p>
        </w:tc>
        <w:tc>
          <w:tcPr>
            <w:tcW w:w="4961" w:type="dxa"/>
          </w:tcPr>
          <w:p w14:paraId="7CE91A3E" w14:textId="74D8B718" w:rsidR="004E7546" w:rsidRPr="005C36FA" w:rsidRDefault="004E7546" w:rsidP="0057203E">
            <w:pPr>
              <w:rPr>
                <w:color w:val="4F81BD" w:themeColor="accent1"/>
                <w:sz w:val="22"/>
                <w:lang w:val="fr-FR"/>
              </w:rPr>
            </w:pPr>
            <w:r w:rsidRPr="005C36FA">
              <w:rPr>
                <w:color w:val="4F81BD" w:themeColor="accent1"/>
                <w:sz w:val="22"/>
                <w:lang w:val="fr-FR"/>
              </w:rPr>
              <w:t>Cette section présente le cadre institutionnel, légal et fonctionnel de la gestion du risque et des services hydrométéorologiques aux Comores.</w:t>
            </w:r>
          </w:p>
        </w:tc>
      </w:tr>
    </w:tbl>
    <w:p w14:paraId="4708357E" w14:textId="73DBE104" w:rsidR="002244E1" w:rsidRDefault="00F60B5D" w:rsidP="0057203E">
      <w:pPr>
        <w:pStyle w:val="Heading4"/>
      </w:pPr>
      <w:r>
        <w:t>H</w:t>
      </w:r>
      <w:r w:rsidR="00BB7EEE" w:rsidRPr="00524225">
        <w:t>ydrom</w:t>
      </w:r>
      <w:r>
        <w:t>e</w:t>
      </w:r>
      <w:r w:rsidR="00BB7EEE" w:rsidRPr="00524225">
        <w:t>t</w:t>
      </w:r>
      <w:r>
        <w:t>eorological services</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961"/>
      </w:tblGrid>
      <w:tr w:rsidR="004E7546" w14:paraId="34570BCD" w14:textId="77777777" w:rsidTr="009C1BBA">
        <w:tc>
          <w:tcPr>
            <w:tcW w:w="4395" w:type="dxa"/>
          </w:tcPr>
          <w:p w14:paraId="45A630B4" w14:textId="77777777" w:rsidR="004E7546" w:rsidRPr="005C36FA" w:rsidRDefault="004E7546" w:rsidP="004E7546">
            <w:pPr>
              <w:rPr>
                <w:sz w:val="22"/>
                <w:lang w:val="en-US"/>
              </w:rPr>
            </w:pPr>
            <w:r w:rsidRPr="005C36FA">
              <w:rPr>
                <w:sz w:val="22"/>
                <w:lang w:val="en-US"/>
              </w:rPr>
              <w:t>According to Decree No. 17-024/PR of 06/03/2017, the Meteorology Department is a department of the National Agency for Civil Aviation and Meteorology (ANACM), which is an agency with the status of an administrative establishment under public law with legal personality and administrative and financial autonomy.</w:t>
            </w:r>
          </w:p>
          <w:p w14:paraId="7AA80617" w14:textId="5DCC7BCF" w:rsidR="004E7546" w:rsidRPr="005C36FA" w:rsidRDefault="004E7546" w:rsidP="005C36FA">
            <w:pPr>
              <w:rPr>
                <w:sz w:val="22"/>
                <w:lang w:val="en-US"/>
              </w:rPr>
            </w:pPr>
            <w:r w:rsidRPr="005C36FA">
              <w:rPr>
                <w:sz w:val="22"/>
                <w:lang w:val="en-US"/>
              </w:rPr>
              <w:t>The missions of the Meteorology Department are defined by Article 13 of Order No. 17-022/VP-MTPTTIC of 13/04/2017, implementing the above Decree for the organisation and functioning of the ANACM. The organisation chart is as follows:</w:t>
            </w:r>
          </w:p>
        </w:tc>
        <w:tc>
          <w:tcPr>
            <w:tcW w:w="4961" w:type="dxa"/>
          </w:tcPr>
          <w:p w14:paraId="7A5DB857" w14:textId="77777777" w:rsidR="004E7546" w:rsidRPr="005C36FA" w:rsidRDefault="004E7546" w:rsidP="004E7546">
            <w:pPr>
              <w:rPr>
                <w:color w:val="4F81BD" w:themeColor="accent1"/>
                <w:sz w:val="22"/>
                <w:lang w:val="fr-FR"/>
              </w:rPr>
            </w:pPr>
            <w:r w:rsidRPr="005C36FA">
              <w:rPr>
                <w:color w:val="4F81BD" w:themeColor="accent1"/>
                <w:sz w:val="22"/>
                <w:lang w:val="fr-FR"/>
              </w:rPr>
              <w:t>Selon le Décret N°17-024/PR du 06/03/2017, la direction de la Météorologie est une direction de l’Agence nationale de l’Aviation Civile et de la Météorologie (ANACM) qui est une agence avec le statut d’établissement administratif de droit public dotée de la personnalité morale et de l’autonomie administrative et financière.</w:t>
            </w:r>
          </w:p>
          <w:p w14:paraId="1AFE9998" w14:textId="0789C94A" w:rsidR="004E7546" w:rsidRPr="005C36FA" w:rsidRDefault="004E7546" w:rsidP="009C1BBA">
            <w:pPr>
              <w:rPr>
                <w:color w:val="4F81BD" w:themeColor="accent1"/>
                <w:sz w:val="22"/>
              </w:rPr>
            </w:pPr>
            <w:r w:rsidRPr="005C36FA">
              <w:rPr>
                <w:color w:val="4F81BD" w:themeColor="accent1"/>
                <w:sz w:val="22"/>
                <w:lang w:val="fr-FR"/>
              </w:rPr>
              <w:t xml:space="preserve">Les missions de la direction de la météorologie sont définies par l’article 13 de l’Arrêté N°17-022/VP-MTPTTIC du 13/04/2017, portant application du Décret ci-dessus pour l’organisation et le fonctionnement de l’ANACM. </w:t>
            </w:r>
            <w:r w:rsidRPr="005C36FA">
              <w:rPr>
                <w:color w:val="4F81BD" w:themeColor="accent1"/>
                <w:sz w:val="22"/>
              </w:rPr>
              <w:t>L’organigramme est le suivant :</w:t>
            </w:r>
          </w:p>
        </w:tc>
      </w:tr>
    </w:tbl>
    <w:p w14:paraId="7EE8237F" w14:textId="5C9ED038" w:rsidR="00AA64A3" w:rsidRPr="00524225" w:rsidRDefault="00B825AF" w:rsidP="0057203E">
      <w:pPr>
        <w:pStyle w:val="Caption"/>
      </w:pPr>
      <w:r>
        <w:lastRenderedPageBreak/>
        <w:t xml:space="preserve">Figure </w:t>
      </w:r>
      <w:r>
        <w:fldChar w:fldCharType="begin"/>
      </w:r>
      <w:r>
        <w:instrText xml:space="preserve"> SEQ Figure \* ARABIC </w:instrText>
      </w:r>
      <w:r>
        <w:fldChar w:fldCharType="separate"/>
      </w:r>
      <w:r w:rsidR="00381608">
        <w:rPr>
          <w:noProof/>
        </w:rPr>
        <w:t>23</w:t>
      </w:r>
      <w:r>
        <w:fldChar w:fldCharType="end"/>
      </w:r>
      <w:r w:rsidR="00AA64A3" w:rsidRPr="00524225">
        <w:t xml:space="preserve"> Organigramme ANACM</w:t>
      </w:r>
    </w:p>
    <w:p w14:paraId="2589C546" w14:textId="4EB0D3DF" w:rsidR="00BB7EEE" w:rsidRDefault="004E5E54" w:rsidP="0057203E">
      <w:r>
        <w:rPr>
          <w:noProof/>
        </w:rPr>
        <w:drawing>
          <wp:inline distT="0" distB="0" distL="0" distR="0" wp14:anchorId="76FEBD15" wp14:editId="23FD7CFE">
            <wp:extent cx="5775960" cy="402336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75960" cy="4023360"/>
                    </a:xfrm>
                    <a:prstGeom prst="rect">
                      <a:avLst/>
                    </a:prstGeom>
                    <a:noFill/>
                  </pic:spPr>
                </pic:pic>
              </a:graphicData>
            </a:graphic>
          </wp:inline>
        </w:drawing>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961"/>
      </w:tblGrid>
      <w:tr w:rsidR="004E7546" w:rsidRPr="00364272" w14:paraId="28745A5B" w14:textId="77777777" w:rsidTr="009C1BBA">
        <w:tc>
          <w:tcPr>
            <w:tcW w:w="4395" w:type="dxa"/>
          </w:tcPr>
          <w:p w14:paraId="0C372676" w14:textId="4040CAE6" w:rsidR="004E7546" w:rsidRPr="005C36FA" w:rsidRDefault="004E7546" w:rsidP="004E7546">
            <w:pPr>
              <w:rPr>
                <w:sz w:val="22"/>
                <w:lang w:val="en-US"/>
              </w:rPr>
            </w:pPr>
            <w:r w:rsidRPr="005C36FA">
              <w:rPr>
                <w:sz w:val="22"/>
                <w:lang w:val="en-US"/>
              </w:rPr>
              <w:t>The Meteorological Directorate's mission includes: (i) carrying out activities relating to weather, climate and climate information and forecasts and the evolution of the climate system; (ii) implementing the State's policy on the meteorological security of persons and property; (iii) developing and managing the country's observation networks other than those of the Airport (for which ASECNA is responsible</w:t>
            </w:r>
            <w:r w:rsidR="005C36FA">
              <w:rPr>
                <w:sz w:val="22"/>
                <w:lang w:val="en-US"/>
              </w:rPr>
              <w:t>)</w:t>
            </w:r>
            <w:r w:rsidRPr="005C36FA">
              <w:rPr>
                <w:sz w:val="22"/>
                <w:lang w:val="en-US"/>
              </w:rPr>
              <w:t>; and (iv) contributing to the prevention and management of natural disasters.</w:t>
            </w:r>
          </w:p>
          <w:p w14:paraId="3ACB216F" w14:textId="77777777" w:rsidR="004E7546" w:rsidRPr="005C36FA" w:rsidRDefault="004E7546" w:rsidP="004E7546">
            <w:pPr>
              <w:pStyle w:val="CommentText"/>
              <w:rPr>
                <w:sz w:val="22"/>
                <w:lang w:val="en-US"/>
              </w:rPr>
            </w:pPr>
            <w:r w:rsidRPr="005C36FA">
              <w:rPr>
                <w:sz w:val="22"/>
                <w:lang w:val="en-US"/>
              </w:rPr>
              <w:t>The Meteorology Department is composed of five different departments:</w:t>
            </w:r>
          </w:p>
          <w:p w14:paraId="1DCE6B61" w14:textId="77777777" w:rsidR="004E7546" w:rsidRPr="005C36FA" w:rsidRDefault="004E7546" w:rsidP="005C36FA">
            <w:pPr>
              <w:ind w:left="180"/>
              <w:jc w:val="left"/>
              <w:rPr>
                <w:sz w:val="22"/>
                <w:lang w:val="en-US"/>
              </w:rPr>
            </w:pPr>
            <w:r w:rsidRPr="005C36FA">
              <w:rPr>
                <w:sz w:val="22"/>
                <w:lang w:val="en-US"/>
              </w:rPr>
              <w:t>1)</w:t>
            </w:r>
            <w:r w:rsidRPr="005C36FA">
              <w:rPr>
                <w:sz w:val="22"/>
                <w:lang w:val="en-US"/>
              </w:rPr>
              <w:tab/>
              <w:t>Department of Climatology, Environment and Observation;</w:t>
            </w:r>
          </w:p>
          <w:p w14:paraId="12FA29BB" w14:textId="77777777" w:rsidR="004E7546" w:rsidRPr="005C36FA" w:rsidRDefault="004E7546" w:rsidP="005C36FA">
            <w:pPr>
              <w:ind w:left="180"/>
              <w:jc w:val="left"/>
              <w:rPr>
                <w:sz w:val="22"/>
                <w:lang w:val="en-US"/>
              </w:rPr>
            </w:pPr>
            <w:r w:rsidRPr="005C36FA">
              <w:rPr>
                <w:sz w:val="22"/>
                <w:lang w:val="en-US"/>
              </w:rPr>
              <w:t>2)</w:t>
            </w:r>
            <w:r w:rsidRPr="005C36FA">
              <w:rPr>
                <w:sz w:val="22"/>
                <w:lang w:val="en-US"/>
              </w:rPr>
              <w:tab/>
              <w:t>Forecasting and Research Department;</w:t>
            </w:r>
          </w:p>
          <w:p w14:paraId="221F94F8" w14:textId="77777777" w:rsidR="004E7546" w:rsidRPr="005C36FA" w:rsidRDefault="004E7546" w:rsidP="005C36FA">
            <w:pPr>
              <w:ind w:left="180"/>
              <w:jc w:val="left"/>
              <w:rPr>
                <w:sz w:val="22"/>
                <w:lang w:val="en-US"/>
              </w:rPr>
            </w:pPr>
            <w:r w:rsidRPr="005C36FA">
              <w:rPr>
                <w:sz w:val="22"/>
                <w:lang w:val="en-US"/>
              </w:rPr>
              <w:t>3)</w:t>
            </w:r>
            <w:r w:rsidRPr="005C36FA">
              <w:rPr>
                <w:sz w:val="22"/>
                <w:lang w:val="en-US"/>
              </w:rPr>
              <w:tab/>
              <w:t>Agrometeorology Department;</w:t>
            </w:r>
          </w:p>
          <w:p w14:paraId="30A2C41D" w14:textId="77777777" w:rsidR="004E7546" w:rsidRPr="005C36FA" w:rsidRDefault="004E7546" w:rsidP="005C36FA">
            <w:pPr>
              <w:ind w:left="180"/>
              <w:jc w:val="left"/>
              <w:rPr>
                <w:sz w:val="22"/>
                <w:lang w:val="en-US"/>
              </w:rPr>
            </w:pPr>
            <w:r w:rsidRPr="005C36FA">
              <w:rPr>
                <w:sz w:val="22"/>
                <w:lang w:val="en-US"/>
              </w:rPr>
              <w:t>4)</w:t>
            </w:r>
            <w:r w:rsidRPr="005C36FA">
              <w:rPr>
                <w:sz w:val="22"/>
                <w:lang w:val="en-US"/>
              </w:rPr>
              <w:tab/>
              <w:t>Hydrometeorology Department;</w:t>
            </w:r>
          </w:p>
          <w:p w14:paraId="6F4A5417" w14:textId="77777777" w:rsidR="004E7546" w:rsidRPr="005C36FA" w:rsidRDefault="004E7546" w:rsidP="005C36FA">
            <w:pPr>
              <w:ind w:left="180"/>
              <w:jc w:val="left"/>
              <w:rPr>
                <w:sz w:val="22"/>
                <w:lang w:val="en-US"/>
              </w:rPr>
            </w:pPr>
            <w:r w:rsidRPr="005C36FA">
              <w:rPr>
                <w:sz w:val="22"/>
                <w:lang w:val="en-US"/>
              </w:rPr>
              <w:t>5)</w:t>
            </w:r>
            <w:r w:rsidRPr="005C36FA">
              <w:rPr>
                <w:sz w:val="22"/>
                <w:lang w:val="en-US"/>
              </w:rPr>
              <w:tab/>
              <w:t>Marine Meteorology and Oceanography Department.</w:t>
            </w:r>
          </w:p>
          <w:p w14:paraId="3C2C53AF" w14:textId="48AE57BE" w:rsidR="004E7546" w:rsidRPr="005C36FA" w:rsidRDefault="004E7546" w:rsidP="004E7546">
            <w:pPr>
              <w:rPr>
                <w:sz w:val="22"/>
                <w:lang w:val="en-US"/>
              </w:rPr>
            </w:pPr>
            <w:r w:rsidRPr="005C36FA">
              <w:rPr>
                <w:sz w:val="22"/>
                <w:lang w:val="en-US"/>
              </w:rPr>
              <w:lastRenderedPageBreak/>
              <w:t xml:space="preserve">Concerning hydrology, the main legal framework is the 1994 Water Law, which was reviewed in 2015 (but still not validated). The Hydrometeorology Department has a broad mandate that includes hydrological observations (including water level and flow), groundwater and water quality analysis, climatology, hydrological forecasting (drought, floods), disaster risk prevention and reduction, and research. This service shares data with other stakeholders in water resource management, including Sonede, which is in charge of water exploitation and distribution, attached to MAPE, and local water committees. </w:t>
            </w:r>
          </w:p>
        </w:tc>
        <w:tc>
          <w:tcPr>
            <w:tcW w:w="4961" w:type="dxa"/>
          </w:tcPr>
          <w:p w14:paraId="5F0F54CF" w14:textId="1CD5C8EE" w:rsidR="004E7546" w:rsidRDefault="004E7546" w:rsidP="004E7546">
            <w:pPr>
              <w:rPr>
                <w:color w:val="4F81BD" w:themeColor="accent1"/>
                <w:sz w:val="22"/>
                <w:lang w:val="fr-FR"/>
              </w:rPr>
            </w:pPr>
            <w:r w:rsidRPr="005C36FA">
              <w:rPr>
                <w:color w:val="4F81BD" w:themeColor="accent1"/>
                <w:sz w:val="22"/>
                <w:lang w:val="fr-FR"/>
              </w:rPr>
              <w:lastRenderedPageBreak/>
              <w:t>La Direction de la météorologie a pour mission, entre autres, de : i) assurer les activités relatives aux informations et prévisions météorologiques, climatologiques et l’évolution du système climatique; ii) mettre en application la politique de l’État en matière de sécurité météorologique des personnes et des biens; iii) développer et gérer les réseaux d’observation du pays hormis ceux de l’Aéroport (à charge de l’ASECNA</w:t>
            </w:r>
            <w:r w:rsidR="005C36FA">
              <w:rPr>
                <w:color w:val="4F81BD" w:themeColor="accent1"/>
                <w:sz w:val="22"/>
                <w:lang w:val="fr-FR"/>
              </w:rPr>
              <w:t>)</w:t>
            </w:r>
            <w:r w:rsidRPr="005C36FA">
              <w:rPr>
                <w:color w:val="4F81BD" w:themeColor="accent1"/>
                <w:sz w:val="22"/>
                <w:lang w:val="fr-FR"/>
              </w:rPr>
              <w:t>; et iv) contribuer à la prévention et à la gestion des catastrophes naturelles.</w:t>
            </w:r>
          </w:p>
          <w:p w14:paraId="508A1C44" w14:textId="77777777" w:rsidR="005C36FA" w:rsidRPr="005C36FA" w:rsidRDefault="005C36FA" w:rsidP="004E7546">
            <w:pPr>
              <w:rPr>
                <w:color w:val="4F81BD" w:themeColor="accent1"/>
                <w:sz w:val="22"/>
                <w:lang w:val="fr-FR"/>
              </w:rPr>
            </w:pPr>
          </w:p>
          <w:p w14:paraId="6A357F95" w14:textId="77777777" w:rsidR="004E7546" w:rsidRPr="005C36FA" w:rsidRDefault="004E7546" w:rsidP="004E7546">
            <w:pPr>
              <w:rPr>
                <w:color w:val="4F81BD" w:themeColor="accent1"/>
                <w:sz w:val="22"/>
                <w:lang w:val="fr-FR"/>
              </w:rPr>
            </w:pPr>
            <w:r w:rsidRPr="005C36FA">
              <w:rPr>
                <w:color w:val="4F81BD" w:themeColor="accent1"/>
                <w:sz w:val="22"/>
                <w:lang w:val="fr-FR"/>
              </w:rPr>
              <w:t>La Direction de la Météorologie est composée de cinq services différents:</w:t>
            </w:r>
          </w:p>
          <w:p w14:paraId="216C7709" w14:textId="77777777" w:rsidR="004E7546" w:rsidRPr="005C36FA" w:rsidRDefault="004E7546" w:rsidP="00DC7682">
            <w:pPr>
              <w:pStyle w:val="ListParagraph"/>
              <w:numPr>
                <w:ilvl w:val="0"/>
                <w:numId w:val="81"/>
              </w:numPr>
              <w:ind w:hanging="405"/>
              <w:jc w:val="left"/>
              <w:rPr>
                <w:color w:val="4F81BD" w:themeColor="accent1"/>
                <w:sz w:val="22"/>
                <w:lang w:val="fr-FR"/>
              </w:rPr>
            </w:pPr>
            <w:r w:rsidRPr="005C36FA">
              <w:rPr>
                <w:color w:val="4F81BD" w:themeColor="accent1"/>
                <w:sz w:val="22"/>
                <w:lang w:val="fr-FR"/>
              </w:rPr>
              <w:t>Service de la Climatologie, de l’Environnement et de l’Observation ;</w:t>
            </w:r>
          </w:p>
          <w:p w14:paraId="591F4A11" w14:textId="77777777" w:rsidR="004E7546" w:rsidRPr="005C36FA" w:rsidRDefault="004E7546" w:rsidP="00DC7682">
            <w:pPr>
              <w:pStyle w:val="ListParagraph"/>
              <w:numPr>
                <w:ilvl w:val="0"/>
                <w:numId w:val="81"/>
              </w:numPr>
              <w:ind w:hanging="405"/>
              <w:jc w:val="left"/>
              <w:rPr>
                <w:color w:val="4F81BD" w:themeColor="accent1"/>
                <w:sz w:val="22"/>
                <w:lang w:val="fr-FR"/>
              </w:rPr>
            </w:pPr>
            <w:r w:rsidRPr="005C36FA">
              <w:rPr>
                <w:color w:val="4F81BD" w:themeColor="accent1"/>
                <w:sz w:val="22"/>
                <w:lang w:val="fr-FR"/>
              </w:rPr>
              <w:t>Service de la prévision et de la recherche ;</w:t>
            </w:r>
          </w:p>
          <w:p w14:paraId="2069580D" w14:textId="77777777" w:rsidR="004E7546" w:rsidRPr="005C36FA" w:rsidRDefault="004E7546" w:rsidP="00DC7682">
            <w:pPr>
              <w:pStyle w:val="ListParagraph"/>
              <w:numPr>
                <w:ilvl w:val="0"/>
                <w:numId w:val="81"/>
              </w:numPr>
              <w:ind w:hanging="405"/>
              <w:jc w:val="left"/>
              <w:rPr>
                <w:color w:val="4F81BD" w:themeColor="accent1"/>
                <w:sz w:val="22"/>
              </w:rPr>
            </w:pPr>
            <w:r w:rsidRPr="005C36FA">
              <w:rPr>
                <w:color w:val="4F81BD" w:themeColor="accent1"/>
                <w:sz w:val="22"/>
              </w:rPr>
              <w:t>Service de l’Agrométéorologie ;</w:t>
            </w:r>
          </w:p>
          <w:p w14:paraId="0463B774" w14:textId="77777777" w:rsidR="004E7546" w:rsidRPr="005C36FA" w:rsidRDefault="004E7546" w:rsidP="00DC7682">
            <w:pPr>
              <w:pStyle w:val="ListParagraph"/>
              <w:numPr>
                <w:ilvl w:val="0"/>
                <w:numId w:val="81"/>
              </w:numPr>
              <w:ind w:hanging="405"/>
              <w:jc w:val="left"/>
              <w:rPr>
                <w:color w:val="4F81BD" w:themeColor="accent1"/>
                <w:sz w:val="22"/>
              </w:rPr>
            </w:pPr>
            <w:r w:rsidRPr="005C36FA">
              <w:rPr>
                <w:color w:val="4F81BD" w:themeColor="accent1"/>
                <w:sz w:val="22"/>
              </w:rPr>
              <w:t>Service de l’Hydrométéorologie ;</w:t>
            </w:r>
          </w:p>
          <w:p w14:paraId="0081909F" w14:textId="5328411D" w:rsidR="004E7546" w:rsidRDefault="004E7546" w:rsidP="00DC7682">
            <w:pPr>
              <w:pStyle w:val="ListParagraph"/>
              <w:numPr>
                <w:ilvl w:val="0"/>
                <w:numId w:val="81"/>
              </w:numPr>
              <w:ind w:hanging="405"/>
              <w:jc w:val="left"/>
              <w:rPr>
                <w:color w:val="4F81BD" w:themeColor="accent1"/>
                <w:sz w:val="22"/>
                <w:lang w:val="fr-FR"/>
              </w:rPr>
            </w:pPr>
            <w:r w:rsidRPr="005C36FA">
              <w:rPr>
                <w:color w:val="4F81BD" w:themeColor="accent1"/>
                <w:sz w:val="22"/>
                <w:lang w:val="fr-FR"/>
              </w:rPr>
              <w:t>Service de la Météorologie maritime et de l’Océanographie.</w:t>
            </w:r>
          </w:p>
          <w:p w14:paraId="4A56CAA7" w14:textId="77777777" w:rsidR="005C36FA" w:rsidRPr="005C36FA" w:rsidRDefault="005C36FA" w:rsidP="005C36FA">
            <w:pPr>
              <w:ind w:left="315"/>
              <w:rPr>
                <w:color w:val="4F81BD" w:themeColor="accent1"/>
                <w:lang w:val="fr-FR"/>
              </w:rPr>
            </w:pPr>
          </w:p>
          <w:p w14:paraId="0B932EBA" w14:textId="4CD9B24A" w:rsidR="004E7546" w:rsidRPr="005C36FA" w:rsidRDefault="004E7546" w:rsidP="009C1BBA">
            <w:pPr>
              <w:rPr>
                <w:rFonts w:eastAsia="Arial"/>
                <w:color w:val="4F81BD" w:themeColor="accent1"/>
                <w:sz w:val="22"/>
                <w:lang w:val="fr-FR"/>
              </w:rPr>
            </w:pPr>
            <w:r w:rsidRPr="005C36FA">
              <w:rPr>
                <w:bCs/>
                <w:color w:val="4F81BD" w:themeColor="accent1"/>
                <w:sz w:val="22"/>
                <w:lang w:val="fr-FR"/>
              </w:rPr>
              <w:lastRenderedPageBreak/>
              <w:t>Concernant l’hydrologie,</w:t>
            </w:r>
            <w:r w:rsidRPr="005C36FA">
              <w:rPr>
                <w:rFonts w:eastAsia="Arial"/>
                <w:color w:val="4F81BD" w:themeColor="accent1"/>
                <w:sz w:val="22"/>
                <w:lang w:val="fr-FR"/>
              </w:rPr>
              <w:t xml:space="preserve"> le cadre legal principal est l</w:t>
            </w:r>
            <w:r w:rsidRPr="005C36FA">
              <w:rPr>
                <w:color w:val="4F81BD" w:themeColor="accent1"/>
                <w:sz w:val="22"/>
                <w:lang w:val="fr-FR"/>
              </w:rPr>
              <w:t>a loi sur l’eau de 1994, qui a été réexaminée en 2015 (mais toujours pas validée). Le service d’Hydrométéorologie dispose d’un mandat large qui inclut des observations hydrologiques (y compris le niveau d'eau et de débit), l’analyse des eaux souterraines et de la qualité de l'eau, la climatologie, les prévisions hydrologiques (sécheresse, inondations), la prévention et réduction des risques de catastrophes, ainsi que la recherche</w:t>
            </w:r>
            <w:r w:rsidRPr="005C36FA">
              <w:rPr>
                <w:rStyle w:val="Aucun"/>
                <w:rFonts w:ascii="Arial" w:hAnsi="Arial" w:cs="Arial"/>
                <w:color w:val="4F81BD" w:themeColor="accent1"/>
                <w:sz w:val="22"/>
                <w:lang w:val="fr-FR"/>
              </w:rPr>
              <w:t xml:space="preserve">.  </w:t>
            </w:r>
            <w:r w:rsidRPr="005C36FA">
              <w:rPr>
                <w:color w:val="4F81BD" w:themeColor="accent1"/>
                <w:sz w:val="22"/>
                <w:lang w:val="fr-FR"/>
              </w:rPr>
              <w:t xml:space="preserve">Ce service est amené à partager des données avec les autres acteurs de la gestion de la ressource en eau dont la Sonede qui est en charge de l’exploitation et de la distribution de l’eau, rattachée au MAPE, et les comités d’eau à l’échelle locale. </w:t>
            </w:r>
          </w:p>
        </w:tc>
      </w:tr>
    </w:tbl>
    <w:p w14:paraId="3618F18E" w14:textId="4A002CB4" w:rsidR="00BB7EEE" w:rsidRDefault="00BB7EEE" w:rsidP="0057203E">
      <w:pPr>
        <w:pStyle w:val="Heading4"/>
      </w:pPr>
      <w:r w:rsidRPr="00524225">
        <w:lastRenderedPageBreak/>
        <w:t xml:space="preserve">DRR </w:t>
      </w:r>
      <w:r w:rsidR="00B06585">
        <w:t>institutions</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961"/>
      </w:tblGrid>
      <w:tr w:rsidR="004E7546" w:rsidRPr="00364272" w14:paraId="02072BA2" w14:textId="77777777" w:rsidTr="00AC0B23">
        <w:tc>
          <w:tcPr>
            <w:tcW w:w="4395" w:type="dxa"/>
          </w:tcPr>
          <w:p w14:paraId="47F5E6FC" w14:textId="77777777" w:rsidR="005C36FA" w:rsidRPr="00C812A2" w:rsidRDefault="005C36FA" w:rsidP="00C812A2">
            <w:pPr>
              <w:rPr>
                <w:sz w:val="22"/>
              </w:rPr>
            </w:pPr>
            <w:r w:rsidRPr="00C812A2">
              <w:rPr>
                <w:sz w:val="22"/>
              </w:rPr>
              <w:t>The institutional and legal framework for risk management is in line with international commitments to achieve the Millennium Development Goals and the Disaster Risk Reduction Strategy of African and Arab countries, and at the national level with the Poverty Reduction Strategy. Two decrees issued in 2012 specify the operational elements, one (March 2012) creating the General Directorate of Civil Security (DGSC) and the other (Sept 2012) creating the National Platform for Disaster Risk Reduction (PNPRRC).</w:t>
            </w:r>
          </w:p>
          <w:p w14:paraId="5F449E0E" w14:textId="626DC571" w:rsidR="005C36FA" w:rsidRPr="00C812A2" w:rsidRDefault="005C36FA" w:rsidP="00C812A2">
            <w:pPr>
              <w:rPr>
                <w:lang w:val="en-US"/>
              </w:rPr>
            </w:pPr>
            <w:r w:rsidRPr="00C812A2">
              <w:rPr>
                <w:sz w:val="22"/>
                <w:lang w:val="en-US"/>
              </w:rPr>
              <w:t>The policy document is the National Strategy for Disaster Risk Reduction in the Comoros (SNRRC), finalised in May 2015 as part of the programme entitled: "Integration of Disaster Risk Reduction into Poverty Reduction Policies in the Union of the Comoros" funded by the Global Facility for Disaster Risk Reduction and Recovery (GFDRR), is the result of a consultation commissioned by UNDP on behalf of the Directorate General of Civil Security.</w:t>
            </w:r>
          </w:p>
        </w:tc>
        <w:tc>
          <w:tcPr>
            <w:tcW w:w="4961" w:type="dxa"/>
          </w:tcPr>
          <w:p w14:paraId="63897FE4" w14:textId="77777777" w:rsidR="00C812A2" w:rsidRPr="00C812A2" w:rsidRDefault="00C812A2" w:rsidP="00C812A2">
            <w:pPr>
              <w:rPr>
                <w:color w:val="4F81BD" w:themeColor="accent1"/>
                <w:sz w:val="22"/>
                <w:szCs w:val="22"/>
                <w:lang w:val="fr-FR"/>
              </w:rPr>
            </w:pPr>
            <w:r w:rsidRPr="00C812A2">
              <w:rPr>
                <w:color w:val="4F81BD" w:themeColor="accent1"/>
                <w:sz w:val="22"/>
                <w:szCs w:val="22"/>
                <w:lang w:val="fr-FR"/>
              </w:rPr>
              <w:t>Le cadre institutionnel et juridique de la gestion des risques est conforme aux engagements internationaux visant à atteindre les objectifs du Millénaire pour le développement et la Stratégie de réduction des risques de catastrophe des pays africains et arabes et, au niveau national, à la Stratégie de réduction de la pauvreté. Deux décrets publiés en 2012 précisent les éléments opérationnels, l'un (mars 2012) créant la Direction générale de la sécurité civile (DGSC) et l'autre (septembre 2012) créant la Plate-forme nationale pour la réduction des risques de catastrophe (PNPRRC).</w:t>
            </w:r>
          </w:p>
          <w:p w14:paraId="66706CB4" w14:textId="2CFC49C3" w:rsidR="00C812A2" w:rsidRPr="00C812A2" w:rsidRDefault="00C812A2" w:rsidP="00C812A2">
            <w:pPr>
              <w:rPr>
                <w:color w:val="4F81BD" w:themeColor="accent1"/>
                <w:sz w:val="22"/>
                <w:szCs w:val="22"/>
                <w:lang w:val="fr-FR"/>
              </w:rPr>
            </w:pPr>
            <w:r w:rsidRPr="00C812A2">
              <w:rPr>
                <w:color w:val="4F81BD" w:themeColor="accent1"/>
                <w:sz w:val="22"/>
                <w:szCs w:val="22"/>
                <w:lang w:val="fr-FR"/>
              </w:rPr>
              <w:t>Le document d'orientation est la Stratégie nationale de réduction des risques de catastrophe aux Comores (SNRRC), finalisée en mai 2015 dans le cadre du programme intitulé " Intégration de la réduction des risques de catastrophe dans les politiques de réduction de la pauvreté dans l'Union des Comores " financé par le Fonds mondial pour la réduction des risques de catastrophe et la reconstruction (GFDRR), est le résultat d'une consultation commanditée par le PNUD au nom de la Direction générale de la sécurité civile.</w:t>
            </w:r>
          </w:p>
        </w:tc>
      </w:tr>
      <w:tr w:rsidR="005C36FA" w:rsidRPr="00364272" w14:paraId="1B296F55" w14:textId="77777777" w:rsidTr="00AC0B23">
        <w:tc>
          <w:tcPr>
            <w:tcW w:w="4395" w:type="dxa"/>
          </w:tcPr>
          <w:p w14:paraId="1C724093" w14:textId="77777777" w:rsidR="005C36FA" w:rsidRPr="005C36FA" w:rsidRDefault="005C36FA" w:rsidP="005C36FA">
            <w:pPr>
              <w:rPr>
                <w:sz w:val="22"/>
                <w:lang w:val="en-US"/>
              </w:rPr>
            </w:pPr>
            <w:r w:rsidRPr="005C36FA">
              <w:rPr>
                <w:sz w:val="22"/>
                <w:lang w:val="en-US"/>
              </w:rPr>
              <w:t>The risk management system of the Union of the Comoros is organised around 3 structures with strategic, decision-making, and operational functions: (i) the National Disaster Risk Management Commission (CNGRC) for the strategic and decision-making aspect; (ii) the General Directorate of Civil Security (DGSC); and (iii) the Coordination Centre for Rescue Operations and Preparedness (COSEP) for the operational aspects.</w:t>
            </w:r>
          </w:p>
          <w:p w14:paraId="6623FC4D" w14:textId="77777777" w:rsidR="005C36FA" w:rsidRPr="005C36FA" w:rsidRDefault="005C36FA" w:rsidP="005C36FA">
            <w:pPr>
              <w:rPr>
                <w:b/>
                <w:sz w:val="22"/>
              </w:rPr>
            </w:pPr>
            <w:r w:rsidRPr="005C36FA">
              <w:rPr>
                <w:b/>
                <w:sz w:val="22"/>
              </w:rPr>
              <w:t>CNGRC</w:t>
            </w:r>
          </w:p>
          <w:p w14:paraId="0D92F8F5" w14:textId="77777777" w:rsidR="005C36FA" w:rsidRPr="005C36FA" w:rsidRDefault="005C36FA" w:rsidP="005C36FA">
            <w:pPr>
              <w:rPr>
                <w:sz w:val="22"/>
                <w:lang w:val="en-US"/>
              </w:rPr>
            </w:pPr>
            <w:r w:rsidRPr="005C36FA">
              <w:rPr>
                <w:sz w:val="22"/>
                <w:lang w:val="en-US"/>
              </w:rPr>
              <w:t xml:space="preserve">The purpose of the CNGRC is to ensure the direction of civil protection operations, the coordination of the resources to be deployed and the adequacy of exceptional measures to be adopted in the event of a disaster. It is activated by its President and operates at the headquarters of COSEP, which oversees the Island-specific Disaster Risk Management Commission (CIGRC) – i.e. island-specific arm of the CNGRC. The CNGRC is composed as follows:  </w:t>
            </w:r>
          </w:p>
          <w:p w14:paraId="5A658075" w14:textId="77777777" w:rsidR="005C36FA" w:rsidRPr="005C36FA" w:rsidRDefault="005C36FA" w:rsidP="00DC7682">
            <w:pPr>
              <w:pStyle w:val="ListParagraph"/>
              <w:numPr>
                <w:ilvl w:val="0"/>
                <w:numId w:val="46"/>
              </w:numPr>
              <w:spacing w:before="0" w:after="0"/>
              <w:ind w:left="465" w:hanging="318"/>
              <w:jc w:val="left"/>
              <w:rPr>
                <w:sz w:val="22"/>
                <w:lang w:val="en-US"/>
              </w:rPr>
            </w:pPr>
            <w:r w:rsidRPr="005C36FA">
              <w:rPr>
                <w:sz w:val="22"/>
                <w:lang w:val="en-US"/>
              </w:rPr>
              <w:t>Secretary General of the Government,</w:t>
            </w:r>
          </w:p>
          <w:p w14:paraId="02FDDDDA" w14:textId="77777777" w:rsidR="005C36FA" w:rsidRPr="005C36FA" w:rsidRDefault="005C36FA" w:rsidP="00DC7682">
            <w:pPr>
              <w:pStyle w:val="ListParagraph"/>
              <w:numPr>
                <w:ilvl w:val="0"/>
                <w:numId w:val="46"/>
              </w:numPr>
              <w:spacing w:before="0" w:after="0"/>
              <w:ind w:left="465" w:hanging="318"/>
              <w:jc w:val="left"/>
              <w:rPr>
                <w:sz w:val="22"/>
                <w:lang w:val="en-US"/>
              </w:rPr>
            </w:pPr>
            <w:r w:rsidRPr="005C36FA">
              <w:rPr>
                <w:sz w:val="22"/>
                <w:lang w:val="en-US"/>
              </w:rPr>
              <w:t xml:space="preserve">a representative of the General Directorate of Civil Security, </w:t>
            </w:r>
          </w:p>
          <w:p w14:paraId="6034A366" w14:textId="77777777" w:rsidR="005C36FA" w:rsidRPr="005C36FA" w:rsidRDefault="005C36FA" w:rsidP="00DC7682">
            <w:pPr>
              <w:pStyle w:val="ListParagraph"/>
              <w:numPr>
                <w:ilvl w:val="0"/>
                <w:numId w:val="46"/>
              </w:numPr>
              <w:spacing w:before="0" w:after="0"/>
              <w:ind w:left="465" w:hanging="318"/>
              <w:jc w:val="left"/>
              <w:rPr>
                <w:sz w:val="22"/>
                <w:lang w:val="en-US"/>
              </w:rPr>
            </w:pPr>
            <w:r w:rsidRPr="005C36FA">
              <w:rPr>
                <w:sz w:val="22"/>
                <w:lang w:val="en-US"/>
              </w:rPr>
              <w:t xml:space="preserve">the Director of Civil Protection </w:t>
            </w:r>
          </w:p>
          <w:p w14:paraId="5E6D6A87" w14:textId="77777777" w:rsidR="005C36FA" w:rsidRPr="005C36FA" w:rsidRDefault="005C36FA" w:rsidP="00DC7682">
            <w:pPr>
              <w:pStyle w:val="ListParagraph"/>
              <w:numPr>
                <w:ilvl w:val="0"/>
                <w:numId w:val="46"/>
              </w:numPr>
              <w:spacing w:before="0" w:after="0"/>
              <w:ind w:left="465" w:hanging="318"/>
              <w:jc w:val="left"/>
              <w:rPr>
                <w:sz w:val="22"/>
                <w:lang w:val="en-US"/>
              </w:rPr>
            </w:pPr>
            <w:r w:rsidRPr="005C36FA">
              <w:rPr>
                <w:sz w:val="22"/>
                <w:lang w:val="en-US"/>
              </w:rPr>
              <w:t>the Director of the Karthala Volcanic Observatory,</w:t>
            </w:r>
          </w:p>
          <w:p w14:paraId="269CB228" w14:textId="77777777" w:rsidR="005C36FA" w:rsidRPr="005C36FA" w:rsidRDefault="005C36FA" w:rsidP="00DC7682">
            <w:pPr>
              <w:pStyle w:val="ListParagraph"/>
              <w:numPr>
                <w:ilvl w:val="0"/>
                <w:numId w:val="46"/>
              </w:numPr>
              <w:spacing w:before="0" w:after="0"/>
              <w:ind w:left="465" w:hanging="318"/>
              <w:jc w:val="left"/>
              <w:rPr>
                <w:sz w:val="22"/>
                <w:lang w:val="en-US"/>
              </w:rPr>
            </w:pPr>
            <w:r w:rsidRPr="005C36FA">
              <w:rPr>
                <w:sz w:val="22"/>
                <w:lang w:val="en-US"/>
              </w:rPr>
              <w:t xml:space="preserve">the Head of the Weather Forecasting Department, </w:t>
            </w:r>
          </w:p>
          <w:p w14:paraId="646B7EB2" w14:textId="77777777" w:rsidR="005C36FA" w:rsidRPr="005C36FA" w:rsidRDefault="005C36FA" w:rsidP="00DC7682">
            <w:pPr>
              <w:pStyle w:val="ListParagraph"/>
              <w:numPr>
                <w:ilvl w:val="0"/>
                <w:numId w:val="46"/>
              </w:numPr>
              <w:spacing w:before="0" w:after="0"/>
              <w:ind w:left="465" w:hanging="318"/>
              <w:jc w:val="left"/>
              <w:rPr>
                <w:sz w:val="22"/>
                <w:lang w:val="en-US"/>
              </w:rPr>
            </w:pPr>
            <w:r w:rsidRPr="005C36FA">
              <w:rPr>
                <w:sz w:val="22"/>
                <w:lang w:val="en-US"/>
              </w:rPr>
              <w:t xml:space="preserve">the Chief of Staff of the National Development Army, </w:t>
            </w:r>
          </w:p>
          <w:p w14:paraId="0AE86E86" w14:textId="77777777" w:rsidR="005C36FA" w:rsidRPr="005C36FA" w:rsidRDefault="005C36FA" w:rsidP="00DC7682">
            <w:pPr>
              <w:pStyle w:val="ListParagraph"/>
              <w:numPr>
                <w:ilvl w:val="0"/>
                <w:numId w:val="46"/>
              </w:numPr>
              <w:spacing w:before="0" w:after="0"/>
              <w:ind w:left="465" w:hanging="318"/>
              <w:jc w:val="left"/>
              <w:rPr>
                <w:sz w:val="22"/>
                <w:lang w:val="en-US"/>
              </w:rPr>
            </w:pPr>
            <w:r w:rsidRPr="005C36FA">
              <w:rPr>
                <w:sz w:val="22"/>
                <w:lang w:val="en-US"/>
              </w:rPr>
              <w:t xml:space="preserve">the secretary general of the Comorian Red Crescent, </w:t>
            </w:r>
          </w:p>
          <w:p w14:paraId="11E4C7D3" w14:textId="77777777" w:rsidR="005C36FA" w:rsidRPr="005C36FA" w:rsidRDefault="005C36FA" w:rsidP="00DC7682">
            <w:pPr>
              <w:pStyle w:val="ListParagraph"/>
              <w:numPr>
                <w:ilvl w:val="0"/>
                <w:numId w:val="46"/>
              </w:numPr>
              <w:spacing w:before="0" w:after="0"/>
              <w:ind w:left="465" w:hanging="318"/>
              <w:jc w:val="left"/>
              <w:rPr>
                <w:sz w:val="22"/>
                <w:lang w:val="en-US"/>
              </w:rPr>
            </w:pPr>
            <w:r w:rsidRPr="005C36FA">
              <w:rPr>
                <w:sz w:val="22"/>
                <w:lang w:val="en-US"/>
              </w:rPr>
              <w:t xml:space="preserve">the Director of Civil Aviation and Meteorology, </w:t>
            </w:r>
          </w:p>
          <w:p w14:paraId="69E12FB4" w14:textId="77777777" w:rsidR="005C36FA" w:rsidRDefault="005C36FA" w:rsidP="00DC7682">
            <w:pPr>
              <w:pStyle w:val="ListParagraph"/>
              <w:numPr>
                <w:ilvl w:val="0"/>
                <w:numId w:val="46"/>
              </w:numPr>
              <w:spacing w:before="0" w:after="0"/>
              <w:ind w:left="465" w:hanging="318"/>
              <w:jc w:val="left"/>
              <w:rPr>
                <w:sz w:val="22"/>
                <w:lang w:val="en-US"/>
              </w:rPr>
            </w:pPr>
            <w:r w:rsidRPr="005C36FA">
              <w:rPr>
                <w:sz w:val="22"/>
                <w:lang w:val="en-US"/>
              </w:rPr>
              <w:t>the Director of Maritime Transport,</w:t>
            </w:r>
          </w:p>
          <w:p w14:paraId="66FACD59" w14:textId="77777777" w:rsidR="005C36FA" w:rsidRDefault="005C36FA" w:rsidP="00DC7682">
            <w:pPr>
              <w:pStyle w:val="ListParagraph"/>
              <w:numPr>
                <w:ilvl w:val="0"/>
                <w:numId w:val="46"/>
              </w:numPr>
              <w:spacing w:before="0" w:after="0"/>
              <w:ind w:left="465" w:hanging="318"/>
              <w:jc w:val="left"/>
              <w:rPr>
                <w:sz w:val="22"/>
                <w:lang w:val="en-US"/>
              </w:rPr>
            </w:pPr>
            <w:r w:rsidRPr="005C36FA">
              <w:rPr>
                <w:sz w:val="22"/>
                <w:lang w:val="en-US"/>
              </w:rPr>
              <w:t>the General Directors of the relevant sectoral and transversal ministries.</w:t>
            </w:r>
          </w:p>
          <w:p w14:paraId="7A7917F1" w14:textId="77777777" w:rsidR="00AC0B23" w:rsidRDefault="00AC0B23" w:rsidP="00AC0B23">
            <w:pPr>
              <w:pStyle w:val="Heading5"/>
              <w:spacing w:before="0"/>
              <w:outlineLvl w:val="4"/>
              <w:rPr>
                <w:rStyle w:val="Aucun"/>
                <w:i w:val="0"/>
                <w:sz w:val="22"/>
              </w:rPr>
            </w:pPr>
          </w:p>
          <w:p w14:paraId="4AFB6E7C" w14:textId="4F01286F" w:rsidR="00AC0B23" w:rsidRPr="00AC0B23" w:rsidRDefault="00AC0B23" w:rsidP="00AC0B23">
            <w:pPr>
              <w:pStyle w:val="Heading5"/>
              <w:spacing w:before="0"/>
              <w:outlineLvl w:val="4"/>
              <w:rPr>
                <w:sz w:val="22"/>
                <w:lang w:val="en-GB"/>
              </w:rPr>
            </w:pPr>
            <w:r w:rsidRPr="00AC0B23">
              <w:rPr>
                <w:rStyle w:val="Aucun"/>
                <w:sz w:val="22"/>
              </w:rPr>
              <w:t>DGSC</w:t>
            </w:r>
          </w:p>
          <w:p w14:paraId="390D0B1D" w14:textId="47729AA5" w:rsidR="00AC0B23" w:rsidRPr="00AC0B23" w:rsidRDefault="00AC0B23" w:rsidP="00AC0B23">
            <w:pPr>
              <w:spacing w:after="0"/>
              <w:jc w:val="left"/>
              <w:rPr>
                <w:lang w:val="en-US"/>
              </w:rPr>
            </w:pPr>
            <w:r w:rsidRPr="00AC0B23">
              <w:rPr>
                <w:sz w:val="22"/>
                <w:lang w:val="en-US"/>
              </w:rPr>
              <w:t>The DGSC is a crisis management platform, founded by decree on 9 March 2012, under the supervision of the Ministry of Civil Security. The platform is responsible for implementing the national disaster risk management (DRM) policy, promoting risk prevention, coordinating crisis management between different actors, and organising the protection and defence of people, property and the environment during crises. This Directorate is also responsible for informing the Ministry of Civil Protection of any situation justifying emergency measures, as well as for participating in the protection and safeguarding of the population and national heritage in civil defence circumstances</w:t>
            </w:r>
          </w:p>
        </w:tc>
        <w:tc>
          <w:tcPr>
            <w:tcW w:w="4961" w:type="dxa"/>
          </w:tcPr>
          <w:p w14:paraId="2F7C1EA3" w14:textId="77777777" w:rsidR="00C812A2" w:rsidRPr="00C812A2" w:rsidRDefault="00C812A2" w:rsidP="00C812A2">
            <w:pPr>
              <w:rPr>
                <w:color w:val="4F81BD" w:themeColor="accent1"/>
                <w:sz w:val="22"/>
                <w:szCs w:val="22"/>
                <w:lang w:val="fr-FR"/>
              </w:rPr>
            </w:pPr>
            <w:r w:rsidRPr="00C812A2">
              <w:rPr>
                <w:color w:val="4F81BD" w:themeColor="accent1"/>
                <w:sz w:val="22"/>
                <w:szCs w:val="22"/>
                <w:lang w:val="fr-FR"/>
              </w:rPr>
              <w:t>Le système de gestion des risques de l'Union des Comores est organisé autour de 3 structures ayant des fonctions stratégiques, décisionnelles et opérationnelles : (i) la Commission nationale de gestion des risques de catastrophe (CNGRC) pour l'aspect stratégique et décisionnel ; (ii) la Direction générale de la sécurité civile (DGSC) ; et (iii) le Centre de coordination pour les opérations et la préparation au sauvetage (COSEP) pour les aspects opérationnels.</w:t>
            </w:r>
          </w:p>
          <w:p w14:paraId="2BB2D814" w14:textId="77777777" w:rsidR="00AC0B23" w:rsidRDefault="00AC0B23" w:rsidP="00C812A2">
            <w:pPr>
              <w:rPr>
                <w:b/>
                <w:color w:val="4F81BD" w:themeColor="accent1"/>
                <w:sz w:val="22"/>
                <w:szCs w:val="22"/>
                <w:lang w:val="fr-FR"/>
              </w:rPr>
            </w:pPr>
          </w:p>
          <w:p w14:paraId="47B01AD9" w14:textId="1D74FA4B" w:rsidR="00C812A2" w:rsidRPr="00C812A2" w:rsidRDefault="00C812A2" w:rsidP="00C812A2">
            <w:pPr>
              <w:rPr>
                <w:b/>
                <w:color w:val="4F81BD" w:themeColor="accent1"/>
                <w:sz w:val="22"/>
                <w:szCs w:val="22"/>
                <w:lang w:val="fr-FR"/>
              </w:rPr>
            </w:pPr>
            <w:r w:rsidRPr="00C812A2">
              <w:rPr>
                <w:b/>
                <w:color w:val="4F81BD" w:themeColor="accent1"/>
                <w:sz w:val="22"/>
                <w:szCs w:val="22"/>
                <w:lang w:val="fr-FR"/>
              </w:rPr>
              <w:t>CRNGC</w:t>
            </w:r>
          </w:p>
          <w:p w14:paraId="4A02C32F" w14:textId="77777777" w:rsidR="00C812A2" w:rsidRPr="00C812A2" w:rsidRDefault="00C812A2" w:rsidP="00AC0B23">
            <w:pPr>
              <w:jc w:val="left"/>
              <w:rPr>
                <w:color w:val="4F81BD" w:themeColor="accent1"/>
                <w:sz w:val="22"/>
                <w:szCs w:val="22"/>
                <w:lang w:val="fr-FR"/>
              </w:rPr>
            </w:pPr>
            <w:r w:rsidRPr="00C812A2">
              <w:rPr>
                <w:color w:val="4F81BD" w:themeColor="accent1"/>
                <w:sz w:val="22"/>
                <w:szCs w:val="22"/>
                <w:lang w:val="fr-FR"/>
              </w:rPr>
              <w:t xml:space="preserve">La CNGRC a pour mission d'assurer la direction des opérations de protection civile, la coordination des moyens à déployer et l'adéquation des mesures exceptionnelles à prendre en cas de catastrophe. Il est activé par son président et opère au siège du COSEP, qui supervise la Commission de gestion des risques de catastrophe spécifiques à l'île (CIGRC) - c'est-à-dire la branche spécifique à l'île du CNGRC. Le CNGRC est composé comme suit :  </w:t>
            </w:r>
          </w:p>
          <w:p w14:paraId="6706BF6F" w14:textId="75820267" w:rsidR="00C812A2" w:rsidRPr="00C812A2" w:rsidRDefault="00C812A2" w:rsidP="00AC0B23">
            <w:pPr>
              <w:pStyle w:val="ListParagraph"/>
              <w:numPr>
                <w:ilvl w:val="0"/>
                <w:numId w:val="94"/>
              </w:numPr>
              <w:spacing w:before="0" w:after="0"/>
              <w:ind w:left="465" w:hanging="357"/>
              <w:jc w:val="left"/>
              <w:rPr>
                <w:color w:val="4F81BD" w:themeColor="accent1"/>
                <w:sz w:val="22"/>
                <w:szCs w:val="22"/>
                <w:lang w:val="fr-FR"/>
              </w:rPr>
            </w:pPr>
            <w:r w:rsidRPr="00C812A2">
              <w:rPr>
                <w:color w:val="4F81BD" w:themeColor="accent1"/>
                <w:sz w:val="22"/>
                <w:szCs w:val="22"/>
                <w:lang w:val="fr-FR"/>
              </w:rPr>
              <w:t>Secrétaire général du gouvernement,</w:t>
            </w:r>
          </w:p>
          <w:p w14:paraId="08EAEB9B" w14:textId="2537EDAD" w:rsidR="00C812A2" w:rsidRPr="00C812A2" w:rsidRDefault="00C812A2" w:rsidP="00AC0B23">
            <w:pPr>
              <w:pStyle w:val="ListParagraph"/>
              <w:numPr>
                <w:ilvl w:val="0"/>
                <w:numId w:val="94"/>
              </w:numPr>
              <w:spacing w:before="0" w:after="0"/>
              <w:ind w:left="465" w:hanging="357"/>
              <w:jc w:val="left"/>
              <w:rPr>
                <w:color w:val="4F81BD" w:themeColor="accent1"/>
                <w:sz w:val="22"/>
                <w:szCs w:val="22"/>
                <w:lang w:val="fr-FR"/>
              </w:rPr>
            </w:pPr>
            <w:r w:rsidRPr="00C812A2">
              <w:rPr>
                <w:color w:val="4F81BD" w:themeColor="accent1"/>
                <w:sz w:val="22"/>
                <w:szCs w:val="22"/>
                <w:lang w:val="fr-FR"/>
              </w:rPr>
              <w:t xml:space="preserve">un représentant de la Direction générale de la sécurité civile, </w:t>
            </w:r>
          </w:p>
          <w:p w14:paraId="375D4A76" w14:textId="5CC53598" w:rsidR="00C812A2" w:rsidRPr="00C812A2" w:rsidRDefault="00C812A2" w:rsidP="00AC0B23">
            <w:pPr>
              <w:pStyle w:val="ListParagraph"/>
              <w:numPr>
                <w:ilvl w:val="0"/>
                <w:numId w:val="94"/>
              </w:numPr>
              <w:spacing w:before="0" w:after="0"/>
              <w:ind w:left="465" w:hanging="357"/>
              <w:jc w:val="left"/>
              <w:rPr>
                <w:color w:val="4F81BD" w:themeColor="accent1"/>
                <w:sz w:val="22"/>
                <w:szCs w:val="22"/>
                <w:lang w:val="fr-FR"/>
              </w:rPr>
            </w:pPr>
            <w:r w:rsidRPr="00C812A2">
              <w:rPr>
                <w:color w:val="4F81BD" w:themeColor="accent1"/>
                <w:sz w:val="22"/>
                <w:szCs w:val="22"/>
                <w:lang w:val="fr-FR"/>
              </w:rPr>
              <w:t xml:space="preserve">le directeur de la protection civile </w:t>
            </w:r>
          </w:p>
          <w:p w14:paraId="10FE70B4" w14:textId="690566AC" w:rsidR="00C812A2" w:rsidRPr="00C812A2" w:rsidRDefault="00C812A2" w:rsidP="00AC0B23">
            <w:pPr>
              <w:pStyle w:val="ListParagraph"/>
              <w:numPr>
                <w:ilvl w:val="0"/>
                <w:numId w:val="94"/>
              </w:numPr>
              <w:spacing w:before="0" w:after="0"/>
              <w:ind w:left="465" w:hanging="357"/>
              <w:jc w:val="left"/>
              <w:rPr>
                <w:color w:val="4F81BD" w:themeColor="accent1"/>
                <w:sz w:val="22"/>
                <w:szCs w:val="22"/>
                <w:lang w:val="fr-FR"/>
              </w:rPr>
            </w:pPr>
            <w:r w:rsidRPr="00C812A2">
              <w:rPr>
                <w:color w:val="4F81BD" w:themeColor="accent1"/>
                <w:sz w:val="22"/>
                <w:szCs w:val="22"/>
                <w:lang w:val="fr-FR"/>
              </w:rPr>
              <w:t>le directeur de l'Observatoire volcanique Karthala,</w:t>
            </w:r>
          </w:p>
          <w:p w14:paraId="0C366915" w14:textId="3513B0C2" w:rsidR="00C812A2" w:rsidRPr="00C812A2" w:rsidRDefault="00C812A2" w:rsidP="00AC0B23">
            <w:pPr>
              <w:pStyle w:val="ListParagraph"/>
              <w:numPr>
                <w:ilvl w:val="0"/>
                <w:numId w:val="94"/>
              </w:numPr>
              <w:spacing w:before="0" w:after="0"/>
              <w:ind w:left="465" w:hanging="357"/>
              <w:jc w:val="left"/>
              <w:rPr>
                <w:color w:val="4F81BD" w:themeColor="accent1"/>
                <w:sz w:val="22"/>
                <w:szCs w:val="22"/>
                <w:lang w:val="fr-FR"/>
              </w:rPr>
            </w:pPr>
            <w:r w:rsidRPr="00C812A2">
              <w:rPr>
                <w:color w:val="4F81BD" w:themeColor="accent1"/>
                <w:sz w:val="22"/>
                <w:szCs w:val="22"/>
                <w:lang w:val="fr-FR"/>
              </w:rPr>
              <w:t xml:space="preserve">le chef du département des prévisions météorologiques, </w:t>
            </w:r>
          </w:p>
          <w:p w14:paraId="1E6A0D3E" w14:textId="4BA4F400" w:rsidR="00C812A2" w:rsidRPr="00C812A2" w:rsidRDefault="00C812A2" w:rsidP="00AC0B23">
            <w:pPr>
              <w:pStyle w:val="ListParagraph"/>
              <w:numPr>
                <w:ilvl w:val="0"/>
                <w:numId w:val="94"/>
              </w:numPr>
              <w:spacing w:before="0" w:after="0"/>
              <w:ind w:left="465" w:hanging="357"/>
              <w:jc w:val="left"/>
              <w:rPr>
                <w:color w:val="4F81BD" w:themeColor="accent1"/>
                <w:sz w:val="22"/>
                <w:szCs w:val="22"/>
                <w:lang w:val="fr-FR"/>
              </w:rPr>
            </w:pPr>
            <w:r w:rsidRPr="00C812A2">
              <w:rPr>
                <w:color w:val="4F81BD" w:themeColor="accent1"/>
                <w:sz w:val="22"/>
                <w:szCs w:val="22"/>
                <w:lang w:val="fr-FR"/>
              </w:rPr>
              <w:t xml:space="preserve">le chef d'état-major de l'Armée nationale de développement, </w:t>
            </w:r>
          </w:p>
          <w:p w14:paraId="658AC95B" w14:textId="03D99E37" w:rsidR="00C812A2" w:rsidRPr="00C812A2" w:rsidRDefault="00C812A2" w:rsidP="00AC0B23">
            <w:pPr>
              <w:pStyle w:val="ListParagraph"/>
              <w:numPr>
                <w:ilvl w:val="0"/>
                <w:numId w:val="94"/>
              </w:numPr>
              <w:spacing w:before="0" w:after="0"/>
              <w:ind w:left="465" w:hanging="357"/>
              <w:jc w:val="left"/>
              <w:rPr>
                <w:color w:val="4F81BD" w:themeColor="accent1"/>
                <w:sz w:val="22"/>
                <w:szCs w:val="22"/>
                <w:lang w:val="fr-FR"/>
              </w:rPr>
            </w:pPr>
            <w:r w:rsidRPr="00C812A2">
              <w:rPr>
                <w:color w:val="4F81BD" w:themeColor="accent1"/>
                <w:sz w:val="22"/>
                <w:szCs w:val="22"/>
                <w:lang w:val="fr-FR"/>
              </w:rPr>
              <w:t xml:space="preserve">le secrétaire général du Croissant-Rouge des Comores, </w:t>
            </w:r>
          </w:p>
          <w:p w14:paraId="185B8CFD" w14:textId="5AA3FCB6" w:rsidR="00C812A2" w:rsidRDefault="00C812A2" w:rsidP="00AC0B23">
            <w:pPr>
              <w:pStyle w:val="ListParagraph"/>
              <w:numPr>
                <w:ilvl w:val="0"/>
                <w:numId w:val="94"/>
              </w:numPr>
              <w:spacing w:before="0" w:after="0"/>
              <w:ind w:left="465" w:hanging="357"/>
              <w:jc w:val="left"/>
              <w:rPr>
                <w:color w:val="4F81BD" w:themeColor="accent1"/>
                <w:sz w:val="22"/>
                <w:szCs w:val="22"/>
                <w:lang w:val="fr-FR"/>
              </w:rPr>
            </w:pPr>
            <w:r w:rsidRPr="00C812A2">
              <w:rPr>
                <w:color w:val="4F81BD" w:themeColor="accent1"/>
                <w:sz w:val="22"/>
                <w:szCs w:val="22"/>
                <w:lang w:val="fr-FR"/>
              </w:rPr>
              <w:t xml:space="preserve">le directeur de l'aviation civile et de la météorologie, </w:t>
            </w:r>
          </w:p>
          <w:p w14:paraId="0B3C9317" w14:textId="6F85C6AD" w:rsidR="00C812A2" w:rsidRPr="00C812A2" w:rsidRDefault="00C812A2" w:rsidP="00AC0B23">
            <w:pPr>
              <w:pStyle w:val="ListParagraph"/>
              <w:numPr>
                <w:ilvl w:val="0"/>
                <w:numId w:val="94"/>
              </w:numPr>
              <w:spacing w:before="0" w:after="0"/>
              <w:ind w:left="465" w:hanging="357"/>
              <w:jc w:val="left"/>
              <w:rPr>
                <w:color w:val="4F81BD" w:themeColor="accent1"/>
                <w:sz w:val="22"/>
                <w:szCs w:val="22"/>
                <w:lang w:val="fr-FR"/>
              </w:rPr>
            </w:pPr>
            <w:r w:rsidRPr="00C812A2">
              <w:rPr>
                <w:color w:val="4F81BD" w:themeColor="accent1"/>
                <w:sz w:val="22"/>
                <w:szCs w:val="22"/>
                <w:lang w:val="fr-FR"/>
              </w:rPr>
              <w:t>le directeur des transports maritimes,</w:t>
            </w:r>
          </w:p>
          <w:p w14:paraId="6985CF56" w14:textId="408867E2" w:rsidR="005C36FA" w:rsidRDefault="00C812A2" w:rsidP="00AC0B23">
            <w:pPr>
              <w:pStyle w:val="ListParagraph"/>
              <w:numPr>
                <w:ilvl w:val="0"/>
                <w:numId w:val="94"/>
              </w:numPr>
              <w:spacing w:before="0" w:after="0"/>
              <w:ind w:left="465" w:hanging="357"/>
              <w:jc w:val="left"/>
              <w:rPr>
                <w:color w:val="4F81BD" w:themeColor="accent1"/>
                <w:sz w:val="22"/>
                <w:szCs w:val="22"/>
                <w:lang w:val="fr-FR"/>
              </w:rPr>
            </w:pPr>
            <w:r w:rsidRPr="00C812A2">
              <w:rPr>
                <w:color w:val="4F81BD" w:themeColor="accent1"/>
                <w:sz w:val="22"/>
                <w:szCs w:val="22"/>
                <w:lang w:val="fr-FR"/>
              </w:rPr>
              <w:t>les directeurs généraux des ministères sectoriels et transversaux concernés.</w:t>
            </w:r>
          </w:p>
          <w:p w14:paraId="2927B662" w14:textId="20C13FB8" w:rsidR="00AC0B23" w:rsidRDefault="00AC0B23" w:rsidP="00AC0B23">
            <w:pPr>
              <w:spacing w:after="0"/>
              <w:rPr>
                <w:color w:val="4F81BD" w:themeColor="accent1"/>
                <w:szCs w:val="22"/>
                <w:lang w:val="fr-FR"/>
              </w:rPr>
            </w:pPr>
          </w:p>
          <w:p w14:paraId="30B63A1B" w14:textId="77777777" w:rsidR="00AC0B23" w:rsidRDefault="00AC0B23" w:rsidP="00AC0B23">
            <w:pPr>
              <w:spacing w:after="0"/>
              <w:rPr>
                <w:color w:val="4F81BD" w:themeColor="accent1"/>
                <w:szCs w:val="22"/>
                <w:lang w:val="fr-FR"/>
              </w:rPr>
            </w:pPr>
          </w:p>
          <w:p w14:paraId="4301C3EB" w14:textId="77777777" w:rsidR="00AC0B23" w:rsidRDefault="00AC0B23" w:rsidP="00AC0B23">
            <w:pPr>
              <w:spacing w:after="0"/>
              <w:rPr>
                <w:color w:val="4F81BD" w:themeColor="accent1"/>
                <w:szCs w:val="22"/>
                <w:lang w:val="fr-FR"/>
              </w:rPr>
            </w:pPr>
          </w:p>
          <w:p w14:paraId="64F74358" w14:textId="77777777" w:rsidR="00AC0B23" w:rsidRPr="00C812A2" w:rsidRDefault="00AC0B23" w:rsidP="00AC0B23">
            <w:pPr>
              <w:rPr>
                <w:rStyle w:val="Aucun"/>
                <w:b/>
                <w:i/>
                <w:color w:val="4F81BD" w:themeColor="accent1"/>
                <w:sz w:val="22"/>
                <w:szCs w:val="22"/>
                <w:lang w:val="fr-FR"/>
              </w:rPr>
            </w:pPr>
            <w:r w:rsidRPr="00C812A2">
              <w:rPr>
                <w:rStyle w:val="Aucun"/>
                <w:b/>
                <w:i/>
                <w:color w:val="4F81BD" w:themeColor="accent1"/>
                <w:sz w:val="22"/>
                <w:szCs w:val="22"/>
                <w:lang w:val="fr-FR"/>
              </w:rPr>
              <w:t>DGSC</w:t>
            </w:r>
          </w:p>
          <w:p w14:paraId="7CDF80A6" w14:textId="77777777" w:rsidR="00AC0B23" w:rsidRDefault="00AC0B23" w:rsidP="00AC0B23">
            <w:pPr>
              <w:rPr>
                <w:color w:val="4F81BD" w:themeColor="accent1"/>
                <w:sz w:val="22"/>
                <w:szCs w:val="22"/>
                <w:lang w:val="fr-FR"/>
              </w:rPr>
            </w:pPr>
            <w:r w:rsidRPr="00C812A2">
              <w:rPr>
                <w:rStyle w:val="Aucun"/>
                <w:color w:val="4F81BD" w:themeColor="accent1"/>
                <w:sz w:val="22"/>
                <w:szCs w:val="22"/>
                <w:lang w:val="fr-FR"/>
              </w:rPr>
              <w:t>La DGSC</w:t>
            </w:r>
            <w:r w:rsidRPr="00C812A2">
              <w:rPr>
                <w:color w:val="4F81BD" w:themeColor="accent1"/>
                <w:sz w:val="22"/>
                <w:szCs w:val="22"/>
                <w:lang w:val="fr-FR"/>
              </w:rPr>
              <w:t xml:space="preserve"> est une plateforme de gestion de crise, fondée par décret le 9 mars 2012, sous la tutelle du Ministère de la Sécurité Civile. Elle est chargée de la mise en oeuvre de la politique nationale de gestion des risques de catastrophes (GRC), de promouvoir la prévention des risques, de coordonner la gestion de crise entre différents acteurs, et d’organiser la protection et la défense de la population, des biens et de l’environnement durant les crises. Cette Direction est également en charge de renseigner le Ministère de la sécurité civile de toute situation justifiant de mesures d’urgence, ainsi que de participer à la protection et à la sauvegarde de la population et du patrimoine national lors de circonstances relevant de la défense civile. </w:t>
            </w:r>
          </w:p>
          <w:p w14:paraId="447016DA" w14:textId="5C830370" w:rsidR="00AC0B23" w:rsidRPr="00AC0B23" w:rsidRDefault="00AC0B23" w:rsidP="00AC0B23">
            <w:pPr>
              <w:spacing w:after="0"/>
              <w:rPr>
                <w:color w:val="4F81BD" w:themeColor="accent1"/>
                <w:szCs w:val="22"/>
                <w:lang w:val="fr-FR"/>
              </w:rPr>
            </w:pPr>
          </w:p>
        </w:tc>
      </w:tr>
      <w:tr w:rsidR="004E7546" w:rsidRPr="00364272" w14:paraId="5E6197F3" w14:textId="77777777" w:rsidTr="00AC0B23">
        <w:tc>
          <w:tcPr>
            <w:tcW w:w="4395" w:type="dxa"/>
          </w:tcPr>
          <w:p w14:paraId="5149C7B7" w14:textId="77777777" w:rsidR="00AC0B23" w:rsidRPr="00095382" w:rsidRDefault="00AC0B23" w:rsidP="00AC0B23">
            <w:pPr>
              <w:pStyle w:val="Heading5"/>
              <w:spacing w:before="0"/>
              <w:outlineLvl w:val="4"/>
              <w:rPr>
                <w:rStyle w:val="Aucun"/>
                <w:i w:val="0"/>
                <w:sz w:val="22"/>
              </w:rPr>
            </w:pPr>
            <w:bookmarkStart w:id="83" w:name="_Hlk20151416"/>
            <w:r w:rsidRPr="00095382">
              <w:rPr>
                <w:rStyle w:val="Aucun"/>
                <w:rFonts w:eastAsiaTheme="minorHAnsi"/>
                <w:b w:val="0"/>
                <w:i w:val="0"/>
                <w:color w:val="222222"/>
                <w:sz w:val="22"/>
              </w:rPr>
              <w:t>To this end, the DGSC proposes methods for intervention on the ground in the event of a crisis, and coordinates the implementation of national assistance and relief resources for the population and ensures the management of relief operations and feedback. Finally, it defines and supports the implementation of regional and international cooperation actions in the field of civil protection</w:t>
            </w:r>
            <w:r w:rsidRPr="00095382">
              <w:rPr>
                <w:rStyle w:val="Aucun"/>
                <w:i w:val="0"/>
                <w:sz w:val="22"/>
              </w:rPr>
              <w:t>.</w:t>
            </w:r>
          </w:p>
          <w:p w14:paraId="7395EA00" w14:textId="2FA40AC8" w:rsidR="004E7546" w:rsidRPr="005C36FA" w:rsidRDefault="00095382" w:rsidP="00095382">
            <w:pPr>
              <w:rPr>
                <w:sz w:val="22"/>
                <w:lang w:val="en-US"/>
              </w:rPr>
            </w:pPr>
            <w:r w:rsidRPr="00095382">
              <w:rPr>
                <w:rFonts w:eastAsiaTheme="minorHAnsi"/>
                <w:color w:val="222222"/>
                <w:sz w:val="22"/>
              </w:rPr>
              <w:t>The DGSC has an information service and public relations department which is responsible for public relations, and for ensuring the implementation of the strategy and procedures for informing and raising awareness among the population, as well as for preparing and disseminating alert bulletins at national level. It also has a Sub-Directorate for Studies and Prevention, an Analysis and Information Processing Unit (CATI), a Sub-Directorate for Resources and Logistics, and a Fire Brigade Group, which includes one unit per island. CATI works in partnership with various public and private services and specialised centres, from which it receives information on disaster risk prevention and management. This allows CATI to have an up-to-date, geo-referenced database that can be used as a decision support tool for the DGSC.</w:t>
            </w:r>
          </w:p>
        </w:tc>
        <w:tc>
          <w:tcPr>
            <w:tcW w:w="4961" w:type="dxa"/>
          </w:tcPr>
          <w:p w14:paraId="51FCDA10" w14:textId="582F3DB5" w:rsidR="005C36FA" w:rsidRPr="00C812A2" w:rsidRDefault="005C36FA" w:rsidP="005C36FA">
            <w:pPr>
              <w:rPr>
                <w:color w:val="4F81BD" w:themeColor="accent1"/>
                <w:sz w:val="22"/>
                <w:szCs w:val="22"/>
                <w:lang w:val="fr-FR"/>
              </w:rPr>
            </w:pPr>
            <w:r w:rsidRPr="00C812A2">
              <w:rPr>
                <w:color w:val="4F81BD" w:themeColor="accent1"/>
                <w:sz w:val="22"/>
                <w:szCs w:val="22"/>
                <w:lang w:val="fr-FR"/>
              </w:rPr>
              <w:t>Pour ce faire, la DGSC propose des modalités d’intervention sur le terrain en cas de crise, et coordonne la mise en œuvre des moyens nationaux d’assistance et de secours aux populations et d’assurer la direction des opérations de secours et du retour d’expérience. Enfin, elle définit et appuie la mise en œuvre les actions de coopération régionale et internationale en matière de protection civile.</w:t>
            </w:r>
          </w:p>
          <w:p w14:paraId="593EEEF2" w14:textId="0A124ED1" w:rsidR="004E7546" w:rsidRPr="00C812A2" w:rsidRDefault="005C36FA" w:rsidP="005C36FA">
            <w:pPr>
              <w:rPr>
                <w:color w:val="4F81BD" w:themeColor="accent1"/>
                <w:sz w:val="22"/>
                <w:szCs w:val="22"/>
                <w:lang w:val="fr-FR"/>
              </w:rPr>
            </w:pPr>
            <w:r w:rsidRPr="00C812A2">
              <w:rPr>
                <w:color w:val="4F81BD" w:themeColor="accent1"/>
                <w:sz w:val="22"/>
                <w:szCs w:val="22"/>
                <w:lang w:val="fr-FR"/>
              </w:rPr>
              <w:t>La DGSC dispose en son sein d’un service d’informations et de relations publiques qui est chargé des relations publiques, et de veiller à la mise en œuvre de la stratégique et des procédures d’information et de sensibilisation des populations, ainsi que de préparer et diffuser les bulletins d’alerte au niveau national. Elle dispose également d’une sous-direction des études et de la prévention, d’une cellule d’analyse et de traitement de l’information (CATI), d’une sous-direction des ressources et de la logistique, et d’un groupement des sapeurs-pompiers qui comprend une unité par île. La</w:t>
            </w:r>
            <w:r w:rsidRPr="00C812A2">
              <w:rPr>
                <w:rStyle w:val="Aucun"/>
                <w:rFonts w:ascii="Arial" w:hAnsi="Arial"/>
                <w:color w:val="4F81BD" w:themeColor="accent1"/>
                <w:sz w:val="22"/>
                <w:szCs w:val="22"/>
                <w:lang w:val="fr-FR"/>
              </w:rPr>
              <w:t xml:space="preserve"> </w:t>
            </w:r>
            <w:r w:rsidRPr="00C812A2">
              <w:rPr>
                <w:color w:val="4F81BD" w:themeColor="accent1"/>
                <w:sz w:val="22"/>
                <w:szCs w:val="22"/>
                <w:lang w:val="fr-FR"/>
              </w:rPr>
              <w:t xml:space="preserve">CATI travaille en partenariat avec divers services et centres spécialisés publics et privés, de qui elle reçoit les informations relatives à la prévention et gestion des risques de catastrophes. Cela permet à la CATI d’avoir une base de données </w:t>
            </w:r>
            <w:r w:rsidR="00095382" w:rsidRPr="00C812A2">
              <w:rPr>
                <w:color w:val="4F81BD" w:themeColor="accent1"/>
                <w:sz w:val="22"/>
                <w:szCs w:val="22"/>
                <w:lang w:val="fr-FR"/>
              </w:rPr>
              <w:t>à</w:t>
            </w:r>
            <w:r w:rsidRPr="00C812A2">
              <w:rPr>
                <w:color w:val="4F81BD" w:themeColor="accent1"/>
                <w:sz w:val="22"/>
                <w:szCs w:val="22"/>
                <w:lang w:val="fr-FR"/>
              </w:rPr>
              <w:t xml:space="preserve"> jour, géo-référencée qui peut servir d’outil d’aide à la décision pour la DGSC.</w:t>
            </w:r>
          </w:p>
        </w:tc>
      </w:tr>
      <w:tr w:rsidR="004E7546" w:rsidRPr="00364272" w14:paraId="7A61AC7D" w14:textId="77777777" w:rsidTr="00AC0B23">
        <w:tc>
          <w:tcPr>
            <w:tcW w:w="4395" w:type="dxa"/>
          </w:tcPr>
          <w:p w14:paraId="69BCAF02" w14:textId="54B0D21D" w:rsidR="00095382" w:rsidRDefault="00095382" w:rsidP="00AC0B23">
            <w:pPr>
              <w:jc w:val="left"/>
              <w:rPr>
                <w:b/>
                <w:i/>
                <w:sz w:val="22"/>
              </w:rPr>
            </w:pPr>
            <w:r w:rsidRPr="007E48B7">
              <w:rPr>
                <w:b/>
                <w:i/>
                <w:sz w:val="22"/>
              </w:rPr>
              <w:t>COSEP</w:t>
            </w:r>
          </w:p>
          <w:p w14:paraId="4F437E6E" w14:textId="77777777" w:rsidR="00AC0B23" w:rsidRPr="00AC0B23" w:rsidRDefault="00AC0B23" w:rsidP="00AC0B23">
            <w:pPr>
              <w:pStyle w:val="Heading5"/>
              <w:spacing w:before="0"/>
              <w:jc w:val="left"/>
              <w:outlineLvl w:val="4"/>
              <w:rPr>
                <w:b w:val="0"/>
                <w:i w:val="0"/>
                <w:sz w:val="22"/>
              </w:rPr>
            </w:pPr>
            <w:r w:rsidRPr="00AC0B23">
              <w:rPr>
                <w:b w:val="0"/>
                <w:i w:val="0"/>
                <w:sz w:val="22"/>
              </w:rPr>
              <w:t xml:space="preserve">COSEP is the operational centre for crisis management, which coordinates, manages, monitors and mobilises disaster response and relief resources (human and material, local and national, public and private). </w:t>
            </w:r>
          </w:p>
          <w:p w14:paraId="0ABDFBC8" w14:textId="3CA8C83C" w:rsidR="00AC0B23" w:rsidRPr="00AC0B23" w:rsidRDefault="00AC0B23" w:rsidP="00AC0B23">
            <w:pPr>
              <w:pStyle w:val="Heading5"/>
              <w:spacing w:before="0"/>
              <w:jc w:val="left"/>
              <w:outlineLvl w:val="4"/>
            </w:pPr>
            <w:r w:rsidRPr="00095382">
              <w:rPr>
                <w:b w:val="0"/>
                <w:i w:val="0"/>
                <w:sz w:val="22"/>
              </w:rPr>
              <w:t>Amongst other considerations, it ensures the centralisation of information relating</w:t>
            </w:r>
            <w:r w:rsidRPr="00095382">
              <w:rPr>
                <w:rFonts w:eastAsiaTheme="minorHAnsi"/>
                <w:b w:val="0"/>
                <w:i w:val="0"/>
                <w:color w:val="222222"/>
                <w:sz w:val="24"/>
                <w:lang w:val="en-GB"/>
              </w:rPr>
              <w:t xml:space="preserve"> </w:t>
            </w:r>
            <w:r w:rsidRPr="00095382">
              <w:rPr>
                <w:rFonts w:eastAsiaTheme="minorHAnsi"/>
                <w:b w:val="0"/>
                <w:i w:val="0"/>
                <w:color w:val="222222"/>
                <w:sz w:val="22"/>
                <w:lang w:val="en-GB"/>
              </w:rPr>
              <w:t>to crisis preparation and management, the monitoring and updating of contingency plans (national and specialised by sector), the mobilisation of various actors and resources in support of crisis management, the animation of the CATI for the analysis and processing of information, particularly during crises, and the activation of the Crisis Command Post (PC) as soon as necessary in the operational room. In addition to these structures, there is a national multisectoral platform for disaster risk reduction and prevention (PNPRRC), created in 2012.</w:t>
            </w:r>
          </w:p>
          <w:p w14:paraId="1E7993D4" w14:textId="77777777" w:rsidR="00AC0B23" w:rsidRPr="00AC0B23" w:rsidRDefault="00AC0B23" w:rsidP="00AC0B23">
            <w:pPr>
              <w:jc w:val="left"/>
            </w:pPr>
          </w:p>
          <w:p w14:paraId="4A48D505" w14:textId="598D22A6" w:rsidR="00095382" w:rsidRPr="007E48B7" w:rsidRDefault="00095382" w:rsidP="00AC0B23">
            <w:pPr>
              <w:pStyle w:val="Heading5"/>
              <w:spacing w:before="0"/>
              <w:jc w:val="left"/>
              <w:outlineLvl w:val="4"/>
              <w:rPr>
                <w:rFonts w:eastAsiaTheme="minorHAnsi"/>
                <w:b w:val="0"/>
                <w:i w:val="0"/>
                <w:color w:val="222222"/>
                <w:sz w:val="22"/>
                <w:lang w:val="en-GB"/>
              </w:rPr>
            </w:pPr>
            <w:r w:rsidRPr="00095382">
              <w:rPr>
                <w:rFonts w:eastAsiaTheme="minorHAnsi"/>
                <w:b w:val="0"/>
                <w:i w:val="0"/>
                <w:color w:val="222222"/>
                <w:sz w:val="22"/>
                <w:lang w:val="en-GB"/>
              </w:rPr>
              <w:t>This platform is responsible for the integration, prevention and risk reduction within policies, development plans and strategies, good governance and poverty reduction, as well as for validating the national programme for disaster risk reduction and prevention. The PNPRRC is also responsible for facilitating resource mobilisation for risk reduction and post-disaster rehabilitation and development, as well as promoting risk culture education in schools. As a multi-sectoral platform, the PNPRRC facilitates cooperation between institutions working in the field of disaster risk reduction. This platform is made up of the National Commission, the national coordination and their respective representation at the regional level (for each island).</w:t>
            </w:r>
            <w:r w:rsidRPr="0019627C">
              <w:t xml:space="preserve"> </w:t>
            </w:r>
          </w:p>
        </w:tc>
        <w:tc>
          <w:tcPr>
            <w:tcW w:w="4961" w:type="dxa"/>
          </w:tcPr>
          <w:p w14:paraId="10F7A909" w14:textId="77777777" w:rsidR="005C36FA" w:rsidRPr="00C812A2" w:rsidRDefault="005C36FA" w:rsidP="00AC0B23">
            <w:pPr>
              <w:jc w:val="left"/>
              <w:rPr>
                <w:rStyle w:val="Aucun"/>
                <w:b/>
                <w:i/>
                <w:color w:val="4F81BD" w:themeColor="accent1"/>
                <w:sz w:val="22"/>
                <w:szCs w:val="22"/>
                <w:lang w:val="fr-FR"/>
              </w:rPr>
            </w:pPr>
            <w:r w:rsidRPr="00C812A2">
              <w:rPr>
                <w:rStyle w:val="Aucun"/>
                <w:b/>
                <w:i/>
                <w:color w:val="4F81BD" w:themeColor="accent1"/>
                <w:sz w:val="22"/>
                <w:szCs w:val="22"/>
                <w:lang w:val="fr-FR"/>
              </w:rPr>
              <w:t>COSEP</w:t>
            </w:r>
          </w:p>
          <w:p w14:paraId="29652C14" w14:textId="77777777" w:rsidR="007E48B7" w:rsidRPr="00C812A2" w:rsidRDefault="005C36FA" w:rsidP="00AC0B23">
            <w:pPr>
              <w:jc w:val="left"/>
              <w:rPr>
                <w:color w:val="4F81BD" w:themeColor="accent1"/>
                <w:sz w:val="22"/>
                <w:szCs w:val="22"/>
                <w:lang w:val="fr-FR"/>
              </w:rPr>
            </w:pPr>
            <w:r w:rsidRPr="00C812A2">
              <w:rPr>
                <w:rStyle w:val="Aucun"/>
                <w:color w:val="4F81BD" w:themeColor="accent1"/>
                <w:sz w:val="22"/>
                <w:szCs w:val="22"/>
                <w:lang w:val="fr-FR"/>
              </w:rPr>
              <w:t xml:space="preserve">Le COSEP </w:t>
            </w:r>
            <w:r w:rsidRPr="00C812A2">
              <w:rPr>
                <w:color w:val="4F81BD" w:themeColor="accent1"/>
                <w:sz w:val="22"/>
                <w:szCs w:val="22"/>
                <w:lang w:val="fr-FR"/>
              </w:rPr>
              <w:t xml:space="preserve">est le centre opérationnel de gestion de crise, qui coordonne, gère, assure le suivi des catastrophes, ainsi que la mobilisation des moyens de réponse et de secours (humains et matériels, locaux et nationaux, publics et privés).  </w:t>
            </w:r>
          </w:p>
          <w:p w14:paraId="2A9BF58A" w14:textId="141BE9F9" w:rsidR="00AC0B23" w:rsidRDefault="005C36FA" w:rsidP="00AC0B23">
            <w:pPr>
              <w:jc w:val="left"/>
              <w:rPr>
                <w:color w:val="4F81BD" w:themeColor="accent1"/>
                <w:sz w:val="22"/>
                <w:szCs w:val="22"/>
                <w:lang w:val="fr-FR"/>
              </w:rPr>
            </w:pPr>
            <w:r w:rsidRPr="00C812A2">
              <w:rPr>
                <w:color w:val="4F81BD" w:themeColor="accent1"/>
                <w:sz w:val="22"/>
                <w:szCs w:val="22"/>
                <w:lang w:val="fr-FR"/>
              </w:rPr>
              <w:t>Il assure entre autres la centralisation des informations relatives à la préparation et à la gestion de crise, le suivi et l’actualisation des plans de contingence national et spécialisés par secteur, la mobilisation des différents acteurs et ressources en support à la gestion de crise, l’animation de la CATI pour l’analyse et le traitement de l’information en particulier lors de crise, et l’activation du Poste de Commandement (PC) de crise dès que nécessaire en salle opérationnelle.</w:t>
            </w:r>
            <w:r w:rsidR="00AC0B23">
              <w:rPr>
                <w:color w:val="4F81BD" w:themeColor="accent1"/>
                <w:sz w:val="22"/>
                <w:szCs w:val="22"/>
                <w:lang w:val="fr-FR"/>
              </w:rPr>
              <w:t xml:space="preserve"> </w:t>
            </w:r>
            <w:r w:rsidRPr="00C812A2">
              <w:rPr>
                <w:color w:val="4F81BD" w:themeColor="accent1"/>
                <w:sz w:val="22"/>
                <w:szCs w:val="22"/>
                <w:lang w:val="fr-FR"/>
              </w:rPr>
              <w:t xml:space="preserve">En plus de ces structures, il existe une plateforme </w:t>
            </w:r>
            <w:r w:rsidRPr="00C812A2">
              <w:rPr>
                <w:rStyle w:val="Aucun"/>
                <w:color w:val="4F81BD" w:themeColor="accent1"/>
                <w:sz w:val="22"/>
                <w:szCs w:val="22"/>
                <w:lang w:val="fr-FR"/>
              </w:rPr>
              <w:t>nationale</w:t>
            </w:r>
            <w:r w:rsidRPr="00C812A2">
              <w:rPr>
                <w:color w:val="4F81BD" w:themeColor="accent1"/>
                <w:sz w:val="22"/>
                <w:szCs w:val="22"/>
                <w:lang w:val="fr-FR"/>
              </w:rPr>
              <w:t xml:space="preserve"> multisectorielle</w:t>
            </w:r>
            <w:r w:rsidRPr="00C812A2">
              <w:rPr>
                <w:rStyle w:val="Aucun"/>
                <w:color w:val="4F81BD" w:themeColor="accent1"/>
                <w:sz w:val="22"/>
                <w:szCs w:val="22"/>
                <w:lang w:val="fr-FR"/>
              </w:rPr>
              <w:t xml:space="preserve"> pour la prévention et la réduction des risques de catastrophes (PNPRRC)</w:t>
            </w:r>
            <w:r w:rsidRPr="00C812A2">
              <w:rPr>
                <w:color w:val="4F81BD" w:themeColor="accent1"/>
                <w:sz w:val="22"/>
                <w:szCs w:val="22"/>
                <w:lang w:val="fr-FR"/>
              </w:rPr>
              <w:t xml:space="preserve">, créée en 2012. </w:t>
            </w:r>
          </w:p>
          <w:p w14:paraId="0DEBA856" w14:textId="77777777" w:rsidR="00AC0B23" w:rsidRDefault="00AC0B23" w:rsidP="00AC0B23">
            <w:pPr>
              <w:jc w:val="left"/>
              <w:rPr>
                <w:color w:val="4F81BD" w:themeColor="accent1"/>
                <w:sz w:val="22"/>
                <w:szCs w:val="22"/>
                <w:lang w:val="fr-FR"/>
              </w:rPr>
            </w:pPr>
          </w:p>
          <w:p w14:paraId="67210FA2" w14:textId="54891949" w:rsidR="004E7546" w:rsidRPr="00C812A2" w:rsidRDefault="005C36FA" w:rsidP="00AC0B23">
            <w:pPr>
              <w:jc w:val="left"/>
              <w:rPr>
                <w:color w:val="4F81BD" w:themeColor="accent1"/>
                <w:sz w:val="22"/>
                <w:szCs w:val="22"/>
                <w:lang w:val="fr-FR"/>
              </w:rPr>
            </w:pPr>
            <w:r w:rsidRPr="00C812A2">
              <w:rPr>
                <w:color w:val="4F81BD" w:themeColor="accent1"/>
                <w:sz w:val="22"/>
                <w:szCs w:val="22"/>
                <w:lang w:val="fr-FR"/>
              </w:rPr>
              <w:t>Elle est en charge de l’intégration, de la prévention, et de la réduction des risques dans les politiques, plans et stratégies de développement, de bonne gouvernance et de réduction de la pauvreté,</w:t>
            </w:r>
            <w:r w:rsidRPr="00C812A2">
              <w:rPr>
                <w:rStyle w:val="Aucun"/>
                <w:color w:val="4F81BD" w:themeColor="accent1"/>
                <w:sz w:val="22"/>
                <w:szCs w:val="22"/>
                <w:lang w:val="fr-FR"/>
              </w:rPr>
              <w:t xml:space="preserve"> ainsi que </w:t>
            </w:r>
            <w:r w:rsidRPr="00C812A2">
              <w:rPr>
                <w:color w:val="4F81BD" w:themeColor="accent1"/>
                <w:sz w:val="22"/>
                <w:szCs w:val="22"/>
                <w:lang w:val="fr-FR"/>
              </w:rPr>
              <w:t>de valider le programme national de prévention et réduction des risques de catastrophe. Le PNPRRC est aussi charge de faciliter la mobilisation des ressources pour la réduction des risques et la réhabilitation et le développement après catastrophe, ainsi que de promouvoir dans les écoles l’enseignement de culture du risque. En tant que plateforme multisectorielle, le PNPRRC</w:t>
            </w:r>
            <w:r w:rsidRPr="00C812A2">
              <w:rPr>
                <w:rStyle w:val="Aucun"/>
                <w:color w:val="4F81BD" w:themeColor="accent1"/>
                <w:sz w:val="22"/>
                <w:szCs w:val="22"/>
                <w:lang w:val="fr-FR"/>
              </w:rPr>
              <w:t xml:space="preserve"> facilite </w:t>
            </w:r>
            <w:r w:rsidRPr="00C812A2">
              <w:rPr>
                <w:color w:val="4F81BD" w:themeColor="accent1"/>
                <w:sz w:val="22"/>
                <w:szCs w:val="22"/>
                <w:lang w:val="fr-FR"/>
              </w:rPr>
              <w:t>la coopération entre institutions intervenant dans les domaines de la réduction des risques de catastrophes. Cette plateforme est constituée par la Commission nationale, la coordination nationale et leur représentation respective au niveau régional (pour chaque île).</w:t>
            </w:r>
          </w:p>
        </w:tc>
      </w:tr>
      <w:tr w:rsidR="007E48B7" w:rsidRPr="00364272" w14:paraId="298E62C7" w14:textId="77777777" w:rsidTr="00AC0B23">
        <w:tc>
          <w:tcPr>
            <w:tcW w:w="4395" w:type="dxa"/>
          </w:tcPr>
          <w:p w14:paraId="480FFB84" w14:textId="77777777" w:rsidR="007E48B7" w:rsidRPr="00095382" w:rsidRDefault="007E48B7" w:rsidP="00AC0B23">
            <w:pPr>
              <w:pStyle w:val="Heading5"/>
              <w:spacing w:before="0"/>
              <w:jc w:val="left"/>
              <w:outlineLvl w:val="4"/>
              <w:rPr>
                <w:sz w:val="22"/>
                <w:lang w:val="en-GB"/>
              </w:rPr>
            </w:pPr>
            <w:r w:rsidRPr="00095382">
              <w:rPr>
                <w:sz w:val="22"/>
                <w:lang w:val="en-GB"/>
              </w:rPr>
              <w:t xml:space="preserve">Local Coordination </w:t>
            </w:r>
          </w:p>
          <w:p w14:paraId="00457F46" w14:textId="50AD3C0A" w:rsidR="007E48B7" w:rsidRPr="007E48B7" w:rsidRDefault="007E48B7" w:rsidP="00AC0B23">
            <w:pPr>
              <w:jc w:val="left"/>
              <w:rPr>
                <w:sz w:val="22"/>
              </w:rPr>
            </w:pPr>
            <w:r w:rsidRPr="00095382">
              <w:rPr>
                <w:rFonts w:eastAsiaTheme="minorHAnsi"/>
                <w:color w:val="222222"/>
                <w:sz w:val="22"/>
              </w:rPr>
              <w:t>The DGSC is represented on each island by a regional directorate (DRSC) which includes a rescue coordination service, a prevention and study service, a resources and logistics service, a fire department and a rescue coordination service (SCOSEP). In addition, the DRSC includes representatives of the island's administration (sectoral focal points), the army and police, island councils, municipalities and villages, associations and organisations working for the Royal Canadian Mounted Police (RCMP), representatives of civil society development partners. An Island Disaster Risk Management Council (CIGRC) is also in place at the government level of each island (Anjouan, Mohéli).</w:t>
            </w:r>
          </w:p>
        </w:tc>
        <w:tc>
          <w:tcPr>
            <w:tcW w:w="4961" w:type="dxa"/>
          </w:tcPr>
          <w:p w14:paraId="64139166" w14:textId="77777777" w:rsidR="007E48B7" w:rsidRPr="00C812A2" w:rsidRDefault="007E48B7" w:rsidP="00AC0B23">
            <w:pPr>
              <w:jc w:val="left"/>
              <w:rPr>
                <w:b/>
                <w:i/>
                <w:color w:val="4F81BD" w:themeColor="accent1"/>
                <w:sz w:val="22"/>
                <w:szCs w:val="22"/>
                <w:lang w:val="fr-FR"/>
              </w:rPr>
            </w:pPr>
            <w:r w:rsidRPr="00C812A2">
              <w:rPr>
                <w:b/>
                <w:i/>
                <w:color w:val="4F81BD" w:themeColor="accent1"/>
                <w:sz w:val="22"/>
                <w:szCs w:val="22"/>
                <w:lang w:val="fr-FR"/>
              </w:rPr>
              <w:t>Coordination à l’échelle locale</w:t>
            </w:r>
          </w:p>
          <w:p w14:paraId="0530508A" w14:textId="5DBDD942" w:rsidR="007E48B7" w:rsidRPr="00C812A2" w:rsidRDefault="007E48B7" w:rsidP="00AC0B23">
            <w:pPr>
              <w:jc w:val="left"/>
              <w:rPr>
                <w:rStyle w:val="Aucun"/>
                <w:color w:val="4F81BD" w:themeColor="accent1"/>
                <w:sz w:val="22"/>
                <w:szCs w:val="22"/>
                <w:lang w:val="fr-FR"/>
              </w:rPr>
            </w:pPr>
            <w:r w:rsidRPr="00C812A2">
              <w:rPr>
                <w:color w:val="4F81BD" w:themeColor="accent1"/>
                <w:sz w:val="22"/>
                <w:szCs w:val="22"/>
                <w:lang w:val="fr-FR"/>
              </w:rPr>
              <w:t xml:space="preserve">La DGSC est représentée dans chaque île par une direction régionale (DRSC) qui comprend un service de coordination des opérations de secours, un service de prévention et d’études, un service de ressources et logistique, un service de sapeurs pompiers et un service de coordination des opérations de secours (SCOSEP). De plus, la DRSC comprend des représentants de l’administration de l’île (points focaux sectoriels), l’armée et la police, les conseils des îles, les communes et villages, les associations et organisations oeuvrant pour la GRC, les représentants des partenaires du développement de la société civile. Un </w:t>
            </w:r>
            <w:r w:rsidRPr="00C812A2">
              <w:rPr>
                <w:rStyle w:val="Aucun"/>
                <w:color w:val="4F81BD" w:themeColor="accent1"/>
                <w:sz w:val="22"/>
                <w:szCs w:val="22"/>
                <w:lang w:val="fr-FR"/>
              </w:rPr>
              <w:t>Conseil Insulaire</w:t>
            </w:r>
            <w:r w:rsidRPr="00C812A2">
              <w:rPr>
                <w:color w:val="4F81BD" w:themeColor="accent1"/>
                <w:sz w:val="22"/>
                <w:szCs w:val="22"/>
                <w:lang w:val="fr-FR"/>
              </w:rPr>
              <w:t xml:space="preserve"> </w:t>
            </w:r>
            <w:r w:rsidRPr="00C812A2">
              <w:rPr>
                <w:rStyle w:val="Aucun"/>
                <w:color w:val="4F81BD" w:themeColor="accent1"/>
                <w:sz w:val="22"/>
                <w:szCs w:val="22"/>
                <w:lang w:val="fr-FR"/>
              </w:rPr>
              <w:t xml:space="preserve">de Gestion des Risques de Catastrophes (CIGRC) </w:t>
            </w:r>
            <w:r w:rsidRPr="00C812A2">
              <w:rPr>
                <w:color w:val="4F81BD" w:themeColor="accent1"/>
                <w:sz w:val="22"/>
                <w:szCs w:val="22"/>
                <w:lang w:val="fr-FR"/>
              </w:rPr>
              <w:t>est également en place au niveau du gouvernorat de chaque île (Anjouan, Mohéli).</w:t>
            </w:r>
          </w:p>
        </w:tc>
      </w:tr>
      <w:tr w:rsidR="004E7546" w:rsidRPr="007856ED" w14:paraId="33D1386F" w14:textId="77777777" w:rsidTr="00AC0B23">
        <w:tc>
          <w:tcPr>
            <w:tcW w:w="4395" w:type="dxa"/>
          </w:tcPr>
          <w:p w14:paraId="43A6C3B7" w14:textId="7037B761" w:rsidR="007E48B7" w:rsidRPr="00095382" w:rsidRDefault="007E48B7" w:rsidP="00AC0B23">
            <w:pPr>
              <w:pStyle w:val="Heading5"/>
              <w:spacing w:before="0"/>
              <w:jc w:val="left"/>
              <w:outlineLvl w:val="4"/>
              <w:rPr>
                <w:rFonts w:eastAsiaTheme="minorHAnsi"/>
                <w:b w:val="0"/>
                <w:i w:val="0"/>
                <w:color w:val="222222"/>
                <w:sz w:val="22"/>
                <w:lang w:val="en-GB"/>
              </w:rPr>
            </w:pPr>
            <w:r w:rsidRPr="00095382">
              <w:rPr>
                <w:rFonts w:eastAsiaTheme="minorHAnsi"/>
                <w:b w:val="0"/>
                <w:i w:val="0"/>
                <w:color w:val="222222"/>
                <w:sz w:val="22"/>
                <w:lang w:val="en-GB"/>
              </w:rPr>
              <w:t>Finally, there is a regional commission and local committees for each island, which are responsible for collecting and analysing risk data and implementing risk prevention and reduction programmes.</w:t>
            </w:r>
          </w:p>
          <w:p w14:paraId="6FAF2675" w14:textId="77777777" w:rsidR="007E48B7" w:rsidRPr="007E48B7" w:rsidRDefault="007E48B7" w:rsidP="00AC0B23">
            <w:pPr>
              <w:pStyle w:val="Heading5"/>
              <w:jc w:val="left"/>
              <w:outlineLvl w:val="4"/>
              <w:rPr>
                <w:rFonts w:eastAsia="Arial" w:cs="Arial"/>
                <w:sz w:val="22"/>
                <w:lang w:val="en-GB"/>
              </w:rPr>
            </w:pPr>
            <w:r w:rsidRPr="007E48B7">
              <w:rPr>
                <w:sz w:val="22"/>
                <w:lang w:val="en-GB"/>
              </w:rPr>
              <w:t xml:space="preserve">Operationalisation </w:t>
            </w:r>
          </w:p>
          <w:p w14:paraId="4437D176" w14:textId="3BCAB23F" w:rsidR="004E7546" w:rsidRPr="005C36FA" w:rsidRDefault="007856ED" w:rsidP="00AC0B23">
            <w:pPr>
              <w:jc w:val="left"/>
              <w:rPr>
                <w:sz w:val="22"/>
                <w:lang w:val="en-US"/>
              </w:rPr>
            </w:pPr>
            <w:r>
              <w:rPr>
                <w:sz w:val="22"/>
              </w:rPr>
              <w:t>F</w:t>
            </w:r>
            <w:r w:rsidR="007E48B7" w:rsidRPr="007E48B7">
              <w:rPr>
                <w:sz w:val="22"/>
              </w:rPr>
              <w:t xml:space="preserve">igure </w:t>
            </w:r>
            <w:r>
              <w:rPr>
                <w:sz w:val="22"/>
              </w:rPr>
              <w:t>24</w:t>
            </w:r>
            <w:r w:rsidR="007E48B7" w:rsidRPr="007E48B7">
              <w:rPr>
                <w:sz w:val="22"/>
              </w:rPr>
              <w:t xml:space="preserve"> represents the institutional actors involved in risk management. The operational processes are explained below this diagram.</w:t>
            </w:r>
          </w:p>
        </w:tc>
        <w:tc>
          <w:tcPr>
            <w:tcW w:w="4961" w:type="dxa"/>
          </w:tcPr>
          <w:p w14:paraId="6C30AF21" w14:textId="33F82D62" w:rsidR="005C36FA" w:rsidRPr="00C812A2" w:rsidRDefault="005C36FA" w:rsidP="00AC0B23">
            <w:pPr>
              <w:jc w:val="left"/>
              <w:rPr>
                <w:rStyle w:val="Aucun"/>
                <w:rFonts w:eastAsia="Times New Roman"/>
                <w:color w:val="4F81BD" w:themeColor="accent1"/>
                <w:sz w:val="22"/>
                <w:szCs w:val="22"/>
                <w:lang w:val="fr-FR"/>
              </w:rPr>
            </w:pPr>
            <w:r w:rsidRPr="00C812A2">
              <w:rPr>
                <w:rStyle w:val="Aucun"/>
                <w:rFonts w:eastAsia="Times New Roman"/>
                <w:color w:val="4F81BD" w:themeColor="accent1"/>
                <w:sz w:val="22"/>
                <w:szCs w:val="22"/>
                <w:lang w:val="fr-FR"/>
              </w:rPr>
              <w:t>Enfin, il</w:t>
            </w:r>
            <w:r w:rsidRPr="00C812A2">
              <w:rPr>
                <w:color w:val="4F81BD" w:themeColor="accent1"/>
                <w:sz w:val="22"/>
                <w:szCs w:val="22"/>
                <w:lang w:val="fr-FR"/>
              </w:rPr>
              <w:t xml:space="preserve"> existe pour chaque île une commission régionale et des comités locaux qui sont chargés de la collecte et de l’analyse des données relatives aux risques et de la mise en oeuvre des programmes de prévention et de réduction des risques.</w:t>
            </w:r>
          </w:p>
          <w:p w14:paraId="22BB7F6C" w14:textId="77777777" w:rsidR="005C36FA" w:rsidRPr="00C812A2" w:rsidRDefault="005C36FA" w:rsidP="00AC0B23">
            <w:pPr>
              <w:jc w:val="left"/>
              <w:rPr>
                <w:rFonts w:eastAsia="Arial" w:cs="Arial"/>
                <w:b/>
                <w:i/>
                <w:color w:val="4F81BD" w:themeColor="accent1"/>
                <w:sz w:val="22"/>
                <w:szCs w:val="22"/>
                <w:lang w:val="fr-FR"/>
              </w:rPr>
            </w:pPr>
            <w:r w:rsidRPr="00C812A2">
              <w:rPr>
                <w:b/>
                <w:i/>
                <w:color w:val="4F81BD" w:themeColor="accent1"/>
                <w:sz w:val="22"/>
                <w:szCs w:val="22"/>
                <w:lang w:val="fr-FR"/>
              </w:rPr>
              <w:t xml:space="preserve">Opérationnalisation </w:t>
            </w:r>
          </w:p>
          <w:p w14:paraId="2C6B84C5" w14:textId="47E44426" w:rsidR="004E7546" w:rsidRPr="007856ED" w:rsidRDefault="005C36FA" w:rsidP="00AC0B23">
            <w:pPr>
              <w:jc w:val="left"/>
              <w:rPr>
                <w:color w:val="4F81BD" w:themeColor="accent1"/>
                <w:sz w:val="22"/>
                <w:szCs w:val="22"/>
                <w:lang w:val="fr-FR"/>
              </w:rPr>
            </w:pPr>
            <w:r w:rsidRPr="00C812A2">
              <w:rPr>
                <w:color w:val="4F81BD" w:themeColor="accent1"/>
                <w:sz w:val="22"/>
                <w:szCs w:val="22"/>
                <w:lang w:val="fr-FR"/>
              </w:rPr>
              <w:t xml:space="preserve">La figure </w:t>
            </w:r>
            <w:r w:rsidR="007856ED">
              <w:rPr>
                <w:color w:val="4F81BD" w:themeColor="accent1"/>
                <w:sz w:val="22"/>
                <w:szCs w:val="22"/>
                <w:lang w:val="fr-FR"/>
              </w:rPr>
              <w:t>24</w:t>
            </w:r>
            <w:r w:rsidRPr="00C812A2">
              <w:rPr>
                <w:color w:val="4F81BD" w:themeColor="accent1"/>
                <w:sz w:val="22"/>
                <w:szCs w:val="22"/>
                <w:lang w:val="fr-FR"/>
              </w:rPr>
              <w:t xml:space="preserve"> représente les acteurs institutionnels impliqués dans la gestion du risque. Les processus opérationnels sont expliqués sous ce diagramme. </w:t>
            </w:r>
          </w:p>
        </w:tc>
      </w:tr>
    </w:tbl>
    <w:p w14:paraId="63E41327" w14:textId="77777777" w:rsidR="00AC0B23" w:rsidRPr="007856ED" w:rsidRDefault="00AC0B23" w:rsidP="00AC0B23">
      <w:pPr>
        <w:rPr>
          <w:lang w:val="fr-FR"/>
        </w:rPr>
      </w:pPr>
    </w:p>
    <w:p w14:paraId="38CA4072" w14:textId="77777777" w:rsidR="00AC0B23" w:rsidRDefault="00AC0B23">
      <w:pPr>
        <w:spacing w:after="200"/>
        <w:rPr>
          <w:rFonts w:ascii="Century Gothic" w:hAnsi="Century Gothic" w:cs="Times New Roman"/>
          <w:b/>
          <w:bCs/>
          <w:color w:val="007CA2"/>
          <w:sz w:val="20"/>
          <w:lang w:val="fr-FR"/>
        </w:rPr>
      </w:pPr>
      <w:r>
        <w:rPr>
          <w:lang w:val="fr-FR"/>
        </w:rPr>
        <w:br w:type="page"/>
      </w:r>
    </w:p>
    <w:p w14:paraId="375EE332" w14:textId="3FBFB687" w:rsidR="00063485" w:rsidRPr="005C36FA" w:rsidRDefault="00B825AF" w:rsidP="0057203E">
      <w:pPr>
        <w:pStyle w:val="Caption"/>
        <w:rPr>
          <w:lang w:val="fr-FR"/>
        </w:rPr>
      </w:pPr>
      <w:r w:rsidRPr="005C36FA">
        <w:rPr>
          <w:lang w:val="fr-FR"/>
        </w:rPr>
        <w:t xml:space="preserve">Figure </w:t>
      </w:r>
      <w:r w:rsidRPr="005C36FA">
        <w:fldChar w:fldCharType="begin"/>
      </w:r>
      <w:r w:rsidRPr="005C36FA">
        <w:rPr>
          <w:lang w:val="fr-FR"/>
        </w:rPr>
        <w:instrText xml:space="preserve"> SEQ Figure \* ARABIC </w:instrText>
      </w:r>
      <w:r w:rsidRPr="005C36FA">
        <w:fldChar w:fldCharType="separate"/>
      </w:r>
      <w:r w:rsidR="00381608">
        <w:rPr>
          <w:noProof/>
          <w:lang w:val="fr-FR"/>
        </w:rPr>
        <w:t>24</w:t>
      </w:r>
      <w:r w:rsidRPr="005C36FA">
        <w:fldChar w:fldCharType="end"/>
      </w:r>
      <w:r w:rsidRPr="005C36FA">
        <w:rPr>
          <w:lang w:val="fr-FR"/>
        </w:rPr>
        <w:t xml:space="preserve"> </w:t>
      </w:r>
      <w:r w:rsidR="00063485" w:rsidRPr="005C36FA">
        <w:rPr>
          <w:lang w:val="fr-FR"/>
        </w:rPr>
        <w:t>GRC aux Comores</w:t>
      </w:r>
    </w:p>
    <w:p w14:paraId="143BD6EB" w14:textId="50E25C55" w:rsidR="00063485" w:rsidRPr="005C36FA" w:rsidRDefault="004E5E54" w:rsidP="0057203E">
      <w:r w:rsidRPr="005C36FA">
        <w:rPr>
          <w:noProof/>
        </w:rPr>
        <w:drawing>
          <wp:inline distT="0" distB="0" distL="0" distR="0" wp14:anchorId="7B7872B4" wp14:editId="008D898B">
            <wp:extent cx="5448300" cy="409194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48300" cy="4091940"/>
                    </a:xfrm>
                    <a:prstGeom prst="rect">
                      <a:avLst/>
                    </a:prstGeom>
                    <a:noFill/>
                  </pic:spPr>
                </pic:pic>
              </a:graphicData>
            </a:graphic>
          </wp:inline>
        </w:drawing>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961"/>
      </w:tblGrid>
      <w:tr w:rsidR="004E7546" w:rsidRPr="00364272" w14:paraId="5045C4E5" w14:textId="77777777" w:rsidTr="009C1BBA">
        <w:tc>
          <w:tcPr>
            <w:tcW w:w="4395" w:type="dxa"/>
          </w:tcPr>
          <w:p w14:paraId="145AEB78" w14:textId="795E8EFF" w:rsidR="007E48B7" w:rsidRPr="007E48B7" w:rsidRDefault="007E48B7" w:rsidP="00AC0B23">
            <w:pPr>
              <w:jc w:val="left"/>
              <w:rPr>
                <w:sz w:val="22"/>
              </w:rPr>
            </w:pPr>
            <w:r w:rsidRPr="007E48B7">
              <w:rPr>
                <w:sz w:val="22"/>
              </w:rPr>
              <w:t>As indicated above, the DGSC coordinates the risk management process with the help of the branches of</w:t>
            </w:r>
            <w:r w:rsidR="007856ED">
              <w:rPr>
                <w:sz w:val="22"/>
              </w:rPr>
              <w:t xml:space="preserve"> the other departments involved</w:t>
            </w:r>
            <w:r w:rsidRPr="007E48B7">
              <w:rPr>
                <w:sz w:val="22"/>
              </w:rPr>
              <w:t xml:space="preserve">, according to the needs and types of risks. This risk management process includes several elements described below. </w:t>
            </w:r>
          </w:p>
          <w:p w14:paraId="7F081B8E" w14:textId="77777777" w:rsidR="007E48B7" w:rsidRPr="007E48B7" w:rsidRDefault="007E48B7" w:rsidP="00AC0B23">
            <w:pPr>
              <w:jc w:val="left"/>
              <w:rPr>
                <w:sz w:val="22"/>
              </w:rPr>
            </w:pPr>
            <w:r w:rsidRPr="007E48B7">
              <w:rPr>
                <w:sz w:val="22"/>
              </w:rPr>
              <w:t>Information flow: The meteorological services transmit risk information to the DGSC and the Ministry of the Interior in charge of triggering the alert. There are Specialised Relief Plans (SRPs) for each of the main risks (cyclone, tsunami, karthala, storms); these plans have been implemented by civil security and supported by UNDP and the World Bank with a breakdown by island.</w:t>
            </w:r>
          </w:p>
          <w:p w14:paraId="76838489" w14:textId="77777777" w:rsidR="007E48B7" w:rsidRPr="007E48B7" w:rsidRDefault="007E48B7" w:rsidP="00AC0B23">
            <w:pPr>
              <w:jc w:val="left"/>
              <w:rPr>
                <w:sz w:val="22"/>
              </w:rPr>
            </w:pPr>
            <w:r w:rsidRPr="007E48B7">
              <w:rPr>
                <w:sz w:val="22"/>
              </w:rPr>
              <w:t>The Karthala Volcano Observatory (KVO) is in charge of monitoring Karthala, alerting and supporting crisis management in the event of an eruption. The Karthala Volcano Eruptions Relief Plan, known as the Karthala Plan, was established in October 2004 (OVK, 2004). It plans the various emergency relief procedures to be undertaken to deal with the consequences of a volcanic eruption that could cause loss of life and loss of property. No revisions or simulations of the response plan have been carried out since 2004.</w:t>
            </w:r>
          </w:p>
          <w:p w14:paraId="2E807D66" w14:textId="77777777" w:rsidR="007E48B7" w:rsidRPr="007E48B7" w:rsidRDefault="007E48B7" w:rsidP="00AC0B23">
            <w:pPr>
              <w:jc w:val="left"/>
              <w:rPr>
                <w:sz w:val="22"/>
              </w:rPr>
            </w:pPr>
            <w:r w:rsidRPr="007E48B7">
              <w:rPr>
                <w:sz w:val="22"/>
              </w:rPr>
              <w:t>The General Directorate of Forestry (DGF) is responsible for issuing forest fire alerts to the DGSC.</w:t>
            </w:r>
          </w:p>
          <w:p w14:paraId="12576ED3" w14:textId="77777777" w:rsidR="007E48B7" w:rsidRPr="007E48B7" w:rsidRDefault="007E48B7" w:rsidP="00AC0B23">
            <w:pPr>
              <w:jc w:val="left"/>
              <w:rPr>
                <w:sz w:val="22"/>
              </w:rPr>
            </w:pPr>
            <w:r w:rsidRPr="007E48B7">
              <w:rPr>
                <w:sz w:val="22"/>
              </w:rPr>
              <w:t>Mobilisation of means of action for the activation of plans: The DGSC relies primarily on the resources and means of the Ministry of the Interior, Civil Security and Fire Brigade, which are present on each island for the land component. Regarding interventions at sea, a body of coastguards representing the State at sea was created in 2010 by decree within the Army with a central command to ensure the maritime surveillance of waters under Comorian sovereignty. This body is responsible for the protection of persons and property (marine rescue), environmental protection, police missions at sea and controls hydrographic and oceanographic activities. A specialised Tsunami relief plan was developed as part of a project entitled "Capacity Development for Natural and Climate Disaster Risk Management in the Union of the Comoros" by COSEWIC with support from UNDP (Nov 2011).</w:t>
            </w:r>
          </w:p>
          <w:p w14:paraId="3F43540B" w14:textId="77777777" w:rsidR="007E48B7" w:rsidRPr="007E48B7" w:rsidRDefault="007E48B7" w:rsidP="00AC0B23">
            <w:pPr>
              <w:jc w:val="left"/>
              <w:rPr>
                <w:sz w:val="22"/>
              </w:rPr>
            </w:pPr>
            <w:r w:rsidRPr="007E48B7">
              <w:rPr>
                <w:sz w:val="22"/>
              </w:rPr>
              <w:t>The General Directorate of Health (la Direction Générale de la Santé, DGS) has its own contingency plan for cyclone risks for each of the Comoros islands. National and island committees for the management and coordination of health sector emergencies and disasters were established in 2012. The "external" partners involved in health actions and likely to intervene in support of crisis management are resident actors (WHO, UNFPA, UNICEF, Comorian Red Crescent (CRCO), Qatari Red Crescent (CRQ), Canadian Red Crescent and Caritas Comores) and non-resident actors UNAIDS, UNHCR, FAO, WB, IOC, and WFP.</w:t>
            </w:r>
          </w:p>
          <w:p w14:paraId="14FBF71A" w14:textId="77777777" w:rsidR="007E48B7" w:rsidRPr="007E48B7" w:rsidRDefault="007E48B7" w:rsidP="00AC0B23">
            <w:pPr>
              <w:jc w:val="left"/>
              <w:rPr>
                <w:sz w:val="22"/>
              </w:rPr>
            </w:pPr>
            <w:r w:rsidRPr="007E48B7">
              <w:rPr>
                <w:sz w:val="22"/>
              </w:rPr>
              <w:t>The Comorian Red Crescent (CRC), which supports the Comorian State in health and disaster risk management, has a network through its local offices and can mobilise up to 3000 people on the 3 islands. In the contingency plan, CRC provides first aid, emergency shelter, water and sanitation, food distribution, and health support services. It also provides training for managers in disaster risk reduction every two years as part of the Regional Disaster Response Team programme led by PIROI. Finally, village communities (the basis of the social structure of the Comoros) are active during and after crises in recovery operations and are the local relay for the resources provided by the diaspora.</w:t>
            </w:r>
          </w:p>
          <w:p w14:paraId="21435067" w14:textId="77777777" w:rsidR="007E48B7" w:rsidRPr="007E48B7" w:rsidRDefault="007E48B7" w:rsidP="00AC0B23">
            <w:pPr>
              <w:jc w:val="left"/>
              <w:rPr>
                <w:sz w:val="22"/>
              </w:rPr>
            </w:pPr>
            <w:r w:rsidRPr="007E48B7">
              <w:rPr>
                <w:sz w:val="22"/>
              </w:rPr>
              <w:t>Action plans: The national contingency plan created in 2008, with the assistance of OCHA, is the main management tool for emergency response. This plan organises the necessary crisis management arrangements for all relevant actors and stakeholders. This plan focuses on the 3 main hazards: volcanic eruption, epidemiological crisis and tropical disturbances.  It is updated on a regular basis (every year or two years). Then, there are the emergency organisation plans - ORSEC plans - which specify the measures to be taken on each island in the event of an emergency. Finally, there are specific contingency plans: Karthala, Tsunami and Cyclone/tropical storms defining the command organisation for the different alert levels.</w:t>
            </w:r>
          </w:p>
          <w:p w14:paraId="2E703C7C" w14:textId="17E31907" w:rsidR="007E48B7" w:rsidRDefault="007E48B7" w:rsidP="00AC0B23">
            <w:pPr>
              <w:jc w:val="left"/>
              <w:rPr>
                <w:sz w:val="22"/>
              </w:rPr>
            </w:pPr>
            <w:r w:rsidRPr="007E48B7">
              <w:rPr>
                <w:sz w:val="22"/>
              </w:rPr>
              <w:t>These existing plans were amended by the Early Recovery Plan (ERP) carried out with the assistance of UNDP and OCHA and based on the 2012 post-disaster assessment reports prepared by the UNDAC team, the World Bank delegation, the Comorian Red Crescent and the Red Crescent Movement, NGOs, civil society organisations and the private sector.</w:t>
            </w:r>
          </w:p>
          <w:p w14:paraId="2A70489E" w14:textId="59713C62" w:rsidR="004E7546" w:rsidRPr="007E48B7" w:rsidRDefault="007E48B7" w:rsidP="00AC0B23">
            <w:pPr>
              <w:jc w:val="left"/>
              <w:rPr>
                <w:sz w:val="22"/>
              </w:rPr>
            </w:pPr>
            <w:r w:rsidRPr="007E48B7">
              <w:rPr>
                <w:sz w:val="22"/>
              </w:rPr>
              <w:t xml:space="preserve">Concerning the alert system: The alert system is based on 4 categories - from blue to red - defining a different level of crisis characterisation (see Table </w:t>
            </w:r>
            <w:r w:rsidR="00AC0B23">
              <w:rPr>
                <w:sz w:val="22"/>
              </w:rPr>
              <w:t>3</w:t>
            </w:r>
            <w:r w:rsidRPr="007E48B7">
              <w:rPr>
                <w:sz w:val="22"/>
              </w:rPr>
              <w:t>). For each level and according to the hazard considered, the various national or local authorities that must participate in emergency management have a role defined in the 2011 National Contingency Plan.</w:t>
            </w:r>
          </w:p>
        </w:tc>
        <w:tc>
          <w:tcPr>
            <w:tcW w:w="4961" w:type="dxa"/>
          </w:tcPr>
          <w:p w14:paraId="4D954AD3" w14:textId="13913EBB" w:rsidR="005C36FA" w:rsidRPr="007E48B7" w:rsidRDefault="005C36FA" w:rsidP="00AC0B23">
            <w:pPr>
              <w:jc w:val="left"/>
              <w:rPr>
                <w:rFonts w:eastAsia="Arial" w:cs="Arial"/>
                <w:color w:val="4F81BD" w:themeColor="accent1"/>
                <w:sz w:val="22"/>
                <w:lang w:val="fr-FR"/>
              </w:rPr>
            </w:pPr>
            <w:r w:rsidRPr="007E48B7">
              <w:rPr>
                <w:color w:val="4F81BD" w:themeColor="accent1"/>
                <w:sz w:val="22"/>
                <w:lang w:val="fr-FR"/>
              </w:rPr>
              <w:t xml:space="preserve">Comme indique précédemment, la DGSC coordonne le processus de gestion des risques en s’appuyant sur les directions des autres ministères concernés selon les besoins et les types de risques. Ce processus de gestion des risques inclut plusieurs éléments décrits ci-dessous. </w:t>
            </w:r>
          </w:p>
          <w:p w14:paraId="73645A7D" w14:textId="77777777" w:rsidR="005C36FA" w:rsidRPr="007E48B7" w:rsidRDefault="005C36FA" w:rsidP="00AC0B23">
            <w:pPr>
              <w:jc w:val="left"/>
              <w:rPr>
                <w:color w:val="4F81BD" w:themeColor="accent1"/>
                <w:sz w:val="22"/>
                <w:lang w:val="fr-FR"/>
              </w:rPr>
            </w:pPr>
            <w:r w:rsidRPr="007E48B7">
              <w:rPr>
                <w:i/>
                <w:color w:val="4F81BD" w:themeColor="accent1"/>
                <w:sz w:val="22"/>
                <w:lang w:val="fr-FR"/>
              </w:rPr>
              <w:t xml:space="preserve">Flux d’informations : </w:t>
            </w:r>
            <w:r w:rsidRPr="007E48B7">
              <w:rPr>
                <w:color w:val="4F81BD" w:themeColor="accent1"/>
                <w:sz w:val="22"/>
                <w:lang w:val="fr-FR"/>
              </w:rPr>
              <w:t>Les services de la météorologie transmettent les informations relatives aux risques à la DGSC et au Ministère de l’intérieur en charge du déclenchement de l’alerte. Il existe des Plans de Secours Spécialisé (PSS) pour chacun des principaux risques (cyclone, tsunami, karthala, tempêtes) ; ces plans ont été réalisés par la sécurité civile et appuyé par le PNUD et la Banque mondiale avec une déclinaison par île.</w:t>
            </w:r>
          </w:p>
          <w:p w14:paraId="6BF06571" w14:textId="77777777" w:rsidR="005C36FA" w:rsidRPr="007E48B7" w:rsidRDefault="005C36FA" w:rsidP="00AC0B23">
            <w:pPr>
              <w:jc w:val="left"/>
              <w:rPr>
                <w:rFonts w:eastAsia="Arial" w:cs="Arial"/>
                <w:color w:val="4F81BD" w:themeColor="accent1"/>
                <w:sz w:val="22"/>
                <w:lang w:val="fr-FR"/>
              </w:rPr>
            </w:pPr>
            <w:r w:rsidRPr="007E48B7">
              <w:rPr>
                <w:color w:val="4F81BD" w:themeColor="accent1"/>
                <w:sz w:val="22"/>
                <w:lang w:val="fr-FR"/>
              </w:rPr>
              <w:t>L'Observatoire du Volcan du Karthala (OVK) est en charge de la surveillance du Karthala, de l'alerte et de l'appui à la gestion de crise en cas d'éruption. Le plan de secours aux éruptions volcanique du volcan Karthala dénommé « Plan Karthala » a été établi en octobre 2004 (OVK, 2004). Il prévoit les diverses procédures de secours d’urgence à engager en vue de remédier aux conséquences d’une éruption volcanique pouvant causer des pertes en vies humaines ainsi que des pertes de propriétés. Aucune révision ni simulation du plan de réponse n’a été réalisée depuis 2004.</w:t>
            </w:r>
          </w:p>
          <w:p w14:paraId="00709FF5" w14:textId="77777777" w:rsidR="005C36FA" w:rsidRPr="007E48B7" w:rsidRDefault="005C36FA" w:rsidP="00AC0B23">
            <w:pPr>
              <w:jc w:val="left"/>
              <w:rPr>
                <w:rFonts w:eastAsia="Arial" w:cs="Arial"/>
                <w:color w:val="4F81BD" w:themeColor="accent1"/>
                <w:sz w:val="22"/>
                <w:lang w:val="fr-FR"/>
              </w:rPr>
            </w:pPr>
            <w:r w:rsidRPr="007E48B7">
              <w:rPr>
                <w:color w:val="4F81BD" w:themeColor="accent1"/>
                <w:sz w:val="22"/>
                <w:lang w:val="fr-FR"/>
              </w:rPr>
              <w:t>La Direction générale des forêts (DGF) est en charge de lancer l’alerte sur les feux de forêts auprès de la DGSC.</w:t>
            </w:r>
          </w:p>
          <w:p w14:paraId="7BB52FE0" w14:textId="77777777" w:rsidR="005C36FA" w:rsidRPr="007E48B7" w:rsidRDefault="005C36FA" w:rsidP="00AC0B23">
            <w:pPr>
              <w:jc w:val="left"/>
              <w:rPr>
                <w:rFonts w:eastAsia="Arial" w:cs="Arial"/>
                <w:color w:val="4F81BD" w:themeColor="accent1"/>
                <w:sz w:val="22"/>
                <w:lang w:val="fr-FR"/>
              </w:rPr>
            </w:pPr>
            <w:r w:rsidRPr="007E48B7">
              <w:rPr>
                <w:rStyle w:val="Aucun"/>
                <w:color w:val="4F81BD" w:themeColor="accent1"/>
                <w:sz w:val="22"/>
                <w:lang w:val="fr-FR"/>
              </w:rPr>
              <w:t>Mobilisation des moyens d’action pour l’activation des plans :</w:t>
            </w:r>
            <w:r w:rsidRPr="007E48B7">
              <w:rPr>
                <w:b/>
                <w:bCs/>
                <w:color w:val="4F81BD" w:themeColor="accent1"/>
                <w:sz w:val="22"/>
                <w:lang w:val="fr-FR"/>
              </w:rPr>
              <w:t xml:space="preserve"> </w:t>
            </w:r>
            <w:r w:rsidRPr="007E48B7">
              <w:rPr>
                <w:color w:val="4F81BD" w:themeColor="accent1"/>
                <w:sz w:val="22"/>
                <w:lang w:val="fr-FR"/>
              </w:rPr>
              <w:t xml:space="preserve">La DGSC s’appuie en priorité sur les ressources et moyens du Ministère de l’intérieur, sécurité civile et pompiers qui sont présents dans chaque île pour le volet terrestre. </w:t>
            </w:r>
            <w:r w:rsidRPr="007E48B7">
              <w:rPr>
                <w:rFonts w:eastAsia="Arial" w:cs="Arial"/>
                <w:color w:val="4F81BD" w:themeColor="accent1"/>
                <w:sz w:val="22"/>
                <w:lang w:val="fr-FR"/>
              </w:rPr>
              <w:t>Concernant</w:t>
            </w:r>
            <w:r w:rsidRPr="007E48B7">
              <w:rPr>
                <w:color w:val="4F81BD" w:themeColor="accent1"/>
                <w:sz w:val="22"/>
                <w:lang w:val="fr-FR"/>
              </w:rPr>
              <w:t xml:space="preserve"> les interventions en mer, un corps de garde-côtes représentant l'Etat en mer a été créé en 2010 par décret au sein de l’Armée avec un commandement central pour assurer la surveillance maritime des eaux sous souveraineté comorienne. Ce corps assure la sauvegarde des personnes et des biens (secours en mer), assure la protection de l’environnement, les missions de police en mer et contrôle les activités hydrographiques et océanographiques. Un plan de secours spécialisé Tsunami a été réalisé dans le cadre d’un projet de « développement des capacités de gestion des risques de catastrophes naturelles et climatiques en Union des Comores » par le COSEP avec un support du PNUD (nov 2011).</w:t>
            </w:r>
          </w:p>
          <w:p w14:paraId="70FA9537" w14:textId="77777777" w:rsidR="005C36FA" w:rsidRPr="007E48B7" w:rsidRDefault="005C36FA" w:rsidP="00AC0B23">
            <w:pPr>
              <w:jc w:val="left"/>
              <w:rPr>
                <w:color w:val="4F81BD" w:themeColor="accent1"/>
                <w:sz w:val="22"/>
                <w:lang w:val="fr-FR"/>
              </w:rPr>
            </w:pPr>
            <w:r w:rsidRPr="007E48B7">
              <w:rPr>
                <w:color w:val="4F81BD" w:themeColor="accent1"/>
                <w:sz w:val="22"/>
                <w:lang w:val="fr-FR"/>
              </w:rPr>
              <w:t>La Direction Générale de la Santé (DGS) possède son propre plan de contingence pour les risques cycloniques décliné sur chacune des iles des Comores. Des comités nationaux et insulaires de gestion et coordination des urgences et catastrophes du secteur de la santé ont été mis en place en 2012. Les partenaires "externes" impliqués dans les actions de santé et susceptibles d'intervenir en appui à la gestion de crise sont les acteurs résidents (l’OMS, l’UNFPA, l’UNICEF, le Croissant Rouge Comorien (CRCO), le Croissant Rouge Qatari (CRQ), le Croissant Rouge Canadien et Caritas Comores) et les acteurs non-résidents l’ONUSIDA, l’UNHCR, la FAO, la BM, la COI, et le PAM.</w:t>
            </w:r>
          </w:p>
          <w:p w14:paraId="38910A8F" w14:textId="77777777" w:rsidR="004E7546" w:rsidRPr="007E48B7" w:rsidRDefault="005C36FA" w:rsidP="00AC0B23">
            <w:pPr>
              <w:jc w:val="left"/>
              <w:rPr>
                <w:color w:val="4F81BD" w:themeColor="accent1"/>
                <w:sz w:val="22"/>
                <w:lang w:val="fr-FR"/>
              </w:rPr>
            </w:pPr>
            <w:r w:rsidRPr="007E48B7">
              <w:rPr>
                <w:color w:val="4F81BD" w:themeColor="accent1"/>
                <w:sz w:val="22"/>
                <w:lang w:val="fr-FR"/>
              </w:rPr>
              <w:t>Le Croissant rouge comorien qui appuie l'Etat comorien en matière de santé et de gestion des risques de catastrophe, dispose d’un réseau au travers de ses bureaux locaux et peut mobiliser jusqu’à 3000 personnes sur les 3 iles. Dans le plan de contingence, le CRC assure les premiers secours, l’hébergement d'urgence, l’approvisionnement en eau et assainissement, la distribution de nourriture, et l’appui aux services de santé.  Il assure également la formation des cadres en réduction des risques de catastrophe, tous les 2 ans dans le cadre du programme Regional Disaster Respons Team animé par la PIROI. Enfin, les communautés villageoises (base de la structure sociale des Comores) sont actives pendant et après les crises pour les opérations de relèvement et sont le relais local des moyens fournis par la diaspora.</w:t>
            </w:r>
          </w:p>
          <w:p w14:paraId="56376DA4" w14:textId="77777777" w:rsidR="005C36FA" w:rsidRPr="007E48B7" w:rsidRDefault="005C36FA" w:rsidP="00AC0B23">
            <w:pPr>
              <w:jc w:val="left"/>
              <w:rPr>
                <w:rFonts w:ascii="Times New Roman" w:eastAsia="Times New Roman" w:hAnsi="Times New Roman" w:cs="Times New Roman"/>
                <w:color w:val="4F81BD" w:themeColor="accent1"/>
                <w:sz w:val="22"/>
                <w:lang w:val="fr-FR"/>
              </w:rPr>
            </w:pPr>
            <w:r w:rsidRPr="007E48B7">
              <w:rPr>
                <w:bCs/>
                <w:i/>
                <w:color w:val="4F81BD" w:themeColor="accent1"/>
                <w:sz w:val="22"/>
                <w:lang w:val="fr-FR"/>
              </w:rPr>
              <w:t xml:space="preserve">Les plans d’action : </w:t>
            </w:r>
            <w:r w:rsidRPr="007E48B7">
              <w:rPr>
                <w:color w:val="4F81BD" w:themeColor="accent1"/>
                <w:sz w:val="22"/>
                <w:lang w:val="fr-FR"/>
              </w:rPr>
              <w:t xml:space="preserve">Le plan national de contingence créé en 2008, avec l’assistance de l’OCHA, est l’outil de gestion principal de la réponse en cas de situation d’urgence. Ce plan organise les arrangements nécessaires à la gestion de crise pour tous les acteurs concernés et parties prenantes. Ce plan focalise sur les 3 aléas principaux : éruption volcanique, crise épidémiologique et perturbations tropicales.  Il est actualisé de façon régulière (tous les ans ou tous les deux ans). </w:t>
            </w:r>
            <w:r w:rsidRPr="007E48B7">
              <w:rPr>
                <w:rFonts w:eastAsia="Arial" w:cs="Arial"/>
                <w:color w:val="4F81BD" w:themeColor="accent1"/>
                <w:sz w:val="22"/>
                <w:lang w:val="fr-FR"/>
              </w:rPr>
              <w:t>Ensuite sont présents les</w:t>
            </w:r>
            <w:r w:rsidRPr="007E48B7">
              <w:rPr>
                <w:color w:val="4F81BD" w:themeColor="accent1"/>
                <w:sz w:val="22"/>
                <w:lang w:val="fr-FR"/>
              </w:rPr>
              <w:t xml:space="preserve"> plans d’organisation des secours – plans ORSEC – qui précisent les dispositions à prendre au niveau de chaque île en cas d’urgence. Enfin, il y a des plans de secours spécifiques : Karthala, Tsunami et Cyclone/ tempêtes tropicales définissant pour les différents niveaux d’alerte, l’organisation du commandement.</w:t>
            </w:r>
          </w:p>
          <w:p w14:paraId="27760F56" w14:textId="77777777" w:rsidR="005C36FA" w:rsidRPr="007E48B7" w:rsidRDefault="005C36FA" w:rsidP="00AC0B23">
            <w:pPr>
              <w:jc w:val="left"/>
              <w:rPr>
                <w:rFonts w:eastAsia="Arial" w:cs="Arial"/>
                <w:color w:val="4F81BD" w:themeColor="accent1"/>
                <w:sz w:val="22"/>
                <w:lang w:val="fr-FR"/>
              </w:rPr>
            </w:pPr>
            <w:r w:rsidRPr="007E48B7">
              <w:rPr>
                <w:color w:val="4F81BD" w:themeColor="accent1"/>
                <w:sz w:val="22"/>
                <w:lang w:val="fr-FR"/>
              </w:rPr>
              <w:t xml:space="preserve">Ces plans existants ont été amendés par le Plan de Relèvement Précoce (PRP) réalisé avec l'aide du PNUD et d'OCHA, et basés sur les rapports d'évaluation post-catastrophe 2012 dressés par l'équipe UNDAC, la délégation de la Banque mondiale, le Croissant-Rouge comorien et le Mouvement du Croissant- Rouge, des ONG, des organismes gouvernementaux et des collectivités locales.  </w:t>
            </w:r>
          </w:p>
          <w:p w14:paraId="309E9EFB" w14:textId="2B1592AA" w:rsidR="005C36FA" w:rsidRPr="00615186" w:rsidRDefault="005C36FA" w:rsidP="00AC0B23">
            <w:pPr>
              <w:jc w:val="left"/>
              <w:rPr>
                <w:color w:val="4F81BD" w:themeColor="accent1"/>
                <w:sz w:val="22"/>
                <w:lang w:val="fr-FR"/>
              </w:rPr>
            </w:pPr>
            <w:r w:rsidRPr="007E48B7">
              <w:rPr>
                <w:bCs/>
                <w:i/>
                <w:color w:val="4F81BD" w:themeColor="accent1"/>
                <w:sz w:val="22"/>
                <w:lang w:val="fr-FR"/>
              </w:rPr>
              <w:t xml:space="preserve">Concernant le système d’alerte : </w:t>
            </w:r>
            <w:r w:rsidRPr="007E48B7">
              <w:rPr>
                <w:color w:val="4F81BD" w:themeColor="accent1"/>
                <w:sz w:val="22"/>
                <w:lang w:val="fr-FR"/>
              </w:rPr>
              <w:t xml:space="preserve">Le système d'alerte repose sur 4 catégories – du bleu au rouge – définissant un niveau différent de caractérisation de la crise (voir Tableau </w:t>
            </w:r>
            <w:r w:rsidR="00AC0B23">
              <w:rPr>
                <w:color w:val="4F81BD" w:themeColor="accent1"/>
                <w:sz w:val="22"/>
                <w:lang w:val="fr-FR"/>
              </w:rPr>
              <w:t>3</w:t>
            </w:r>
            <w:r w:rsidRPr="007E48B7">
              <w:rPr>
                <w:color w:val="4F81BD" w:themeColor="accent1"/>
                <w:sz w:val="22"/>
                <w:lang w:val="fr-FR"/>
              </w:rPr>
              <w:t>). Pour chaque niveau et selon l'aléa considéré, les différentes instances nationales ou locales devant participer à la gestion de l'urgence ont un rôle défini dans le Plan de Contingence National datant de 2011.</w:t>
            </w:r>
          </w:p>
        </w:tc>
      </w:tr>
    </w:tbl>
    <w:p w14:paraId="1CCBF62C" w14:textId="445EE611" w:rsidR="00BB7EEE" w:rsidRPr="005C36FA" w:rsidRDefault="00B825AF" w:rsidP="0057203E">
      <w:pPr>
        <w:pStyle w:val="Caption"/>
        <w:rPr>
          <w:lang w:val="fr-FR"/>
        </w:rPr>
      </w:pPr>
      <w:r w:rsidRPr="005C36FA">
        <w:rPr>
          <w:lang w:val="fr-FR"/>
        </w:rPr>
        <w:t xml:space="preserve">Table </w:t>
      </w:r>
      <w:r w:rsidRPr="005C36FA">
        <w:fldChar w:fldCharType="begin"/>
      </w:r>
      <w:r w:rsidRPr="005C36FA">
        <w:rPr>
          <w:lang w:val="fr-FR"/>
        </w:rPr>
        <w:instrText xml:space="preserve"> SEQ Table \* ARABIC </w:instrText>
      </w:r>
      <w:r w:rsidRPr="005C36FA">
        <w:fldChar w:fldCharType="separate"/>
      </w:r>
      <w:r w:rsidR="007E3424">
        <w:rPr>
          <w:noProof/>
          <w:lang w:val="fr-FR"/>
        </w:rPr>
        <w:t>3</w:t>
      </w:r>
      <w:r w:rsidRPr="005C36FA">
        <w:fldChar w:fldCharType="end"/>
      </w:r>
      <w:r w:rsidR="00BB7EEE" w:rsidRPr="005C36FA">
        <w:rPr>
          <w:lang w:val="fr-FR"/>
        </w:rPr>
        <w:t xml:space="preserve"> Tableau des 4 classes d’alerte</w:t>
      </w:r>
    </w:p>
    <w:tbl>
      <w:tblPr>
        <w:tblW w:w="9342"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913"/>
        <w:gridCol w:w="647"/>
        <w:gridCol w:w="3260"/>
        <w:gridCol w:w="1276"/>
        <w:gridCol w:w="3246"/>
      </w:tblGrid>
      <w:tr w:rsidR="00064D78" w:rsidRPr="007E48B7" w14:paraId="580FC243" w14:textId="77777777" w:rsidTr="007E48B7">
        <w:trPr>
          <w:trHeight w:val="403"/>
          <w:tblHeader/>
        </w:trPr>
        <w:tc>
          <w:tcPr>
            <w:tcW w:w="913"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117BF969" w14:textId="77777777" w:rsidR="00064D78" w:rsidRPr="007E48B7" w:rsidRDefault="00064D78" w:rsidP="007E48B7">
            <w:pPr>
              <w:spacing w:after="0" w:line="240" w:lineRule="auto"/>
              <w:jc w:val="center"/>
              <w:rPr>
                <w:rFonts w:ascii="Century Gothic" w:eastAsia="Helvetica Neue" w:hAnsi="Century Gothic" w:cs="Helvetica Neue"/>
                <w:sz w:val="16"/>
                <w:bdr w:val="nil"/>
              </w:rPr>
            </w:pPr>
            <w:bookmarkStart w:id="84" w:name="_Hlk20142973"/>
            <w:r w:rsidRPr="007E48B7">
              <w:rPr>
                <w:rFonts w:ascii="Century Gothic" w:hAnsi="Century Gothic"/>
                <w:sz w:val="16"/>
                <w:bdr w:val="nil"/>
              </w:rPr>
              <w:t>Niveau</w:t>
            </w:r>
          </w:p>
        </w:tc>
        <w:tc>
          <w:tcPr>
            <w:tcW w:w="3907" w:type="dxa"/>
            <w:gridSpan w:val="2"/>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5C1BF926" w14:textId="77777777" w:rsidR="00064D78" w:rsidRPr="007E48B7" w:rsidRDefault="00064D78" w:rsidP="005C36FA">
            <w:pPr>
              <w:spacing w:after="0" w:line="240" w:lineRule="auto"/>
              <w:rPr>
                <w:rFonts w:ascii="Century Gothic" w:hAnsi="Century Gothic"/>
                <w:sz w:val="16"/>
                <w:bdr w:val="nil"/>
              </w:rPr>
            </w:pPr>
            <w:r w:rsidRPr="007E48B7">
              <w:rPr>
                <w:rFonts w:ascii="Century Gothic" w:hAnsi="Century Gothic"/>
                <w:sz w:val="16"/>
                <w:bdr w:val="nil"/>
              </w:rPr>
              <w:t xml:space="preserve">Alerte </w:t>
            </w:r>
          </w:p>
        </w:tc>
        <w:tc>
          <w:tcPr>
            <w:tcW w:w="1276"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38321600" w14:textId="77777777" w:rsidR="00064D78" w:rsidRPr="007E48B7" w:rsidRDefault="00064D78" w:rsidP="005C36FA">
            <w:pPr>
              <w:spacing w:after="0" w:line="240" w:lineRule="auto"/>
              <w:rPr>
                <w:rFonts w:ascii="Century Gothic" w:eastAsia="Helvetica Neue" w:hAnsi="Century Gothic" w:cs="Helvetica Neue"/>
                <w:sz w:val="16"/>
                <w:bdr w:val="nil"/>
              </w:rPr>
            </w:pPr>
            <w:r w:rsidRPr="007E48B7">
              <w:rPr>
                <w:rFonts w:ascii="Century Gothic" w:hAnsi="Century Gothic"/>
                <w:sz w:val="16"/>
                <w:bdr w:val="nil"/>
              </w:rPr>
              <w:t xml:space="preserve">Niveau de menace </w:t>
            </w:r>
          </w:p>
        </w:tc>
        <w:tc>
          <w:tcPr>
            <w:tcW w:w="3246"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7482C6C1" w14:textId="77777777" w:rsidR="00064D78" w:rsidRPr="007E48B7" w:rsidRDefault="00064D78" w:rsidP="005C36FA">
            <w:pPr>
              <w:spacing w:after="0" w:line="240" w:lineRule="auto"/>
              <w:rPr>
                <w:rFonts w:ascii="Century Gothic" w:eastAsia="Helvetica Neue" w:hAnsi="Century Gothic" w:cs="Helvetica Neue"/>
                <w:sz w:val="16"/>
                <w:bdr w:val="nil"/>
              </w:rPr>
            </w:pPr>
            <w:r w:rsidRPr="007E48B7">
              <w:rPr>
                <w:rFonts w:ascii="Century Gothic" w:hAnsi="Century Gothic"/>
                <w:sz w:val="16"/>
                <w:bdr w:val="nil"/>
              </w:rPr>
              <w:t>Qui lance l’alerte</w:t>
            </w:r>
          </w:p>
        </w:tc>
      </w:tr>
      <w:tr w:rsidR="00064D78" w:rsidRPr="00364272" w14:paraId="7DDF6FC7" w14:textId="77777777" w:rsidTr="007E48B7">
        <w:tblPrEx>
          <w:shd w:val="clear" w:color="auto" w:fill="auto"/>
        </w:tblPrEx>
        <w:trPr>
          <w:trHeight w:val="353"/>
        </w:trPr>
        <w:tc>
          <w:tcPr>
            <w:tcW w:w="913"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F9C70C2" w14:textId="77777777" w:rsidR="00064D78" w:rsidRPr="007E48B7" w:rsidRDefault="00064D78" w:rsidP="007E48B7">
            <w:pPr>
              <w:spacing w:after="0" w:line="240" w:lineRule="auto"/>
              <w:jc w:val="center"/>
              <w:rPr>
                <w:rFonts w:ascii="Century Gothic" w:hAnsi="Century Gothic" w:cstheme="minorBidi"/>
                <w:sz w:val="16"/>
              </w:rPr>
            </w:pPr>
            <w:r w:rsidRPr="007E48B7">
              <w:rPr>
                <w:rFonts w:ascii="Century Gothic" w:hAnsi="Century Gothic"/>
                <w:sz w:val="16"/>
              </w:rPr>
              <w:t>1</w:t>
            </w:r>
          </w:p>
        </w:tc>
        <w:tc>
          <w:tcPr>
            <w:tcW w:w="647" w:type="dxa"/>
            <w:tcBorders>
              <w:top w:val="single" w:sz="4" w:space="0" w:color="000000"/>
              <w:left w:val="single" w:sz="2" w:space="0" w:color="000000"/>
              <w:bottom w:val="single" w:sz="2" w:space="0" w:color="000000"/>
              <w:right w:val="single" w:sz="2" w:space="0" w:color="000000"/>
            </w:tcBorders>
            <w:shd w:val="clear" w:color="auto" w:fill="00A1FE"/>
            <w:tcMar>
              <w:top w:w="80" w:type="dxa"/>
              <w:left w:w="80" w:type="dxa"/>
              <w:bottom w:w="80" w:type="dxa"/>
              <w:right w:w="80" w:type="dxa"/>
            </w:tcMar>
          </w:tcPr>
          <w:p w14:paraId="5F9EBC4F" w14:textId="77777777" w:rsidR="00064D78" w:rsidRPr="007E48B7" w:rsidRDefault="00064D78" w:rsidP="005C36FA">
            <w:pPr>
              <w:spacing w:after="0" w:line="240" w:lineRule="auto"/>
              <w:rPr>
                <w:rFonts w:ascii="Century Gothic" w:hAnsi="Century Gothic"/>
                <w:sz w:val="16"/>
              </w:rPr>
            </w:pPr>
          </w:p>
        </w:tc>
        <w:tc>
          <w:tcPr>
            <w:tcW w:w="3260" w:type="dxa"/>
            <w:tcBorders>
              <w:top w:val="single" w:sz="4" w:space="0" w:color="000000"/>
              <w:left w:val="single" w:sz="2" w:space="0" w:color="000000"/>
              <w:bottom w:val="single" w:sz="2" w:space="0" w:color="000000"/>
              <w:right w:val="single" w:sz="2" w:space="0" w:color="000000"/>
            </w:tcBorders>
            <w:shd w:val="clear" w:color="auto" w:fill="56C1FE"/>
            <w:tcMar>
              <w:top w:w="80" w:type="dxa"/>
              <w:left w:w="80" w:type="dxa"/>
              <w:bottom w:w="80" w:type="dxa"/>
              <w:right w:w="80" w:type="dxa"/>
            </w:tcMar>
          </w:tcPr>
          <w:p w14:paraId="67AB0A06" w14:textId="77777777" w:rsidR="00064D78" w:rsidRPr="007E48B7" w:rsidRDefault="00064D78" w:rsidP="005C36FA">
            <w:pPr>
              <w:spacing w:after="0" w:line="240" w:lineRule="auto"/>
              <w:rPr>
                <w:rFonts w:ascii="Century Gothic" w:eastAsia="Helvetica Neue" w:hAnsi="Century Gothic" w:cs="Helvetica Neue"/>
                <w:sz w:val="16"/>
                <w:bdr w:val="nil"/>
              </w:rPr>
            </w:pPr>
            <w:r w:rsidRPr="007E48B7">
              <w:rPr>
                <w:rFonts w:ascii="Century Gothic" w:hAnsi="Century Gothic"/>
                <w:sz w:val="16"/>
                <w:bdr w:val="nil"/>
              </w:rPr>
              <w:t>Bleu: situation de routine</w:t>
            </w:r>
          </w:p>
        </w:tc>
        <w:tc>
          <w:tcPr>
            <w:tcW w:w="1276"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7AC7487" w14:textId="77777777" w:rsidR="00064D78" w:rsidRPr="007E48B7" w:rsidRDefault="00064D78" w:rsidP="005C36FA">
            <w:pPr>
              <w:spacing w:after="0" w:line="240" w:lineRule="auto"/>
              <w:rPr>
                <w:rFonts w:ascii="Century Gothic" w:eastAsia="Helvetica Neue" w:hAnsi="Century Gothic" w:cs="Helvetica Neue"/>
                <w:sz w:val="16"/>
                <w:bdr w:val="nil"/>
              </w:rPr>
            </w:pPr>
            <w:r w:rsidRPr="007E48B7">
              <w:rPr>
                <w:rFonts w:ascii="Century Gothic" w:hAnsi="Century Gothic"/>
                <w:sz w:val="16"/>
                <w:bdr w:val="nil"/>
              </w:rPr>
              <w:t>minimum</w:t>
            </w:r>
          </w:p>
          <w:p w14:paraId="1DFF2B8C" w14:textId="77777777" w:rsidR="00064D78" w:rsidRPr="007E48B7" w:rsidRDefault="00064D78" w:rsidP="005C36FA">
            <w:pPr>
              <w:spacing w:after="0" w:line="240" w:lineRule="auto"/>
              <w:rPr>
                <w:rFonts w:ascii="Century Gothic" w:hAnsi="Century Gothic"/>
                <w:sz w:val="16"/>
                <w:bdr w:val="nil"/>
              </w:rPr>
            </w:pPr>
          </w:p>
        </w:tc>
        <w:tc>
          <w:tcPr>
            <w:tcW w:w="3246"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1365ECB" w14:textId="77777777" w:rsidR="00064D78" w:rsidRPr="007E48B7" w:rsidRDefault="00064D78" w:rsidP="005C36FA">
            <w:pPr>
              <w:spacing w:after="0" w:line="240" w:lineRule="auto"/>
              <w:rPr>
                <w:rFonts w:ascii="Century Gothic" w:eastAsia="Helvetica Neue" w:hAnsi="Century Gothic" w:cs="Helvetica Neue"/>
                <w:sz w:val="16"/>
                <w:bdr w:val="nil"/>
                <w:lang w:val="fr-FR"/>
              </w:rPr>
            </w:pPr>
            <w:r w:rsidRPr="007E48B7">
              <w:rPr>
                <w:rFonts w:ascii="Century Gothic" w:hAnsi="Century Gothic"/>
                <w:sz w:val="16"/>
                <w:bdr w:val="nil"/>
                <w:lang w:val="fr-FR"/>
              </w:rPr>
              <w:t>COSEP et comité de veille concerné (selon la nature du risque)</w:t>
            </w:r>
          </w:p>
        </w:tc>
      </w:tr>
      <w:tr w:rsidR="00064D78" w:rsidRPr="007E48B7" w14:paraId="565ADB60" w14:textId="77777777" w:rsidTr="007E48B7">
        <w:tblPrEx>
          <w:shd w:val="clear" w:color="auto" w:fill="auto"/>
        </w:tblPrEx>
        <w:trPr>
          <w:trHeight w:val="507"/>
        </w:trPr>
        <w:tc>
          <w:tcPr>
            <w:tcW w:w="91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FD023EB" w14:textId="77777777" w:rsidR="00064D78" w:rsidRPr="007E48B7" w:rsidRDefault="00064D78" w:rsidP="007E48B7">
            <w:pPr>
              <w:spacing w:after="0" w:line="240" w:lineRule="auto"/>
              <w:jc w:val="center"/>
              <w:rPr>
                <w:rFonts w:ascii="Century Gothic" w:hAnsi="Century Gothic" w:cstheme="minorBidi"/>
                <w:sz w:val="16"/>
              </w:rPr>
            </w:pPr>
            <w:r w:rsidRPr="007E48B7">
              <w:rPr>
                <w:rFonts w:ascii="Century Gothic" w:hAnsi="Century Gothic"/>
                <w:sz w:val="16"/>
              </w:rPr>
              <w:t>2</w:t>
            </w:r>
          </w:p>
        </w:tc>
        <w:tc>
          <w:tcPr>
            <w:tcW w:w="647" w:type="dxa"/>
            <w:tcBorders>
              <w:top w:val="single" w:sz="2" w:space="0" w:color="000000"/>
              <w:left w:val="single" w:sz="2" w:space="0" w:color="000000"/>
              <w:bottom w:val="single" w:sz="2" w:space="0" w:color="000000"/>
              <w:right w:val="single" w:sz="2" w:space="0" w:color="000000"/>
            </w:tcBorders>
            <w:shd w:val="clear" w:color="auto" w:fill="FAE232"/>
            <w:tcMar>
              <w:top w:w="80" w:type="dxa"/>
              <w:left w:w="80" w:type="dxa"/>
              <w:bottom w:w="80" w:type="dxa"/>
              <w:right w:w="80" w:type="dxa"/>
            </w:tcMar>
          </w:tcPr>
          <w:p w14:paraId="6EFEEDAC" w14:textId="77777777" w:rsidR="00064D78" w:rsidRPr="007E48B7" w:rsidRDefault="00064D78" w:rsidP="005C36FA">
            <w:pPr>
              <w:spacing w:after="0" w:line="240" w:lineRule="auto"/>
              <w:rPr>
                <w:rFonts w:ascii="Century Gothic" w:hAnsi="Century Gothic"/>
                <w:sz w:val="16"/>
              </w:rPr>
            </w:pPr>
          </w:p>
        </w:tc>
        <w:tc>
          <w:tcPr>
            <w:tcW w:w="3260" w:type="dxa"/>
            <w:tcBorders>
              <w:top w:val="single" w:sz="2" w:space="0" w:color="000000"/>
              <w:left w:val="single" w:sz="2" w:space="0" w:color="000000"/>
              <w:bottom w:val="single" w:sz="2" w:space="0" w:color="000000"/>
              <w:right w:val="single" w:sz="2" w:space="0" w:color="000000"/>
            </w:tcBorders>
            <w:shd w:val="clear" w:color="auto" w:fill="FEFB66"/>
            <w:tcMar>
              <w:top w:w="80" w:type="dxa"/>
              <w:left w:w="80" w:type="dxa"/>
              <w:bottom w:w="80" w:type="dxa"/>
              <w:right w:w="80" w:type="dxa"/>
            </w:tcMar>
          </w:tcPr>
          <w:p w14:paraId="44F0D0B3" w14:textId="77777777" w:rsidR="00064D78" w:rsidRPr="007E48B7" w:rsidRDefault="00064D78" w:rsidP="005C36FA">
            <w:pPr>
              <w:spacing w:after="0" w:line="240" w:lineRule="auto"/>
              <w:rPr>
                <w:rFonts w:ascii="Century Gothic" w:eastAsia="Helvetica Neue" w:hAnsi="Century Gothic" w:cs="Helvetica Neue"/>
                <w:sz w:val="16"/>
                <w:bdr w:val="nil"/>
                <w:lang w:val="fr-FR"/>
              </w:rPr>
            </w:pPr>
            <w:r w:rsidRPr="007E48B7">
              <w:rPr>
                <w:rFonts w:ascii="Century Gothic" w:hAnsi="Century Gothic"/>
                <w:sz w:val="16"/>
                <w:bdr w:val="nil"/>
                <w:lang w:val="fr-FR"/>
              </w:rPr>
              <w:t>Jaune : situation anormale qui fait appel à une vigilance</w:t>
            </w:r>
          </w:p>
        </w:tc>
        <w:tc>
          <w:tcPr>
            <w:tcW w:w="12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5834E8C" w14:textId="77777777" w:rsidR="00064D78" w:rsidRPr="007E48B7" w:rsidRDefault="00064D78" w:rsidP="005C36FA">
            <w:pPr>
              <w:spacing w:after="0" w:line="240" w:lineRule="auto"/>
              <w:rPr>
                <w:rFonts w:ascii="Century Gothic" w:eastAsia="Helvetica Neue" w:hAnsi="Century Gothic" w:cs="Helvetica Neue"/>
                <w:sz w:val="16"/>
                <w:bdr w:val="nil"/>
              </w:rPr>
            </w:pPr>
            <w:r w:rsidRPr="007E48B7">
              <w:rPr>
                <w:rFonts w:ascii="Century Gothic" w:hAnsi="Century Gothic"/>
                <w:sz w:val="16"/>
                <w:bdr w:val="nil"/>
              </w:rPr>
              <w:t xml:space="preserve">intermédiaire </w:t>
            </w:r>
          </w:p>
        </w:tc>
        <w:tc>
          <w:tcPr>
            <w:tcW w:w="324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96943CC" w14:textId="77777777" w:rsidR="00064D78" w:rsidRPr="007E48B7" w:rsidRDefault="00064D78" w:rsidP="005C36FA">
            <w:pPr>
              <w:spacing w:after="0" w:line="240" w:lineRule="auto"/>
              <w:rPr>
                <w:rFonts w:ascii="Century Gothic" w:eastAsia="Helvetica Neue" w:hAnsi="Century Gothic" w:cs="Helvetica Neue"/>
                <w:sz w:val="16"/>
                <w:bdr w:val="nil"/>
              </w:rPr>
            </w:pPr>
            <w:r w:rsidRPr="007E48B7">
              <w:rPr>
                <w:rFonts w:ascii="Century Gothic" w:hAnsi="Century Gothic"/>
                <w:sz w:val="16"/>
                <w:bdr w:val="nil"/>
                <w:lang w:val="fr-FR"/>
              </w:rPr>
              <w:t xml:space="preserve">COSEP- Comité national. Ministère de l’intérieur. </w:t>
            </w:r>
            <w:r w:rsidRPr="007E48B7">
              <w:rPr>
                <w:rFonts w:ascii="Century Gothic" w:hAnsi="Century Gothic"/>
                <w:sz w:val="16"/>
                <w:bdr w:val="nil"/>
              </w:rPr>
              <w:t>DGSC</w:t>
            </w:r>
          </w:p>
        </w:tc>
      </w:tr>
      <w:tr w:rsidR="00064D78" w:rsidRPr="00364272" w14:paraId="4A27773C" w14:textId="77777777" w:rsidTr="007E48B7">
        <w:tblPrEx>
          <w:shd w:val="clear" w:color="auto" w:fill="auto"/>
        </w:tblPrEx>
        <w:trPr>
          <w:trHeight w:val="403"/>
        </w:trPr>
        <w:tc>
          <w:tcPr>
            <w:tcW w:w="91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69ECBDC" w14:textId="77777777" w:rsidR="00064D78" w:rsidRPr="007E48B7" w:rsidRDefault="00064D78" w:rsidP="007E48B7">
            <w:pPr>
              <w:spacing w:after="0" w:line="240" w:lineRule="auto"/>
              <w:jc w:val="center"/>
              <w:rPr>
                <w:rFonts w:ascii="Century Gothic" w:hAnsi="Century Gothic" w:cstheme="minorBidi"/>
                <w:sz w:val="16"/>
              </w:rPr>
            </w:pPr>
            <w:r w:rsidRPr="007E48B7">
              <w:rPr>
                <w:rFonts w:ascii="Century Gothic" w:hAnsi="Century Gothic"/>
                <w:sz w:val="16"/>
              </w:rPr>
              <w:t>3</w:t>
            </w:r>
          </w:p>
        </w:tc>
        <w:tc>
          <w:tcPr>
            <w:tcW w:w="647" w:type="dxa"/>
            <w:tcBorders>
              <w:top w:val="single" w:sz="2" w:space="0" w:color="000000"/>
              <w:left w:val="single" w:sz="2" w:space="0" w:color="000000"/>
              <w:bottom w:val="single" w:sz="2" w:space="0" w:color="000000"/>
              <w:right w:val="single" w:sz="2" w:space="0" w:color="000000"/>
            </w:tcBorders>
            <w:shd w:val="clear" w:color="auto" w:fill="FF9300"/>
            <w:tcMar>
              <w:top w:w="80" w:type="dxa"/>
              <w:left w:w="80" w:type="dxa"/>
              <w:bottom w:w="80" w:type="dxa"/>
              <w:right w:w="80" w:type="dxa"/>
            </w:tcMar>
          </w:tcPr>
          <w:p w14:paraId="44FFBCE5" w14:textId="77777777" w:rsidR="00064D78" w:rsidRPr="007E48B7" w:rsidRDefault="00064D78" w:rsidP="005C36FA">
            <w:pPr>
              <w:spacing w:after="0" w:line="240" w:lineRule="auto"/>
              <w:rPr>
                <w:rFonts w:ascii="Century Gothic" w:hAnsi="Century Gothic"/>
                <w:sz w:val="16"/>
              </w:rPr>
            </w:pPr>
          </w:p>
        </w:tc>
        <w:tc>
          <w:tcPr>
            <w:tcW w:w="3260" w:type="dxa"/>
            <w:tcBorders>
              <w:top w:val="single" w:sz="2" w:space="0" w:color="000000"/>
              <w:left w:val="single" w:sz="2" w:space="0" w:color="000000"/>
              <w:bottom w:val="single" w:sz="2" w:space="0" w:color="000000"/>
              <w:right w:val="single" w:sz="2" w:space="0" w:color="000000"/>
            </w:tcBorders>
            <w:shd w:val="clear" w:color="auto" w:fill="F8BA00"/>
            <w:tcMar>
              <w:top w:w="80" w:type="dxa"/>
              <w:left w:w="80" w:type="dxa"/>
              <w:bottom w:w="80" w:type="dxa"/>
              <w:right w:w="80" w:type="dxa"/>
            </w:tcMar>
          </w:tcPr>
          <w:p w14:paraId="21FE6E57" w14:textId="77777777" w:rsidR="00064D78" w:rsidRPr="007E48B7" w:rsidRDefault="00064D78" w:rsidP="005C36FA">
            <w:pPr>
              <w:spacing w:after="0" w:line="240" w:lineRule="auto"/>
              <w:rPr>
                <w:rFonts w:ascii="Century Gothic" w:eastAsia="Helvetica Neue" w:hAnsi="Century Gothic" w:cs="Helvetica Neue"/>
                <w:sz w:val="16"/>
                <w:bdr w:val="nil"/>
                <w:lang w:val="fr-FR"/>
              </w:rPr>
            </w:pPr>
            <w:r w:rsidRPr="007E48B7">
              <w:rPr>
                <w:rFonts w:ascii="Century Gothic" w:hAnsi="Century Gothic"/>
                <w:sz w:val="16"/>
                <w:bdr w:val="nil"/>
                <w:lang w:val="fr-FR"/>
              </w:rPr>
              <w:t xml:space="preserve">Orange : déclarée en situation d’urgence nécessitant des dispositions </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8DBCE95" w14:textId="77777777" w:rsidR="00064D78" w:rsidRPr="007E48B7" w:rsidRDefault="00064D78" w:rsidP="005C36FA">
            <w:pPr>
              <w:spacing w:after="0" w:line="240" w:lineRule="auto"/>
              <w:rPr>
                <w:rFonts w:ascii="Century Gothic" w:eastAsia="Helvetica Neue" w:hAnsi="Century Gothic" w:cs="Helvetica Neue"/>
                <w:sz w:val="16"/>
                <w:bdr w:val="nil"/>
              </w:rPr>
            </w:pPr>
            <w:r w:rsidRPr="007E48B7">
              <w:rPr>
                <w:rFonts w:ascii="Century Gothic" w:hAnsi="Century Gothic"/>
                <w:sz w:val="16"/>
                <w:bdr w:val="nil"/>
              </w:rPr>
              <w:t xml:space="preserve">haut </w:t>
            </w:r>
          </w:p>
        </w:tc>
        <w:tc>
          <w:tcPr>
            <w:tcW w:w="324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390EED6" w14:textId="77777777" w:rsidR="00064D78" w:rsidRPr="007E48B7" w:rsidRDefault="00064D78" w:rsidP="005C36FA">
            <w:pPr>
              <w:spacing w:after="0" w:line="240" w:lineRule="auto"/>
              <w:rPr>
                <w:rFonts w:ascii="Century Gothic" w:eastAsia="Helvetica Neue" w:hAnsi="Century Gothic" w:cs="Helvetica Neue"/>
                <w:sz w:val="16"/>
                <w:bdr w:val="nil"/>
                <w:lang w:val="fr-FR"/>
              </w:rPr>
            </w:pPr>
            <w:r w:rsidRPr="007E48B7">
              <w:rPr>
                <w:rFonts w:ascii="Century Gothic" w:hAnsi="Century Gothic"/>
                <w:sz w:val="16"/>
                <w:bdr w:val="nil"/>
                <w:lang w:val="fr-FR"/>
              </w:rPr>
              <w:t xml:space="preserve">Comité national. Ministère de l’intérieur </w:t>
            </w:r>
          </w:p>
        </w:tc>
      </w:tr>
      <w:tr w:rsidR="00064D78" w:rsidRPr="00364272" w14:paraId="49CA8C82" w14:textId="77777777" w:rsidTr="007E48B7">
        <w:tblPrEx>
          <w:shd w:val="clear" w:color="auto" w:fill="auto"/>
        </w:tblPrEx>
        <w:trPr>
          <w:trHeight w:val="389"/>
        </w:trPr>
        <w:tc>
          <w:tcPr>
            <w:tcW w:w="91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7161D6C" w14:textId="77777777" w:rsidR="00064D78" w:rsidRPr="007E48B7" w:rsidRDefault="00064D78" w:rsidP="007E48B7">
            <w:pPr>
              <w:spacing w:after="0" w:line="240" w:lineRule="auto"/>
              <w:jc w:val="center"/>
              <w:rPr>
                <w:rFonts w:ascii="Century Gothic" w:hAnsi="Century Gothic" w:cstheme="minorBidi"/>
                <w:sz w:val="16"/>
              </w:rPr>
            </w:pPr>
            <w:r w:rsidRPr="007E48B7">
              <w:rPr>
                <w:rFonts w:ascii="Century Gothic" w:hAnsi="Century Gothic"/>
                <w:sz w:val="16"/>
              </w:rPr>
              <w:t>4</w:t>
            </w:r>
          </w:p>
        </w:tc>
        <w:tc>
          <w:tcPr>
            <w:tcW w:w="647" w:type="dxa"/>
            <w:tcBorders>
              <w:top w:val="single" w:sz="2" w:space="0" w:color="000000"/>
              <w:left w:val="single" w:sz="2" w:space="0" w:color="000000"/>
              <w:bottom w:val="single" w:sz="2" w:space="0" w:color="000000"/>
              <w:right w:val="single" w:sz="2" w:space="0" w:color="000000"/>
            </w:tcBorders>
            <w:shd w:val="clear" w:color="auto" w:fill="ED220B"/>
            <w:tcMar>
              <w:top w:w="80" w:type="dxa"/>
              <w:left w:w="80" w:type="dxa"/>
              <w:bottom w:w="80" w:type="dxa"/>
              <w:right w:w="80" w:type="dxa"/>
            </w:tcMar>
          </w:tcPr>
          <w:p w14:paraId="5673B643" w14:textId="77777777" w:rsidR="00064D78" w:rsidRPr="007E48B7" w:rsidRDefault="00064D78" w:rsidP="005C36FA">
            <w:pPr>
              <w:spacing w:after="0" w:line="240" w:lineRule="auto"/>
              <w:rPr>
                <w:rFonts w:ascii="Century Gothic" w:hAnsi="Century Gothic"/>
                <w:sz w:val="16"/>
              </w:rPr>
            </w:pPr>
          </w:p>
        </w:tc>
        <w:tc>
          <w:tcPr>
            <w:tcW w:w="3260" w:type="dxa"/>
            <w:tcBorders>
              <w:top w:val="single" w:sz="2" w:space="0" w:color="000000"/>
              <w:left w:val="single" w:sz="2" w:space="0" w:color="000000"/>
              <w:bottom w:val="single" w:sz="2" w:space="0" w:color="000000"/>
              <w:right w:val="single" w:sz="2" w:space="0" w:color="000000"/>
            </w:tcBorders>
            <w:shd w:val="clear" w:color="auto" w:fill="FF968C"/>
            <w:tcMar>
              <w:top w:w="80" w:type="dxa"/>
              <w:left w:w="80" w:type="dxa"/>
              <w:bottom w:w="80" w:type="dxa"/>
              <w:right w:w="80" w:type="dxa"/>
            </w:tcMar>
          </w:tcPr>
          <w:p w14:paraId="3024161C" w14:textId="77777777" w:rsidR="00064D78" w:rsidRPr="007E48B7" w:rsidRDefault="00064D78" w:rsidP="005C36FA">
            <w:pPr>
              <w:spacing w:after="0" w:line="240" w:lineRule="auto"/>
              <w:rPr>
                <w:rFonts w:ascii="Century Gothic" w:eastAsia="Helvetica Neue" w:hAnsi="Century Gothic" w:cs="Helvetica Neue"/>
                <w:sz w:val="16"/>
                <w:bdr w:val="nil"/>
                <w:lang w:val="fr-FR"/>
              </w:rPr>
            </w:pPr>
            <w:r w:rsidRPr="007E48B7">
              <w:rPr>
                <w:rFonts w:ascii="Century Gothic" w:hAnsi="Century Gothic"/>
                <w:sz w:val="16"/>
                <w:bdr w:val="nil"/>
                <w:lang w:val="fr-FR"/>
              </w:rPr>
              <w:t>Rouge : niveau maximum entraînant l’activation des moyens opérationnels</w:t>
            </w:r>
          </w:p>
        </w:tc>
        <w:tc>
          <w:tcPr>
            <w:tcW w:w="12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3710DFB" w14:textId="77777777" w:rsidR="00064D78" w:rsidRPr="007E48B7" w:rsidRDefault="00064D78" w:rsidP="005C36FA">
            <w:pPr>
              <w:spacing w:after="0" w:line="240" w:lineRule="auto"/>
              <w:rPr>
                <w:rFonts w:ascii="Century Gothic" w:eastAsia="Helvetica Neue" w:hAnsi="Century Gothic" w:cs="Helvetica Neue"/>
                <w:sz w:val="16"/>
                <w:bdr w:val="nil"/>
              </w:rPr>
            </w:pPr>
            <w:r w:rsidRPr="007E48B7">
              <w:rPr>
                <w:rFonts w:ascii="Century Gothic" w:hAnsi="Century Gothic"/>
                <w:sz w:val="16"/>
                <w:bdr w:val="nil"/>
              </w:rPr>
              <w:t>maximum</w:t>
            </w:r>
          </w:p>
        </w:tc>
        <w:tc>
          <w:tcPr>
            <w:tcW w:w="324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3323FE8" w14:textId="77777777" w:rsidR="00064D78" w:rsidRPr="007E48B7" w:rsidRDefault="00064D78" w:rsidP="005C36FA">
            <w:pPr>
              <w:spacing w:after="0" w:line="240" w:lineRule="auto"/>
              <w:rPr>
                <w:rFonts w:ascii="Century Gothic" w:eastAsia="Helvetica Neue" w:hAnsi="Century Gothic" w:cs="Helvetica Neue"/>
                <w:sz w:val="16"/>
                <w:bdr w:val="nil"/>
                <w:lang w:val="fr-FR"/>
              </w:rPr>
            </w:pPr>
            <w:r w:rsidRPr="007E48B7">
              <w:rPr>
                <w:rFonts w:ascii="Century Gothic" w:hAnsi="Century Gothic"/>
                <w:sz w:val="16"/>
                <w:bdr w:val="nil"/>
                <w:lang w:val="fr-FR"/>
              </w:rPr>
              <w:t xml:space="preserve">Comité national. Présidence. Ministère de l’intérieur </w:t>
            </w:r>
          </w:p>
        </w:tc>
      </w:tr>
      <w:bookmarkEnd w:id="84"/>
    </w:tbl>
    <w:p w14:paraId="04C15A58" w14:textId="3AB3F79A" w:rsidR="00064D78" w:rsidRPr="005C36FA" w:rsidRDefault="00064D78" w:rsidP="0057203E">
      <w:pPr>
        <w:rPr>
          <w:lang w:val="fr-FR"/>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961"/>
      </w:tblGrid>
      <w:tr w:rsidR="004E7546" w:rsidRPr="00364272" w14:paraId="66122806" w14:textId="77777777" w:rsidTr="009C1BBA">
        <w:tc>
          <w:tcPr>
            <w:tcW w:w="4395" w:type="dxa"/>
          </w:tcPr>
          <w:p w14:paraId="5E7F1BBA" w14:textId="77777777" w:rsidR="007E48B7" w:rsidRPr="007E48B7" w:rsidRDefault="007E48B7" w:rsidP="00AC0B23">
            <w:pPr>
              <w:jc w:val="left"/>
              <w:rPr>
                <w:sz w:val="22"/>
              </w:rPr>
            </w:pPr>
            <w:r w:rsidRPr="007E48B7">
              <w:rPr>
                <w:sz w:val="22"/>
              </w:rPr>
              <w:t xml:space="preserve">The cyclone alert is broadcast by the National Weather Service via multiple channels (telephone, radio, broadcasting). Local media (Radio Gazia and El Watan newspaper) are essential channels for the dissemination of the alert or instructions; this method of dissemination is included in the contingency plans. </w:t>
            </w:r>
          </w:p>
          <w:p w14:paraId="4655D2BF" w14:textId="42CC1F4C" w:rsidR="004E7546" w:rsidRPr="007E48B7" w:rsidRDefault="007E48B7" w:rsidP="00AC0B23">
            <w:pPr>
              <w:jc w:val="left"/>
              <w:rPr>
                <w:sz w:val="22"/>
              </w:rPr>
            </w:pPr>
            <w:r w:rsidRPr="007E48B7">
              <w:rPr>
                <w:sz w:val="22"/>
              </w:rPr>
              <w:t>Finally, there is an action plan to be adopted in the case of a cyclone alert, within 24 hours of the alert, within 48 hours including crisis management time during the event, and within two weeks of the event and concerning actions until the situation r</w:t>
            </w:r>
            <w:r>
              <w:rPr>
                <w:sz w:val="22"/>
              </w:rPr>
              <w:t>eturns to normal</w:t>
            </w:r>
            <w:r w:rsidRPr="007E48B7">
              <w:rPr>
                <w:sz w:val="22"/>
              </w:rPr>
              <w:t>.</w:t>
            </w:r>
          </w:p>
        </w:tc>
        <w:tc>
          <w:tcPr>
            <w:tcW w:w="4961" w:type="dxa"/>
          </w:tcPr>
          <w:p w14:paraId="7598EE50" w14:textId="77777777" w:rsidR="005C36FA" w:rsidRPr="007E48B7" w:rsidRDefault="005C36FA" w:rsidP="00AC0B23">
            <w:pPr>
              <w:jc w:val="left"/>
              <w:rPr>
                <w:rFonts w:eastAsia="Arial" w:cs="Arial"/>
                <w:color w:val="4F81BD" w:themeColor="accent1"/>
                <w:sz w:val="22"/>
                <w:lang w:val="fr-FR"/>
              </w:rPr>
            </w:pPr>
            <w:r w:rsidRPr="007E48B7">
              <w:rPr>
                <w:color w:val="4F81BD" w:themeColor="accent1"/>
                <w:sz w:val="22"/>
                <w:lang w:val="fr-FR"/>
              </w:rPr>
              <w:t xml:space="preserve">L’alerte cyclonique est diffusée par le service de la Météo nationale par voies multiples (téléphone, radio, diffusion). Les médias locaux (Radio Gazia et le journal El Watan) sont des vecteurs essentiels pour la diffusion de l'alerte ou des consignes ; ce mode de diffusion est inclus en tant que tel dans les plans de contingence. </w:t>
            </w:r>
          </w:p>
          <w:p w14:paraId="6582CD7D" w14:textId="043362AB" w:rsidR="004E7546" w:rsidRPr="007E48B7" w:rsidRDefault="005C36FA" w:rsidP="00AC0B23">
            <w:pPr>
              <w:jc w:val="left"/>
              <w:rPr>
                <w:color w:val="4F81BD" w:themeColor="accent1"/>
                <w:sz w:val="22"/>
                <w:lang w:val="fr-FR"/>
              </w:rPr>
            </w:pPr>
            <w:r w:rsidRPr="007E48B7">
              <w:rPr>
                <w:color w:val="4F81BD" w:themeColor="accent1"/>
                <w:sz w:val="22"/>
                <w:lang w:val="fr-FR"/>
              </w:rPr>
              <w:t>Enfin, il existe un plan des actions à mener dans le cas d’une alerte cyclonique, dans les 24H qui suivent l’alerte, dans les 48heures qui incluent le temps de gestion de crise durant l’évènement, et dans les deux semaines qui suivent et concernent les actions jusqu’au retour à la normale.</w:t>
            </w:r>
          </w:p>
        </w:tc>
      </w:tr>
    </w:tbl>
    <w:p w14:paraId="1C594112" w14:textId="595456C3" w:rsidR="00BB7EEE" w:rsidRPr="000B5830" w:rsidRDefault="000B5830" w:rsidP="0057203E">
      <w:pPr>
        <w:pStyle w:val="Heading3"/>
      </w:pPr>
      <w:bookmarkStart w:id="85" w:name="_Toc20753630"/>
      <w:bookmarkEnd w:id="83"/>
      <w:r w:rsidRPr="000B5830">
        <w:t>Baseline projects</w:t>
      </w:r>
      <w:bookmarkEnd w:id="85"/>
    </w:p>
    <w:p w14:paraId="2CA3E5DA" w14:textId="6F5F5794" w:rsidR="000B5830" w:rsidRPr="00524225" w:rsidRDefault="000B5830" w:rsidP="0057203E">
      <w:pPr>
        <w:rPr>
          <w:rFonts w:ascii="Arial" w:eastAsia="Arial" w:hAnsi="Arial" w:cs="Arial"/>
        </w:rPr>
      </w:pPr>
      <w:r>
        <w:t>The table describes national initiatives which bear relevance to this project.</w:t>
      </w:r>
    </w:p>
    <w:p w14:paraId="1D47682D" w14:textId="7281688F" w:rsidR="008E5FEE" w:rsidRPr="00524225" w:rsidRDefault="00364A5A" w:rsidP="0057203E">
      <w:pPr>
        <w:pStyle w:val="Caption"/>
      </w:pPr>
      <w:r>
        <w:t xml:space="preserve">Table </w:t>
      </w:r>
      <w:r>
        <w:fldChar w:fldCharType="begin"/>
      </w:r>
      <w:r>
        <w:instrText xml:space="preserve"> SEQ Table \* ARABIC </w:instrText>
      </w:r>
      <w:r>
        <w:fldChar w:fldCharType="separate"/>
      </w:r>
      <w:r w:rsidR="007E3424">
        <w:rPr>
          <w:noProof/>
        </w:rPr>
        <w:t>4</w:t>
      </w:r>
      <w:r>
        <w:fldChar w:fldCharType="end"/>
      </w:r>
      <w:r w:rsidR="008E5FEE" w:rsidRPr="00524225">
        <w:t xml:space="preserve"> Baseline projects in Comoros</w:t>
      </w:r>
    </w:p>
    <w:tbl>
      <w:tblPr>
        <w:tblStyle w:val="GridTable4-Accent5"/>
        <w:tblW w:w="9493" w:type="dxa"/>
        <w:tblLook w:val="04A0" w:firstRow="1" w:lastRow="0" w:firstColumn="1" w:lastColumn="0" w:noHBand="0" w:noVBand="1"/>
      </w:tblPr>
      <w:tblGrid>
        <w:gridCol w:w="1838"/>
        <w:gridCol w:w="992"/>
        <w:gridCol w:w="1013"/>
        <w:gridCol w:w="5650"/>
      </w:tblGrid>
      <w:tr w:rsidR="00BB7EEE" w:rsidRPr="00836003" w14:paraId="11D48BC6" w14:textId="77777777" w:rsidTr="00364A5A">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838" w:type="dxa"/>
          </w:tcPr>
          <w:p w14:paraId="626C98FF" w14:textId="77777777" w:rsidR="00BB7EEE" w:rsidRPr="000B5830" w:rsidRDefault="00BB7EEE" w:rsidP="00AC0B23">
            <w:pPr>
              <w:spacing w:after="0"/>
            </w:pPr>
            <w:r w:rsidRPr="000B5830">
              <w:t xml:space="preserve">Name </w:t>
            </w:r>
          </w:p>
        </w:tc>
        <w:tc>
          <w:tcPr>
            <w:tcW w:w="992" w:type="dxa"/>
          </w:tcPr>
          <w:p w14:paraId="7B36683E" w14:textId="77777777" w:rsidR="00BB7EEE" w:rsidRPr="000B5830" w:rsidRDefault="00BB7EEE" w:rsidP="00AC0B23">
            <w:pPr>
              <w:spacing w:after="0"/>
              <w:cnfStyle w:val="100000000000" w:firstRow="1" w:lastRow="0" w:firstColumn="0" w:lastColumn="0" w:oddVBand="0" w:evenVBand="0" w:oddHBand="0" w:evenHBand="0" w:firstRowFirstColumn="0" w:firstRowLastColumn="0" w:lastRowFirstColumn="0" w:lastRowLastColumn="0"/>
            </w:pPr>
            <w:r w:rsidRPr="000B5830">
              <w:t xml:space="preserve">Date </w:t>
            </w:r>
          </w:p>
        </w:tc>
        <w:tc>
          <w:tcPr>
            <w:tcW w:w="1013" w:type="dxa"/>
          </w:tcPr>
          <w:p w14:paraId="714A0B28" w14:textId="77777777" w:rsidR="00BB7EEE" w:rsidRPr="000B5830" w:rsidRDefault="00BB7EEE" w:rsidP="00AC0B23">
            <w:pPr>
              <w:spacing w:after="0"/>
              <w:cnfStyle w:val="100000000000" w:firstRow="1" w:lastRow="0" w:firstColumn="0" w:lastColumn="0" w:oddVBand="0" w:evenVBand="0" w:oddHBand="0" w:evenHBand="0" w:firstRowFirstColumn="0" w:firstRowLastColumn="0" w:lastRowFirstColumn="0" w:lastRowLastColumn="0"/>
            </w:pPr>
            <w:r w:rsidRPr="000B5830">
              <w:t xml:space="preserve">Funding entity </w:t>
            </w:r>
          </w:p>
        </w:tc>
        <w:tc>
          <w:tcPr>
            <w:tcW w:w="5650" w:type="dxa"/>
          </w:tcPr>
          <w:p w14:paraId="409AE874" w14:textId="07BA01EB" w:rsidR="00BB7EEE" w:rsidRPr="000B5830" w:rsidRDefault="00BB7EEE" w:rsidP="00AC0B23">
            <w:pPr>
              <w:spacing w:after="0"/>
              <w:cnfStyle w:val="100000000000" w:firstRow="1" w:lastRow="0" w:firstColumn="0" w:lastColumn="0" w:oddVBand="0" w:evenVBand="0" w:oddHBand="0" w:evenHBand="0" w:firstRowFirstColumn="0" w:firstRowLastColumn="0" w:lastRowFirstColumn="0" w:lastRowLastColumn="0"/>
            </w:pPr>
            <w:r w:rsidRPr="000B5830">
              <w:t xml:space="preserve">Description: purpose, key activities (relating to Hydromet) and location </w:t>
            </w:r>
          </w:p>
        </w:tc>
      </w:tr>
      <w:tr w:rsidR="00BB7EEE" w:rsidRPr="00836003" w14:paraId="492BA6A5" w14:textId="77777777" w:rsidTr="005C36FA">
        <w:trPr>
          <w:cnfStyle w:val="000000100000" w:firstRow="0" w:lastRow="0" w:firstColumn="0" w:lastColumn="0" w:oddVBand="0" w:evenVBand="0" w:oddHBand="1" w:evenHBand="0" w:firstRowFirstColumn="0" w:firstRowLastColumn="0" w:lastRowFirstColumn="0" w:lastRowLastColumn="0"/>
          <w:trHeight w:val="3492"/>
        </w:trPr>
        <w:tc>
          <w:tcPr>
            <w:cnfStyle w:val="001000000000" w:firstRow="0" w:lastRow="0" w:firstColumn="1" w:lastColumn="0" w:oddVBand="0" w:evenVBand="0" w:oddHBand="0" w:evenHBand="0" w:firstRowFirstColumn="0" w:firstRowLastColumn="0" w:lastRowFirstColumn="0" w:lastRowLastColumn="0"/>
            <w:tcW w:w="1838" w:type="dxa"/>
          </w:tcPr>
          <w:p w14:paraId="2202F868" w14:textId="77777777" w:rsidR="00BB7EEE" w:rsidRPr="005C36FA" w:rsidRDefault="00BB7EEE" w:rsidP="00AC0B23">
            <w:pPr>
              <w:spacing w:after="0"/>
              <w:rPr>
                <w:rFonts w:asciiTheme="minorHAnsi" w:hAnsiTheme="minorHAnsi"/>
                <w:sz w:val="20"/>
              </w:rPr>
            </w:pPr>
            <w:r w:rsidRPr="005C36FA">
              <w:rPr>
                <w:rFonts w:asciiTheme="minorHAnsi" w:hAnsiTheme="minorHAnsi"/>
                <w:sz w:val="20"/>
              </w:rPr>
              <w:t>Ensuring climate resilient water supplies in the Comoros Islands (FP094)</w:t>
            </w:r>
          </w:p>
        </w:tc>
        <w:tc>
          <w:tcPr>
            <w:tcW w:w="992" w:type="dxa"/>
          </w:tcPr>
          <w:p w14:paraId="67008093" w14:textId="53B6CE37" w:rsidR="00BB7EEE" w:rsidRPr="005C36FA" w:rsidRDefault="00BB7EEE" w:rsidP="00AC0B23">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7E48B7">
              <w:rPr>
                <w:rFonts w:asciiTheme="minorHAnsi" w:hAnsiTheme="minorHAnsi"/>
                <w:sz w:val="20"/>
              </w:rPr>
              <w:t>2018-</w:t>
            </w:r>
            <w:r w:rsidR="007E48B7">
              <w:rPr>
                <w:rFonts w:asciiTheme="minorHAnsi" w:hAnsiTheme="minorHAnsi"/>
                <w:sz w:val="20"/>
              </w:rPr>
              <w:t>2026</w:t>
            </w:r>
          </w:p>
        </w:tc>
        <w:tc>
          <w:tcPr>
            <w:tcW w:w="1013" w:type="dxa"/>
          </w:tcPr>
          <w:p w14:paraId="19517C98" w14:textId="31C85CD8" w:rsidR="00BB7EEE" w:rsidRPr="005C36FA" w:rsidRDefault="00BB7EEE" w:rsidP="00AC0B23">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5C36FA">
              <w:rPr>
                <w:rFonts w:asciiTheme="minorHAnsi" w:hAnsiTheme="minorHAnsi"/>
                <w:sz w:val="20"/>
              </w:rPr>
              <w:t>UNDP</w:t>
            </w:r>
            <w:r w:rsidR="00497A31" w:rsidRPr="005C36FA">
              <w:rPr>
                <w:rFonts w:asciiTheme="minorHAnsi" w:hAnsiTheme="minorHAnsi"/>
                <w:sz w:val="20"/>
              </w:rPr>
              <w:t xml:space="preserve"> GCF</w:t>
            </w:r>
          </w:p>
        </w:tc>
        <w:tc>
          <w:tcPr>
            <w:tcW w:w="5650" w:type="dxa"/>
          </w:tcPr>
          <w:p w14:paraId="662589FD" w14:textId="77777777" w:rsidR="00BB7EEE" w:rsidRPr="005C36FA" w:rsidRDefault="00BB7EEE" w:rsidP="00AC0B23">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5C36FA">
              <w:rPr>
                <w:rFonts w:asciiTheme="minorHAnsi" w:hAnsiTheme="minorHAnsi"/>
                <w:sz w:val="20"/>
                <w:szCs w:val="20"/>
              </w:rPr>
              <w:t>Contributions to improving water resource data management through installation of 10 hydrological (surface water) gauging stations in Anjouan and Moheli and 30 groundwater piezometers on Grande Comore and 13 across Anjouan and Moheli. All water related monitoring stations will be coupled with the existing synoptic stations (4), automatic weather stations (10) or with the 90 rain gauges already installed. Technicians will be trained on monitoring system operation and management. Data will be captured, processed, and shared by the Directorate of Meteorology. A simple flood alert early warning system using total rainfall and rainfall intensity from selected automated rainfall gauges will be developed to provide a flood risk warning system for each island. This will be connected to the mobile phone system and provide SMS flood warning messages.</w:t>
            </w:r>
          </w:p>
        </w:tc>
      </w:tr>
      <w:tr w:rsidR="00BB7EEE" w:rsidRPr="00836003" w14:paraId="67242979" w14:textId="77777777" w:rsidTr="00364A5A">
        <w:trPr>
          <w:trHeight w:val="511"/>
        </w:trPr>
        <w:tc>
          <w:tcPr>
            <w:cnfStyle w:val="001000000000" w:firstRow="0" w:lastRow="0" w:firstColumn="1" w:lastColumn="0" w:oddVBand="0" w:evenVBand="0" w:oddHBand="0" w:evenHBand="0" w:firstRowFirstColumn="0" w:firstRowLastColumn="0" w:lastRowFirstColumn="0" w:lastRowLastColumn="0"/>
            <w:tcW w:w="1838" w:type="dxa"/>
          </w:tcPr>
          <w:p w14:paraId="2AA4EBD3" w14:textId="77777777" w:rsidR="00BB7EEE" w:rsidRPr="005C36FA" w:rsidRDefault="00BB7EEE" w:rsidP="00AC0B23">
            <w:pPr>
              <w:spacing w:after="0"/>
              <w:rPr>
                <w:rFonts w:asciiTheme="minorHAnsi" w:hAnsiTheme="minorHAnsi"/>
                <w:sz w:val="20"/>
              </w:rPr>
            </w:pPr>
            <w:r w:rsidRPr="005C36FA">
              <w:rPr>
                <w:rFonts w:asciiTheme="minorHAnsi" w:hAnsiTheme="minorHAnsi"/>
                <w:sz w:val="20"/>
              </w:rPr>
              <w:t>Strengthening of the Comoros’ resilience to disaster risk linked to climate change and variability</w:t>
            </w:r>
          </w:p>
        </w:tc>
        <w:tc>
          <w:tcPr>
            <w:tcW w:w="992" w:type="dxa"/>
          </w:tcPr>
          <w:p w14:paraId="13F7B600" w14:textId="77777777" w:rsidR="00BB7EEE" w:rsidRPr="005C36FA" w:rsidRDefault="00BB7EEE" w:rsidP="00AC0B23">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5C36FA">
              <w:rPr>
                <w:rFonts w:asciiTheme="minorHAnsi" w:hAnsiTheme="minorHAnsi"/>
                <w:sz w:val="20"/>
              </w:rPr>
              <w:t>2018-2023</w:t>
            </w:r>
          </w:p>
        </w:tc>
        <w:tc>
          <w:tcPr>
            <w:tcW w:w="1013" w:type="dxa"/>
          </w:tcPr>
          <w:p w14:paraId="210DE842" w14:textId="77777777" w:rsidR="00BB7EEE" w:rsidRPr="005C36FA" w:rsidRDefault="00BB7EEE" w:rsidP="00AC0B23">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5C36FA">
              <w:rPr>
                <w:rFonts w:asciiTheme="minorHAnsi" w:hAnsiTheme="minorHAnsi"/>
                <w:sz w:val="20"/>
              </w:rPr>
              <w:t>LDCF</w:t>
            </w:r>
          </w:p>
          <w:p w14:paraId="2D93DFAE" w14:textId="77777777" w:rsidR="00BB7EEE" w:rsidRPr="005C36FA" w:rsidRDefault="00BB7EEE" w:rsidP="00AC0B23">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5C36FA">
              <w:rPr>
                <w:rFonts w:asciiTheme="minorHAnsi" w:hAnsiTheme="minorHAnsi"/>
                <w:sz w:val="20"/>
              </w:rPr>
              <w:t>UNDP</w:t>
            </w:r>
          </w:p>
          <w:p w14:paraId="1CF8D66D" w14:textId="77777777" w:rsidR="00BB7EEE" w:rsidRPr="005C36FA" w:rsidRDefault="00BB7EEE" w:rsidP="00AC0B23">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5C36FA">
              <w:rPr>
                <w:rFonts w:asciiTheme="minorHAnsi" w:hAnsiTheme="minorHAnsi"/>
                <w:sz w:val="20"/>
              </w:rPr>
              <w:t>UNISDR</w:t>
            </w:r>
          </w:p>
        </w:tc>
        <w:tc>
          <w:tcPr>
            <w:tcW w:w="5650" w:type="dxa"/>
          </w:tcPr>
          <w:p w14:paraId="1146E0A1" w14:textId="77777777" w:rsidR="00BB7EEE" w:rsidRPr="005C36FA" w:rsidRDefault="00BB7EEE" w:rsidP="00AC0B23">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5C36FA">
              <w:rPr>
                <w:rFonts w:asciiTheme="minorHAnsi" w:hAnsiTheme="minorHAnsi"/>
                <w:sz w:val="20"/>
              </w:rPr>
              <w:t>The project will develop climate modelling and provide Early Warning System messages for cyclone-related climate disasters. The climate products developed will support the integration of climate risks into all sectors including but not limited to the water sector in Comoros.</w:t>
            </w:r>
          </w:p>
        </w:tc>
      </w:tr>
    </w:tbl>
    <w:p w14:paraId="6A150E22" w14:textId="0B6153AA" w:rsidR="00210293" w:rsidRPr="00524225" w:rsidRDefault="00210293" w:rsidP="00210293">
      <w:r>
        <w:lastRenderedPageBreak/>
        <w:t>In addition, Comoros</w:t>
      </w:r>
      <w:r w:rsidRPr="00524225">
        <w:t xml:space="preserve"> </w:t>
      </w:r>
      <w:r>
        <w:t>is a beneficiary country of</w:t>
      </w:r>
      <w:r w:rsidR="00131E44">
        <w:t xml:space="preserve"> two</w:t>
      </w:r>
      <w:r w:rsidRPr="00524225">
        <w:t xml:space="preserve"> current projects</w:t>
      </w:r>
      <w:r>
        <w:rPr>
          <w:rStyle w:val="FootnoteReference"/>
        </w:rPr>
        <w:footnoteReference w:id="106"/>
      </w:r>
      <w:r w:rsidRPr="00524225">
        <w:t xml:space="preserve"> for which the G</w:t>
      </w:r>
      <w:r>
        <w:t>CF has approved funding of 306.9 million, with</w:t>
      </w:r>
      <w:r w:rsidRPr="00524225">
        <w:t xml:space="preserve"> tot</w:t>
      </w:r>
      <w:r>
        <w:t>al project values of 825.8 million</w:t>
      </w:r>
      <w:r w:rsidRPr="00524225">
        <w:t>.</w:t>
      </w:r>
    </w:p>
    <w:p w14:paraId="1D99E1C2" w14:textId="44CA3D6C" w:rsidR="00BB7EEE" w:rsidRPr="00524225" w:rsidRDefault="00BB7EEE" w:rsidP="0057203E">
      <w:pPr>
        <w:pStyle w:val="Heading2"/>
      </w:pPr>
      <w:bookmarkStart w:id="86" w:name="_Toc20753631"/>
      <w:r w:rsidRPr="00524225">
        <w:t>Madagascar</w:t>
      </w:r>
      <w:bookmarkEnd w:id="86"/>
    </w:p>
    <w:p w14:paraId="33768B45" w14:textId="2ABFC434" w:rsidR="00BB7EEE" w:rsidRDefault="00BB7EEE" w:rsidP="0057203E">
      <w:pPr>
        <w:pStyle w:val="Heading3"/>
      </w:pPr>
      <w:bookmarkStart w:id="87" w:name="_Toc20753632"/>
      <w:r w:rsidRPr="00524225">
        <w:t>Policies and strategies</w:t>
      </w:r>
      <w:bookmarkEnd w:id="87"/>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836"/>
      </w:tblGrid>
      <w:tr w:rsidR="00C812A2" w:rsidRPr="00364272" w14:paraId="7468955F" w14:textId="77777777" w:rsidTr="00C812A2">
        <w:tc>
          <w:tcPr>
            <w:tcW w:w="4520" w:type="dxa"/>
          </w:tcPr>
          <w:p w14:paraId="29DC6A40" w14:textId="541A4EF7" w:rsidR="00C812A2" w:rsidRDefault="00C812A2" w:rsidP="00AC0B23">
            <w:pPr>
              <w:jc w:val="left"/>
            </w:pPr>
            <w:r w:rsidRPr="00A4075A">
              <w:rPr>
                <w:sz w:val="22"/>
              </w:rPr>
              <w:t>Madagascar has ratified 13 of the 18 International Human Rights Instruments.</w:t>
            </w:r>
            <w:r w:rsidRPr="00A4075A">
              <w:rPr>
                <w:rStyle w:val="FootnoteReference"/>
                <w:rFonts w:cs="Arial"/>
                <w:sz w:val="22"/>
              </w:rPr>
              <w:footnoteReference w:id="107"/>
            </w:r>
            <w:r w:rsidRPr="00A4075A">
              <w:rPr>
                <w:sz w:val="22"/>
              </w:rPr>
              <w:t xml:space="preserve"> It is also a party to international agreements on: Biodiversity, Climate Change, Climate Change-Kyoto Protocol, Desertification, Endangered Species, Hazardous Wastes, Law of the Sea, Marine Life Conservation, Ozone Layer Protection, Ship Pollution, and Wetlands. Finally, the </w:t>
            </w:r>
            <w:r w:rsidRPr="00A4075A">
              <w:rPr>
                <w:color w:val="000000"/>
                <w:sz w:val="22"/>
              </w:rPr>
              <w:t>country is signatory of the Hyogo and Sendai Multilateral Agreements.</w:t>
            </w:r>
          </w:p>
        </w:tc>
        <w:tc>
          <w:tcPr>
            <w:tcW w:w="4836" w:type="dxa"/>
          </w:tcPr>
          <w:p w14:paraId="07E4ED19" w14:textId="59234C70" w:rsidR="00C812A2" w:rsidRPr="00C812A2" w:rsidRDefault="00C812A2" w:rsidP="00AC0B23">
            <w:pPr>
              <w:jc w:val="left"/>
              <w:rPr>
                <w:lang w:val="fr-FR"/>
              </w:rPr>
            </w:pPr>
            <w:r w:rsidRPr="00A4075A">
              <w:rPr>
                <w:color w:val="4F81BD" w:themeColor="accent1"/>
                <w:sz w:val="22"/>
                <w:lang w:val="fr-FR"/>
              </w:rPr>
              <w:t>Madagascar a ratifié 13 des 18 instruments internationaux relatifs aux droits de l'homme.</w:t>
            </w:r>
            <w:r w:rsidR="003525F7" w:rsidRPr="00DC7682">
              <w:rPr>
                <w:color w:val="4F81BD" w:themeColor="accent1"/>
                <w:sz w:val="22"/>
                <w:vertAlign w:val="superscript"/>
                <w:lang w:val="fr-FR"/>
              </w:rPr>
              <w:t>106</w:t>
            </w:r>
            <w:r w:rsidRPr="00A4075A">
              <w:rPr>
                <w:color w:val="4F81BD" w:themeColor="accent1"/>
                <w:sz w:val="22"/>
                <w:lang w:val="fr-FR"/>
              </w:rPr>
              <w:t xml:space="preserve">  Elle est également partie à des accords internationaux sur : Biodiversité, Changements climatiques, Changements climatiques, Protocole de Kyoto sur les changements climatiques, D</w:t>
            </w:r>
            <w:r w:rsidR="003525F7">
              <w:rPr>
                <w:color w:val="4F81BD" w:themeColor="accent1"/>
                <w:sz w:val="22"/>
                <w:lang w:val="fr-FR"/>
              </w:rPr>
              <w:t xml:space="preserve"> </w:t>
            </w:r>
            <w:r w:rsidRPr="00A4075A">
              <w:rPr>
                <w:color w:val="4F81BD" w:themeColor="accent1"/>
                <w:sz w:val="22"/>
                <w:lang w:val="fr-FR"/>
              </w:rPr>
              <w:t>ésertification, Espèces menacées d'extinction, Déchets dangereux, Droit de la mer, Conservation de la vie marine, Protection de la couche d'ozone, Pollution des navires et zones humides. Enfin, le pays est signataire des accords multilatéraux de Hyogo et Sendai.</w:t>
            </w:r>
          </w:p>
        </w:tc>
      </w:tr>
    </w:tbl>
    <w:p w14:paraId="05236C52" w14:textId="3FEAF6EB" w:rsidR="00BB7EEE" w:rsidRDefault="00BB7EEE" w:rsidP="0057203E">
      <w:pPr>
        <w:pStyle w:val="Heading4"/>
      </w:pPr>
      <w:r w:rsidRPr="00524225">
        <w:t>Relevant UNFCCC-related policies</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836"/>
      </w:tblGrid>
      <w:tr w:rsidR="00C812A2" w:rsidRPr="00364272" w14:paraId="32B7F483" w14:textId="77777777" w:rsidTr="00B86E21">
        <w:tc>
          <w:tcPr>
            <w:tcW w:w="4520" w:type="dxa"/>
          </w:tcPr>
          <w:p w14:paraId="511B4A49" w14:textId="77777777" w:rsidR="00C812A2" w:rsidRPr="003525F7" w:rsidRDefault="00C812A2" w:rsidP="00AC0B23">
            <w:pPr>
              <w:jc w:val="left"/>
              <w:rPr>
                <w:sz w:val="22"/>
              </w:rPr>
            </w:pPr>
            <w:r w:rsidRPr="003525F7">
              <w:rPr>
                <w:sz w:val="22"/>
              </w:rPr>
              <w:t>Madagascar submitted its National Adaptation Programmes of Action (NAPA) in December 2006. The NAPA targets the following five priority sectors: agriculture and livestock, public health, water resources, coastal zones and forestry</w:t>
            </w:r>
            <w:r w:rsidRPr="003525F7">
              <w:rPr>
                <w:rStyle w:val="FootnoteReference"/>
                <w:rFonts w:cs="Arial"/>
                <w:sz w:val="22"/>
              </w:rPr>
              <w:footnoteReference w:id="108"/>
            </w:r>
            <w:r w:rsidRPr="003525F7">
              <w:rPr>
                <w:sz w:val="22"/>
              </w:rPr>
              <w:t>. Several of the NAPA’s priority projects relate to climate services, particular ‘</w:t>
            </w:r>
            <w:r w:rsidRPr="003525F7">
              <w:rPr>
                <w:bCs/>
                <w:sz w:val="22"/>
              </w:rPr>
              <w:t xml:space="preserve">Support to the intensification of crop and livestock production’ as improvements in climate services and development of agroclimatic products </w:t>
            </w:r>
            <w:r w:rsidRPr="003525F7">
              <w:rPr>
                <w:sz w:val="22"/>
              </w:rPr>
              <w:t xml:space="preserve">will help farmers plan and </w:t>
            </w:r>
            <w:r w:rsidRPr="003525F7">
              <w:rPr>
                <w:sz w:val="22"/>
              </w:rPr>
              <w:lastRenderedPageBreak/>
              <w:t>select appropriate agricultural practices and crops</w:t>
            </w:r>
            <w:r w:rsidRPr="003525F7">
              <w:rPr>
                <w:rStyle w:val="FootnoteReference"/>
                <w:rFonts w:cs="Arial"/>
                <w:sz w:val="22"/>
              </w:rPr>
              <w:footnoteReference w:id="109"/>
            </w:r>
            <w:r w:rsidRPr="003525F7">
              <w:rPr>
                <w:sz w:val="22"/>
              </w:rPr>
              <w:t>.</w:t>
            </w:r>
          </w:p>
          <w:p w14:paraId="1EFDBB46" w14:textId="77777777" w:rsidR="00C812A2" w:rsidRPr="003525F7" w:rsidRDefault="00C812A2" w:rsidP="00AC0B23">
            <w:pPr>
              <w:jc w:val="left"/>
              <w:rPr>
                <w:sz w:val="22"/>
              </w:rPr>
            </w:pPr>
            <w:r w:rsidRPr="003525F7">
              <w:rPr>
                <w:sz w:val="22"/>
              </w:rPr>
              <w:t>Madagascar is currently developing its National Adaptation Plan (NAP), a process which started in 2011. This plan, still under development (as of August 2019), will focus on agriculture, climate risk management, coastal zone management, forests and biodiversity, human health, infrastructure, and water resources</w:t>
            </w:r>
            <w:r w:rsidRPr="003525F7">
              <w:rPr>
                <w:rStyle w:val="FootnoteReference"/>
                <w:rFonts w:cs="Arial"/>
                <w:sz w:val="22"/>
              </w:rPr>
              <w:footnoteReference w:id="110"/>
            </w:r>
            <w:r w:rsidRPr="003525F7">
              <w:rPr>
                <w:sz w:val="22"/>
              </w:rPr>
              <w:t>. Madagascar’s NAPA remains the main strategy with regards to climate change adaptation, until the finalisation and adoption of the NAP.</w:t>
            </w:r>
          </w:p>
          <w:p w14:paraId="14F81FA0" w14:textId="7167968D" w:rsidR="00C812A2" w:rsidRPr="003525F7" w:rsidRDefault="00C812A2" w:rsidP="00AC0B23">
            <w:pPr>
              <w:jc w:val="left"/>
              <w:rPr>
                <w:sz w:val="22"/>
              </w:rPr>
            </w:pPr>
            <w:r w:rsidRPr="003525F7">
              <w:rPr>
                <w:sz w:val="22"/>
              </w:rPr>
              <w:t>Madagascar submitted its Intended Nationally Determined Contributions (INDC) on 24 September 2015,</w:t>
            </w:r>
            <w:r w:rsidRPr="003525F7">
              <w:rPr>
                <w:rStyle w:val="FootnoteReference"/>
                <w:rFonts w:cs="Arial"/>
                <w:sz w:val="22"/>
              </w:rPr>
              <w:footnoteReference w:id="111"/>
            </w:r>
            <w:r w:rsidRPr="003525F7">
              <w:rPr>
                <w:sz w:val="22"/>
              </w:rPr>
              <w:t xml:space="preserve"> and ratified the Paris agreement on 21 September 2016,</w:t>
            </w:r>
            <w:r w:rsidRPr="003525F7">
              <w:rPr>
                <w:rStyle w:val="FootnoteReference"/>
                <w:rFonts w:cs="Arial"/>
                <w:sz w:val="22"/>
              </w:rPr>
              <w:footnoteReference w:id="112"/>
            </w:r>
            <w:r w:rsidRPr="003525F7">
              <w:rPr>
                <w:sz w:val="22"/>
              </w:rPr>
              <w:t xml:space="preserve"> at which point its INDC became its NDC – this NDC has not been modified since</w:t>
            </w:r>
            <w:r w:rsidRPr="003525F7">
              <w:rPr>
                <w:rStyle w:val="FootnoteReference"/>
                <w:rFonts w:cs="Arial"/>
                <w:sz w:val="22"/>
              </w:rPr>
              <w:footnoteReference w:id="113"/>
            </w:r>
            <w:r w:rsidRPr="003525F7">
              <w:rPr>
                <w:sz w:val="22"/>
              </w:rPr>
              <w:t>. Within this document, Madagascar’s priority actions before 2020 relates to climate services, EWS, and sector-specific climate risk management plans for agriculture and water</w:t>
            </w:r>
            <w:r w:rsidRPr="003525F7">
              <w:rPr>
                <w:rStyle w:val="FootnoteReference"/>
                <w:rFonts w:cs="Arial"/>
                <w:sz w:val="22"/>
              </w:rPr>
              <w:footnoteReference w:id="114"/>
            </w:r>
            <w:r w:rsidRPr="003525F7">
              <w:rPr>
                <w:sz w:val="22"/>
              </w:rPr>
              <w:t>. Priorities include, for example: i) multi-hazard early warning systems primarily that mainly consider cyclones, floods, drought and the public health surveillance; ii) development of Resilient Agriculture Integrated Model pilot projects/programmes or "climate-smart agriculture"; and iii) the finalisation of the “National framework for meteorological services” for which Madagascar has committed to the World Meteorological Organisation.</w:t>
            </w:r>
          </w:p>
        </w:tc>
        <w:tc>
          <w:tcPr>
            <w:tcW w:w="4836" w:type="dxa"/>
          </w:tcPr>
          <w:p w14:paraId="05139C09" w14:textId="688404F5" w:rsidR="003525F7" w:rsidRPr="003525F7" w:rsidRDefault="003525F7" w:rsidP="00AC0B23">
            <w:pPr>
              <w:jc w:val="left"/>
              <w:rPr>
                <w:color w:val="4F81BD" w:themeColor="accent1"/>
                <w:sz w:val="22"/>
                <w:lang w:val="fr-FR"/>
              </w:rPr>
            </w:pPr>
            <w:r w:rsidRPr="003525F7">
              <w:rPr>
                <w:color w:val="4F81BD" w:themeColor="accent1"/>
                <w:sz w:val="22"/>
                <w:lang w:val="fr-FR"/>
              </w:rPr>
              <w:lastRenderedPageBreak/>
              <w:t xml:space="preserve">Madagascar a présenté </w:t>
            </w:r>
            <w:r>
              <w:rPr>
                <w:color w:val="4F81BD" w:themeColor="accent1"/>
                <w:sz w:val="22"/>
                <w:lang w:val="fr-FR"/>
              </w:rPr>
              <w:t>son</w:t>
            </w:r>
            <w:r w:rsidRPr="003525F7">
              <w:rPr>
                <w:color w:val="4F81BD" w:themeColor="accent1"/>
                <w:sz w:val="22"/>
                <w:lang w:val="fr-FR"/>
              </w:rPr>
              <w:t xml:space="preserve"> Programme</w:t>
            </w:r>
            <w:r>
              <w:rPr>
                <w:color w:val="4F81BD" w:themeColor="accent1"/>
                <w:sz w:val="22"/>
                <w:lang w:val="fr-FR"/>
              </w:rPr>
              <w:t xml:space="preserve"> d'action national sur</w:t>
            </w:r>
            <w:r w:rsidRPr="003525F7">
              <w:rPr>
                <w:color w:val="4F81BD" w:themeColor="accent1"/>
                <w:sz w:val="22"/>
                <w:lang w:val="fr-FR"/>
              </w:rPr>
              <w:t xml:space="preserve"> </w:t>
            </w:r>
            <w:r>
              <w:rPr>
                <w:color w:val="4F81BD" w:themeColor="accent1"/>
                <w:sz w:val="22"/>
                <w:lang w:val="fr-FR"/>
              </w:rPr>
              <w:t>l</w:t>
            </w:r>
            <w:r w:rsidRPr="003525F7">
              <w:rPr>
                <w:color w:val="4F81BD" w:themeColor="accent1"/>
                <w:sz w:val="22"/>
                <w:lang w:val="fr-FR"/>
              </w:rPr>
              <w:t>'adaptation (PANA) en décembre 2006. Le PANA cible les cinq secteurs prioritaires suivants : agriculture et élevage, santé publique, ressources en eau, zones côtière</w:t>
            </w:r>
            <w:r>
              <w:rPr>
                <w:color w:val="4F81BD" w:themeColor="accent1"/>
                <w:sz w:val="22"/>
                <w:lang w:val="fr-FR"/>
              </w:rPr>
              <w:t>s et fore</w:t>
            </w:r>
            <w:r w:rsidRPr="003525F7">
              <w:rPr>
                <w:color w:val="4F81BD" w:themeColor="accent1"/>
                <w:sz w:val="22"/>
                <w:lang w:val="fr-FR"/>
              </w:rPr>
              <w:t>t</w:t>
            </w:r>
            <w:r>
              <w:rPr>
                <w:color w:val="4F81BD" w:themeColor="accent1"/>
                <w:sz w:val="22"/>
                <w:lang w:val="fr-FR"/>
              </w:rPr>
              <w:t>s</w:t>
            </w:r>
            <w:r w:rsidRPr="00DC7682">
              <w:rPr>
                <w:color w:val="4F81BD" w:themeColor="accent1"/>
                <w:sz w:val="22"/>
                <w:vertAlign w:val="superscript"/>
                <w:lang w:val="fr-FR"/>
              </w:rPr>
              <w:t>107</w:t>
            </w:r>
            <w:r w:rsidRPr="003525F7">
              <w:rPr>
                <w:color w:val="4F81BD" w:themeColor="accent1"/>
                <w:sz w:val="22"/>
                <w:lang w:val="fr-FR"/>
              </w:rPr>
              <w:t xml:space="preserve">. Plusieurs des projets prioritaires du PANA concernent les </w:t>
            </w:r>
            <w:r w:rsidR="00342AB7">
              <w:rPr>
                <w:color w:val="4F81BD" w:themeColor="accent1"/>
                <w:sz w:val="22"/>
                <w:lang w:val="fr-FR"/>
              </w:rPr>
              <w:t>services climatologiques</w:t>
            </w:r>
            <w:r w:rsidRPr="003525F7">
              <w:rPr>
                <w:color w:val="4F81BD" w:themeColor="accent1"/>
                <w:sz w:val="22"/>
                <w:lang w:val="fr-FR"/>
              </w:rPr>
              <w:t xml:space="preserve">, en particulier l'appui à l'intensification de la production végétale et animale, car l'amélioration des </w:t>
            </w:r>
            <w:r w:rsidR="00342AB7">
              <w:rPr>
                <w:color w:val="4F81BD" w:themeColor="accent1"/>
                <w:sz w:val="22"/>
                <w:lang w:val="fr-FR"/>
              </w:rPr>
              <w:t>services climatologiques</w:t>
            </w:r>
            <w:r w:rsidRPr="003525F7">
              <w:rPr>
                <w:color w:val="4F81BD" w:themeColor="accent1"/>
                <w:sz w:val="22"/>
                <w:lang w:val="fr-FR"/>
              </w:rPr>
              <w:t xml:space="preserve"> et la mise au point de produits agroclimatiques aideront les agriculteurs à planifier et à sélectionner des pratiques agricoles et des cultures appropriées.</w:t>
            </w:r>
            <w:r w:rsidRPr="00DC7682">
              <w:rPr>
                <w:color w:val="4F81BD" w:themeColor="accent1"/>
                <w:sz w:val="22"/>
                <w:vertAlign w:val="superscript"/>
                <w:lang w:val="fr-FR"/>
              </w:rPr>
              <w:t>108</w:t>
            </w:r>
          </w:p>
          <w:p w14:paraId="5C55B320" w14:textId="5F725BC8" w:rsidR="003525F7" w:rsidRPr="003525F7" w:rsidRDefault="003525F7" w:rsidP="00AC0B23">
            <w:pPr>
              <w:jc w:val="left"/>
              <w:rPr>
                <w:color w:val="4F81BD" w:themeColor="accent1"/>
                <w:sz w:val="22"/>
                <w:lang w:val="fr-FR"/>
              </w:rPr>
            </w:pPr>
            <w:r w:rsidRPr="003525F7">
              <w:rPr>
                <w:color w:val="4F81BD" w:themeColor="accent1"/>
                <w:sz w:val="22"/>
                <w:lang w:val="fr-FR"/>
              </w:rPr>
              <w:lastRenderedPageBreak/>
              <w:t>Madagascar élabore actuellement son Plan national d'adaptation (PAN), un processus qui a débuté en 2011. Ce plan, toujours en cours d'élaboration (en août 2019), sera axé sur l'agriculture, la gestion des risques climatiques, la gestion des zones côtières, les forêts et la biodiversité, la santé humaine, les infrastructures et les ressources en eau</w:t>
            </w:r>
            <w:r w:rsidRPr="00DC7682">
              <w:rPr>
                <w:color w:val="4F81BD" w:themeColor="accent1"/>
                <w:sz w:val="22"/>
                <w:vertAlign w:val="superscript"/>
                <w:lang w:val="fr-FR"/>
              </w:rPr>
              <w:t>109</w:t>
            </w:r>
            <w:r w:rsidRPr="003525F7">
              <w:rPr>
                <w:color w:val="4F81BD" w:themeColor="accent1"/>
                <w:sz w:val="22"/>
                <w:lang w:val="fr-FR"/>
              </w:rPr>
              <w:t>. Le PANA de Madagascar reste la principale stratégie en matière d'adaptation au changement climatique, jusqu'à la finalisation et l'adoption du PANA.</w:t>
            </w:r>
          </w:p>
          <w:p w14:paraId="0DE203C9" w14:textId="5BBC1209" w:rsidR="00C812A2" w:rsidRPr="003525F7" w:rsidRDefault="003525F7" w:rsidP="00AC0B23">
            <w:pPr>
              <w:jc w:val="left"/>
              <w:rPr>
                <w:color w:val="4F81BD" w:themeColor="accent1"/>
                <w:sz w:val="22"/>
                <w:lang w:val="fr-FR"/>
              </w:rPr>
            </w:pPr>
            <w:r w:rsidRPr="003525F7">
              <w:rPr>
                <w:color w:val="4F81BD" w:themeColor="accent1"/>
                <w:sz w:val="22"/>
                <w:lang w:val="fr-FR"/>
              </w:rPr>
              <w:t>Madagascar a soumis ses contributions déterminées au niveau national (INDC) le 24 septembre 2015</w:t>
            </w:r>
            <w:r w:rsidR="00DC7682" w:rsidRPr="00DC7682">
              <w:rPr>
                <w:color w:val="4F81BD" w:themeColor="accent1"/>
                <w:sz w:val="22"/>
                <w:vertAlign w:val="superscript"/>
                <w:lang w:val="fr-FR"/>
              </w:rPr>
              <w:t>110</w:t>
            </w:r>
            <w:r w:rsidRPr="003525F7">
              <w:rPr>
                <w:color w:val="4F81BD" w:themeColor="accent1"/>
                <w:sz w:val="22"/>
                <w:lang w:val="fr-FR"/>
              </w:rPr>
              <w:t xml:space="preserve"> et a ratifié l'Accord de Paris le 21 septembre 2016</w:t>
            </w:r>
            <w:r w:rsidR="00DC7682" w:rsidRPr="00DC7682">
              <w:rPr>
                <w:color w:val="4F81BD" w:themeColor="accent1"/>
                <w:sz w:val="22"/>
                <w:vertAlign w:val="superscript"/>
                <w:lang w:val="fr-FR"/>
              </w:rPr>
              <w:t>111</w:t>
            </w:r>
            <w:r w:rsidRPr="003525F7">
              <w:rPr>
                <w:color w:val="4F81BD" w:themeColor="accent1"/>
                <w:sz w:val="22"/>
                <w:lang w:val="fr-FR"/>
              </w:rPr>
              <w:t>, date à laquelle son INDC est devenu son NDC - ce</w:t>
            </w:r>
            <w:r>
              <w:rPr>
                <w:color w:val="4F81BD" w:themeColor="accent1"/>
                <w:sz w:val="22"/>
                <w:lang w:val="fr-FR"/>
              </w:rPr>
              <w:t xml:space="preserve"> NDC n'a pas été modifié depuis</w:t>
            </w:r>
            <w:r w:rsidR="00DC7682" w:rsidRPr="00DC7682">
              <w:rPr>
                <w:color w:val="4F81BD" w:themeColor="accent1"/>
                <w:sz w:val="22"/>
                <w:vertAlign w:val="superscript"/>
                <w:lang w:val="fr-FR"/>
              </w:rPr>
              <w:t>112</w:t>
            </w:r>
            <w:r w:rsidRPr="003525F7">
              <w:rPr>
                <w:color w:val="4F81BD" w:themeColor="accent1"/>
                <w:sz w:val="22"/>
                <w:lang w:val="fr-FR"/>
              </w:rPr>
              <w:t xml:space="preserve">. Dans ce document, les actions prioritaires de Madagascar avant 2020 concernent les </w:t>
            </w:r>
            <w:r w:rsidR="00342AB7">
              <w:rPr>
                <w:color w:val="4F81BD" w:themeColor="accent1"/>
                <w:sz w:val="22"/>
                <w:lang w:val="fr-FR"/>
              </w:rPr>
              <w:t>services climatologiques</w:t>
            </w:r>
            <w:r w:rsidRPr="003525F7">
              <w:rPr>
                <w:color w:val="4F81BD" w:themeColor="accent1"/>
                <w:sz w:val="22"/>
                <w:lang w:val="fr-FR"/>
              </w:rPr>
              <w:t>, les SAP et les plans sectoriels de gestion des risques climatiques pour l'agriculture et l'eau</w:t>
            </w:r>
            <w:r w:rsidR="00DC7682" w:rsidRPr="00DC7682">
              <w:rPr>
                <w:color w:val="4F81BD" w:themeColor="accent1"/>
                <w:sz w:val="22"/>
                <w:vertAlign w:val="superscript"/>
                <w:lang w:val="fr-FR"/>
              </w:rPr>
              <w:t>113</w:t>
            </w:r>
            <w:r w:rsidRPr="003525F7">
              <w:rPr>
                <w:color w:val="4F81BD" w:themeColor="accent1"/>
                <w:sz w:val="22"/>
                <w:lang w:val="fr-FR"/>
              </w:rPr>
              <w:t>. Les priorités comprennent, par exemple : i) les systèmes d'alerte précoce multi-aléa qui prennent principalement en compte les cyclones, les inondations, la sécheresse et la surveillance de la santé publique ; ii) le développement de projets/programmes pilotes/modèles intégrés d'agriculture résiliente ou " agriculture intelligente pour le climat " ; et iii) la finalisation du " cadre national pour les services météorologiques " pour lequel Madagascar s'est engagé auprès de l'Organisation météorologique mondiale.</w:t>
            </w:r>
          </w:p>
        </w:tc>
      </w:tr>
    </w:tbl>
    <w:p w14:paraId="538F634B" w14:textId="7389FFFC" w:rsidR="00BB7EEE" w:rsidRDefault="00BB7EEE" w:rsidP="0057203E">
      <w:pPr>
        <w:pStyle w:val="Heading4"/>
      </w:pPr>
      <w:r w:rsidRPr="00524225">
        <w:lastRenderedPageBreak/>
        <w:t>National policies and strategies</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978"/>
      </w:tblGrid>
      <w:tr w:rsidR="00C812A2" w:rsidRPr="00364272" w14:paraId="32E3A1B2" w14:textId="77777777" w:rsidTr="00AC0B23">
        <w:tc>
          <w:tcPr>
            <w:tcW w:w="4520" w:type="dxa"/>
          </w:tcPr>
          <w:p w14:paraId="48392A23" w14:textId="77777777" w:rsidR="00C812A2" w:rsidRPr="003525F7" w:rsidRDefault="00C812A2" w:rsidP="00AC0B23">
            <w:pPr>
              <w:jc w:val="left"/>
              <w:rPr>
                <w:sz w:val="22"/>
              </w:rPr>
            </w:pPr>
            <w:r w:rsidRPr="003525F7">
              <w:rPr>
                <w:sz w:val="22"/>
              </w:rPr>
              <w:t>The Government of Madagascar has identified as priority “the strengthening of the National Early Warning System and the improvement of the production and access to weather, water, and climate services” in the key national strategies such as the 2015-2019 National Development Plan (NDP), the National Climate Change Management Policy (NCCMP, 2012), and the National Strategy for Disaster Risks Management (NSDRM, 2016-2020)</w:t>
            </w:r>
            <w:r w:rsidRPr="003525F7">
              <w:rPr>
                <w:sz w:val="22"/>
                <w:vertAlign w:val="superscript"/>
              </w:rPr>
              <w:footnoteReference w:id="115"/>
            </w:r>
            <w:r w:rsidRPr="003525F7">
              <w:rPr>
                <w:sz w:val="22"/>
              </w:rPr>
              <w:t xml:space="preserve">. </w:t>
            </w:r>
          </w:p>
          <w:p w14:paraId="541250BD" w14:textId="77777777" w:rsidR="00C812A2" w:rsidRPr="003525F7" w:rsidRDefault="00C812A2" w:rsidP="00AC0B23">
            <w:pPr>
              <w:jc w:val="left"/>
              <w:rPr>
                <w:sz w:val="22"/>
              </w:rPr>
            </w:pPr>
            <w:r w:rsidRPr="003525F7">
              <w:rPr>
                <w:sz w:val="22"/>
              </w:rPr>
              <w:t>The NSDRM 2016-2020 aims to better strengthen the state's interventions, including disaster risk identification, assessment and monitoring, and to strengthen early warning systems, by:</w:t>
            </w:r>
            <w:r w:rsidRPr="003525F7">
              <w:rPr>
                <w:sz w:val="22"/>
                <w:vertAlign w:val="superscript"/>
              </w:rPr>
              <w:footnoteReference w:id="116"/>
            </w:r>
          </w:p>
          <w:p w14:paraId="5DB03C33" w14:textId="77777777" w:rsidR="00C812A2" w:rsidRPr="003525F7" w:rsidRDefault="00C812A2" w:rsidP="00AC0B23">
            <w:pPr>
              <w:pStyle w:val="ListParagraph"/>
              <w:numPr>
                <w:ilvl w:val="0"/>
                <w:numId w:val="8"/>
              </w:numPr>
              <w:ind w:left="454" w:hanging="283"/>
              <w:jc w:val="left"/>
              <w:rPr>
                <w:sz w:val="22"/>
              </w:rPr>
            </w:pPr>
            <w:r w:rsidRPr="003525F7">
              <w:rPr>
                <w:sz w:val="22"/>
              </w:rPr>
              <w:t>Strengthening the technical, material and financial capacity of institutions and other stakeholders in risk and disaster reduction.</w:t>
            </w:r>
          </w:p>
          <w:p w14:paraId="4D024CB0" w14:textId="77777777" w:rsidR="00C812A2" w:rsidRPr="003525F7" w:rsidRDefault="00C812A2" w:rsidP="00AC0B23">
            <w:pPr>
              <w:pStyle w:val="ListParagraph"/>
              <w:numPr>
                <w:ilvl w:val="0"/>
                <w:numId w:val="8"/>
              </w:numPr>
              <w:ind w:left="454" w:hanging="283"/>
              <w:jc w:val="left"/>
              <w:rPr>
                <w:sz w:val="22"/>
              </w:rPr>
            </w:pPr>
            <w:r w:rsidRPr="003525F7">
              <w:rPr>
                <w:sz w:val="22"/>
              </w:rPr>
              <w:t>Identifying and assess risks at both the national and local levels, so that their profile contributes adequately to the decision-making of stakeholders.</w:t>
            </w:r>
          </w:p>
          <w:p w14:paraId="6C44E5CF" w14:textId="77777777" w:rsidR="00C812A2" w:rsidRPr="003525F7" w:rsidRDefault="00C812A2" w:rsidP="00AC0B23">
            <w:pPr>
              <w:pStyle w:val="ListParagraph"/>
              <w:numPr>
                <w:ilvl w:val="0"/>
                <w:numId w:val="8"/>
              </w:numPr>
              <w:ind w:left="454" w:hanging="283"/>
              <w:jc w:val="left"/>
              <w:rPr>
                <w:sz w:val="22"/>
              </w:rPr>
            </w:pPr>
            <w:r w:rsidRPr="003525F7">
              <w:rPr>
                <w:sz w:val="22"/>
              </w:rPr>
              <w:t>Building the capacity of key data collection structures.</w:t>
            </w:r>
          </w:p>
          <w:p w14:paraId="2A31294A" w14:textId="77777777" w:rsidR="00C812A2" w:rsidRPr="003525F7" w:rsidRDefault="00C812A2" w:rsidP="00AC0B23">
            <w:pPr>
              <w:pStyle w:val="ListParagraph"/>
              <w:numPr>
                <w:ilvl w:val="0"/>
                <w:numId w:val="8"/>
              </w:numPr>
              <w:ind w:left="454" w:hanging="283"/>
              <w:jc w:val="left"/>
              <w:rPr>
                <w:sz w:val="22"/>
              </w:rPr>
            </w:pPr>
            <w:r w:rsidRPr="003525F7">
              <w:rPr>
                <w:sz w:val="22"/>
              </w:rPr>
              <w:t>Strengthening and relaying the national multi-risk early warning system by community PAs.</w:t>
            </w:r>
          </w:p>
          <w:p w14:paraId="0C0AAEA6" w14:textId="6901C386" w:rsidR="00C812A2" w:rsidRDefault="00C812A2" w:rsidP="00AC0B23">
            <w:pPr>
              <w:pStyle w:val="ListParagraph"/>
              <w:numPr>
                <w:ilvl w:val="0"/>
                <w:numId w:val="8"/>
              </w:numPr>
              <w:ind w:left="454" w:hanging="283"/>
              <w:jc w:val="left"/>
            </w:pPr>
            <w:r w:rsidRPr="003525F7">
              <w:rPr>
                <w:sz w:val="22"/>
              </w:rPr>
              <w:t xml:space="preserve">Strengthening Madagascar's participation in </w:t>
            </w:r>
            <w:r w:rsidR="00DC7682">
              <w:rPr>
                <w:sz w:val="22"/>
              </w:rPr>
              <w:t>DDR</w:t>
            </w:r>
            <w:r w:rsidRPr="003525F7">
              <w:rPr>
                <w:rStyle w:val="FootnoteReference"/>
                <w:rFonts w:cs="Arial"/>
                <w:sz w:val="22"/>
              </w:rPr>
              <w:footnoteReference w:id="117"/>
            </w:r>
            <w:r w:rsidRPr="003525F7">
              <w:rPr>
                <w:sz w:val="22"/>
              </w:rPr>
              <w:t xml:space="preserve"> in a framework of bilateral, sub-regional, regional and international cooperation.</w:t>
            </w:r>
          </w:p>
        </w:tc>
        <w:tc>
          <w:tcPr>
            <w:tcW w:w="4978" w:type="dxa"/>
          </w:tcPr>
          <w:p w14:paraId="6CE7C93F" w14:textId="10847508" w:rsidR="003525F7" w:rsidRPr="003525F7" w:rsidRDefault="003525F7" w:rsidP="00AC0B23">
            <w:pPr>
              <w:jc w:val="left"/>
              <w:rPr>
                <w:color w:val="4F81BD" w:themeColor="accent1"/>
                <w:sz w:val="22"/>
                <w:lang w:val="fr-FR"/>
              </w:rPr>
            </w:pPr>
            <w:r w:rsidRPr="003525F7">
              <w:rPr>
                <w:color w:val="4F81BD" w:themeColor="accent1"/>
                <w:sz w:val="22"/>
                <w:lang w:val="fr-FR"/>
              </w:rPr>
              <w:t>Le Gouvernement malgac</w:t>
            </w:r>
            <w:r>
              <w:rPr>
                <w:color w:val="4F81BD" w:themeColor="accent1"/>
                <w:sz w:val="22"/>
                <w:lang w:val="fr-FR"/>
              </w:rPr>
              <w:t>he a identifié comme priorité "</w:t>
            </w:r>
            <w:r w:rsidRPr="003525F7">
              <w:rPr>
                <w:color w:val="4F81BD" w:themeColor="accent1"/>
                <w:sz w:val="22"/>
                <w:lang w:val="fr-FR"/>
              </w:rPr>
              <w:t>le renforcement du Système National d'Alerte Précoce et l'amélioration de la production et de l'accès aux services météorologiques, hydrologiques et climatiques " dans les stratégies nationales clés telles que le Plan National de Développement (PND) 2015-2019, la Politique Nationale de Gestion du Changement Climatique (PNGCC, 2012) et la Stratégie Nationale pour la Gestion des Risques de Désastre (NSDRM, 2016-2020).</w:t>
            </w:r>
            <w:r w:rsidR="00DC7682" w:rsidRPr="00DC7682">
              <w:rPr>
                <w:color w:val="4F81BD" w:themeColor="accent1"/>
                <w:sz w:val="22"/>
                <w:vertAlign w:val="superscript"/>
                <w:lang w:val="fr-FR"/>
              </w:rPr>
              <w:t>114</w:t>
            </w:r>
            <w:r w:rsidRPr="003525F7">
              <w:rPr>
                <w:color w:val="4F81BD" w:themeColor="accent1"/>
                <w:sz w:val="22"/>
                <w:lang w:val="fr-FR"/>
              </w:rPr>
              <w:t xml:space="preserve"> </w:t>
            </w:r>
          </w:p>
          <w:p w14:paraId="1320703F" w14:textId="274959C4" w:rsidR="003525F7" w:rsidRPr="003525F7" w:rsidRDefault="003525F7" w:rsidP="00AC0B23">
            <w:pPr>
              <w:jc w:val="left"/>
              <w:rPr>
                <w:color w:val="4F81BD" w:themeColor="accent1"/>
                <w:sz w:val="22"/>
                <w:lang w:val="fr-FR"/>
              </w:rPr>
            </w:pPr>
            <w:r w:rsidRPr="003525F7">
              <w:rPr>
                <w:color w:val="4F81BD" w:themeColor="accent1"/>
                <w:sz w:val="22"/>
                <w:lang w:val="fr-FR"/>
              </w:rPr>
              <w:t>La NSDRM 2016-2020 vise à mieux renforcer les interventions de l'État, y compris l'identification, l'évaluation et le suivi des risques de catastrophe, et à renforcer les systèmes d'alerte précoce, par</w:t>
            </w:r>
            <w:r w:rsidR="00DC7682" w:rsidRPr="00DC7682">
              <w:rPr>
                <w:color w:val="4F81BD" w:themeColor="accent1"/>
                <w:sz w:val="22"/>
                <w:vertAlign w:val="superscript"/>
                <w:lang w:val="fr-FR"/>
              </w:rPr>
              <w:t>115</w:t>
            </w:r>
            <w:r w:rsidRPr="003525F7">
              <w:rPr>
                <w:color w:val="4F81BD" w:themeColor="accent1"/>
                <w:sz w:val="22"/>
                <w:lang w:val="fr-FR"/>
              </w:rPr>
              <w:t xml:space="preserve"> : </w:t>
            </w:r>
          </w:p>
          <w:p w14:paraId="5E7EEC30" w14:textId="77777777" w:rsidR="003525F7" w:rsidRPr="003525F7" w:rsidRDefault="003525F7" w:rsidP="00AC0B23">
            <w:pPr>
              <w:jc w:val="left"/>
              <w:rPr>
                <w:color w:val="4F81BD" w:themeColor="accent1"/>
                <w:sz w:val="22"/>
                <w:lang w:val="fr-FR"/>
              </w:rPr>
            </w:pPr>
            <w:r w:rsidRPr="003525F7">
              <w:rPr>
                <w:color w:val="4F81BD" w:themeColor="accent1"/>
                <w:sz w:val="22"/>
                <w:lang w:val="fr-FR"/>
              </w:rPr>
              <w:t>1) Renforcer les capacités techniques, matérielles et financières des institutions et des autres parties prenantes de la prévention des risques et des catastrophes.</w:t>
            </w:r>
          </w:p>
          <w:p w14:paraId="4637DC55" w14:textId="77777777" w:rsidR="003525F7" w:rsidRPr="003525F7" w:rsidRDefault="003525F7" w:rsidP="00AC0B23">
            <w:pPr>
              <w:jc w:val="left"/>
              <w:rPr>
                <w:color w:val="4F81BD" w:themeColor="accent1"/>
                <w:sz w:val="22"/>
                <w:lang w:val="fr-FR"/>
              </w:rPr>
            </w:pPr>
            <w:r w:rsidRPr="003525F7">
              <w:rPr>
                <w:color w:val="4F81BD" w:themeColor="accent1"/>
                <w:sz w:val="22"/>
                <w:lang w:val="fr-FR"/>
              </w:rPr>
              <w:t>2) Identifier et évaluer les risques aux niveaux national et local, afin que leur profil contribue de manière adéquate à la prise de décision des parties prenantes.</w:t>
            </w:r>
          </w:p>
          <w:p w14:paraId="680C7C1F" w14:textId="77777777" w:rsidR="003525F7" w:rsidRPr="003525F7" w:rsidRDefault="003525F7" w:rsidP="00AC0B23">
            <w:pPr>
              <w:jc w:val="left"/>
              <w:rPr>
                <w:color w:val="4F81BD" w:themeColor="accent1"/>
                <w:sz w:val="22"/>
                <w:lang w:val="fr-FR"/>
              </w:rPr>
            </w:pPr>
            <w:r w:rsidRPr="003525F7">
              <w:rPr>
                <w:color w:val="4F81BD" w:themeColor="accent1"/>
                <w:sz w:val="22"/>
                <w:lang w:val="fr-FR"/>
              </w:rPr>
              <w:t>3) Renforcer la capacité des structures clés de collecte de données.</w:t>
            </w:r>
          </w:p>
          <w:p w14:paraId="4202A9E5" w14:textId="77777777" w:rsidR="003525F7" w:rsidRPr="003525F7" w:rsidRDefault="003525F7" w:rsidP="00AC0B23">
            <w:pPr>
              <w:jc w:val="left"/>
              <w:rPr>
                <w:color w:val="4F81BD" w:themeColor="accent1"/>
                <w:sz w:val="22"/>
                <w:lang w:val="fr-FR"/>
              </w:rPr>
            </w:pPr>
            <w:r w:rsidRPr="003525F7">
              <w:rPr>
                <w:color w:val="4F81BD" w:themeColor="accent1"/>
                <w:sz w:val="22"/>
                <w:lang w:val="fr-FR"/>
              </w:rPr>
              <w:t>4) Renforcer et relayer le système national d'alerte précoce multirisque par les AP communautaires.</w:t>
            </w:r>
          </w:p>
          <w:p w14:paraId="10DABF25" w14:textId="47071379" w:rsidR="00C812A2" w:rsidRPr="003525F7" w:rsidRDefault="00AC0B23" w:rsidP="00AC0B23">
            <w:pPr>
              <w:jc w:val="left"/>
              <w:rPr>
                <w:color w:val="4F81BD" w:themeColor="accent1"/>
                <w:sz w:val="22"/>
                <w:lang w:val="fr-FR"/>
              </w:rPr>
            </w:pPr>
            <w:r>
              <w:rPr>
                <w:color w:val="4F81BD" w:themeColor="accent1"/>
                <w:sz w:val="22"/>
                <w:lang w:val="fr-FR"/>
              </w:rPr>
              <w:t xml:space="preserve">5) </w:t>
            </w:r>
            <w:r w:rsidR="003525F7" w:rsidRPr="003525F7">
              <w:rPr>
                <w:color w:val="4F81BD" w:themeColor="accent1"/>
                <w:sz w:val="22"/>
                <w:lang w:val="fr-FR"/>
              </w:rPr>
              <w:t>Renforcer la participation de Madagascar aux actions de la CRR</w:t>
            </w:r>
            <w:r w:rsidR="00DC7682" w:rsidRPr="00DC7682">
              <w:rPr>
                <w:color w:val="4F81BD" w:themeColor="accent1"/>
                <w:sz w:val="22"/>
                <w:vertAlign w:val="superscript"/>
                <w:lang w:val="fr-FR"/>
              </w:rPr>
              <w:t>116</w:t>
            </w:r>
            <w:r w:rsidR="003525F7" w:rsidRPr="003525F7">
              <w:rPr>
                <w:color w:val="4F81BD" w:themeColor="accent1"/>
                <w:sz w:val="22"/>
                <w:lang w:val="fr-FR"/>
              </w:rPr>
              <w:t xml:space="preserve"> dans le cadre de la coopération bilatérale, sous-régionale, régionale et internationale.</w:t>
            </w:r>
          </w:p>
        </w:tc>
      </w:tr>
    </w:tbl>
    <w:p w14:paraId="70E368B6" w14:textId="6874E90F" w:rsidR="00BB7EEE" w:rsidRPr="00524225" w:rsidRDefault="00BB7EEE" w:rsidP="0057203E">
      <w:pPr>
        <w:pStyle w:val="Heading3"/>
      </w:pPr>
      <w:bookmarkStart w:id="88" w:name="_Toc20753633"/>
      <w:r w:rsidRPr="00524225">
        <w:t>Institutions and mandates of NHMSs and DRR institutions</w:t>
      </w:r>
      <w:bookmarkEnd w:id="88"/>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978"/>
      </w:tblGrid>
      <w:tr w:rsidR="007E48B7" w:rsidRPr="00364272" w14:paraId="69FB5EBB" w14:textId="77777777" w:rsidTr="007E48B7">
        <w:tc>
          <w:tcPr>
            <w:tcW w:w="4520" w:type="dxa"/>
          </w:tcPr>
          <w:p w14:paraId="12D25069" w14:textId="7870090B" w:rsidR="007E48B7" w:rsidRPr="007E48B7" w:rsidRDefault="007E48B7" w:rsidP="00AC0B23">
            <w:pPr>
              <w:jc w:val="left"/>
              <w:rPr>
                <w:sz w:val="22"/>
                <w:lang w:val="en-US"/>
              </w:rPr>
            </w:pPr>
            <w:r w:rsidRPr="007E48B7">
              <w:rPr>
                <w:sz w:val="22"/>
                <w:lang w:val="en-US"/>
              </w:rPr>
              <w:t>This section presents the institutional, legal and functional framework for risk management and hydrometeorological services in</w:t>
            </w:r>
            <w:r w:rsidRPr="007E48B7">
              <w:rPr>
                <w:sz w:val="22"/>
              </w:rPr>
              <w:t xml:space="preserve"> Madagascar.</w:t>
            </w:r>
          </w:p>
        </w:tc>
        <w:tc>
          <w:tcPr>
            <w:tcW w:w="4978" w:type="dxa"/>
          </w:tcPr>
          <w:p w14:paraId="2963853E" w14:textId="505AFF3C" w:rsidR="007E48B7" w:rsidRPr="007E48B7" w:rsidRDefault="007E48B7" w:rsidP="00AC0B23">
            <w:pPr>
              <w:jc w:val="left"/>
              <w:rPr>
                <w:sz w:val="22"/>
                <w:lang w:val="fr-FR"/>
              </w:rPr>
            </w:pPr>
            <w:r w:rsidRPr="007E48B7">
              <w:rPr>
                <w:color w:val="4F81BD" w:themeColor="accent1"/>
                <w:sz w:val="22"/>
                <w:lang w:val="fr-FR"/>
              </w:rPr>
              <w:t>Cette section présente le cadre institutionnel, légal et fonctionnel de la gestion du risque et des services météorologiques à Madagascar.</w:t>
            </w:r>
          </w:p>
        </w:tc>
      </w:tr>
    </w:tbl>
    <w:p w14:paraId="4F52E3D6" w14:textId="2F0E9CCA" w:rsidR="00F60B5D" w:rsidRDefault="00F60B5D" w:rsidP="0057203E">
      <w:pPr>
        <w:pStyle w:val="Heading4"/>
      </w:pPr>
      <w:r>
        <w:t>H</w:t>
      </w:r>
      <w:r w:rsidRPr="00524225">
        <w:t>ydrom</w:t>
      </w:r>
      <w:r>
        <w:t>e</w:t>
      </w:r>
      <w:r w:rsidRPr="00524225">
        <w:t>t</w:t>
      </w:r>
      <w:r>
        <w:t>eorological services</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962"/>
      </w:tblGrid>
      <w:tr w:rsidR="004265A0" w:rsidRPr="00364272" w14:paraId="7C19CDFB" w14:textId="77777777" w:rsidTr="00AC0B23">
        <w:tc>
          <w:tcPr>
            <w:tcW w:w="4536" w:type="dxa"/>
          </w:tcPr>
          <w:p w14:paraId="6C2F991C" w14:textId="77777777" w:rsidR="004265A0" w:rsidRPr="004265A0" w:rsidRDefault="004265A0" w:rsidP="00AC0B23">
            <w:pPr>
              <w:jc w:val="left"/>
              <w:rPr>
                <w:sz w:val="22"/>
              </w:rPr>
            </w:pPr>
            <w:r w:rsidRPr="004265A0">
              <w:rPr>
                <w:sz w:val="22"/>
              </w:rPr>
              <w:t>The current institutional and legal framework for the Directorate General of Meteorology are articulated in ARRETE N° 22.785/2015/MTTM, Articles 81 to 98 stipulating the missions and structures of central services and regional services in the Ministry of Tourism, Transport and Meteorology. As a central Direction of the Ministry, DGM has no legal neither financial autonomy. The DGM is responsible for:</w:t>
            </w:r>
          </w:p>
          <w:p w14:paraId="7911BAEF" w14:textId="77777777" w:rsidR="004265A0" w:rsidRPr="004265A0" w:rsidRDefault="004265A0" w:rsidP="00AC0B23">
            <w:pPr>
              <w:pStyle w:val="ListParagraph"/>
              <w:numPr>
                <w:ilvl w:val="0"/>
                <w:numId w:val="9"/>
              </w:numPr>
              <w:ind w:left="322" w:hanging="322"/>
              <w:jc w:val="left"/>
              <w:rPr>
                <w:sz w:val="22"/>
              </w:rPr>
            </w:pPr>
            <w:r w:rsidRPr="004265A0">
              <w:rPr>
                <w:sz w:val="22"/>
              </w:rPr>
              <w:t>Providing weather information to various public and private services.</w:t>
            </w:r>
          </w:p>
          <w:p w14:paraId="383D5517" w14:textId="77777777" w:rsidR="004265A0" w:rsidRPr="004265A0" w:rsidRDefault="004265A0" w:rsidP="00AC0B23">
            <w:pPr>
              <w:pStyle w:val="ListParagraph"/>
              <w:numPr>
                <w:ilvl w:val="0"/>
                <w:numId w:val="9"/>
              </w:numPr>
              <w:ind w:left="322" w:hanging="322"/>
              <w:jc w:val="left"/>
              <w:rPr>
                <w:sz w:val="22"/>
              </w:rPr>
            </w:pPr>
            <w:r w:rsidRPr="004265A0">
              <w:rPr>
                <w:sz w:val="22"/>
              </w:rPr>
              <w:t>Ensuring that meteorology serves the public interest through a sustainable development approach.</w:t>
            </w:r>
          </w:p>
          <w:p w14:paraId="23F62D59" w14:textId="77777777" w:rsidR="004265A0" w:rsidRPr="004265A0" w:rsidRDefault="004265A0" w:rsidP="00AC0B23">
            <w:pPr>
              <w:pStyle w:val="ListParagraph"/>
              <w:numPr>
                <w:ilvl w:val="0"/>
                <w:numId w:val="9"/>
              </w:numPr>
              <w:ind w:left="322" w:hanging="322"/>
              <w:jc w:val="left"/>
              <w:rPr>
                <w:sz w:val="22"/>
              </w:rPr>
            </w:pPr>
            <w:r w:rsidRPr="004265A0">
              <w:rPr>
                <w:sz w:val="22"/>
              </w:rPr>
              <w:t>Ensuring the proper implementation of provisions of international conventions on meteorology.</w:t>
            </w:r>
          </w:p>
          <w:p w14:paraId="36366894" w14:textId="5A5FE45E" w:rsidR="004265A0" w:rsidRPr="004265A0" w:rsidRDefault="004265A0" w:rsidP="00AC0B23">
            <w:pPr>
              <w:jc w:val="left"/>
              <w:rPr>
                <w:sz w:val="22"/>
                <w:lang w:val="en-US"/>
              </w:rPr>
            </w:pPr>
            <w:r w:rsidRPr="004265A0">
              <w:rPr>
                <w:sz w:val="22"/>
              </w:rPr>
              <w:t xml:space="preserve">Figure </w:t>
            </w:r>
            <w:r>
              <w:rPr>
                <w:sz w:val="22"/>
              </w:rPr>
              <w:t>25</w:t>
            </w:r>
            <w:r w:rsidRPr="004265A0">
              <w:rPr>
                <w:sz w:val="22"/>
              </w:rPr>
              <w:t xml:space="preserve"> illustrates the current organisation chart of DGM reported in the DGM strategic plan (2016-2020) based on ARRETE N° 22.785/2015/MTTM. </w:t>
            </w:r>
          </w:p>
        </w:tc>
        <w:tc>
          <w:tcPr>
            <w:tcW w:w="4962" w:type="dxa"/>
          </w:tcPr>
          <w:p w14:paraId="0F5E846A" w14:textId="199F8627" w:rsidR="004265A0" w:rsidRPr="004265A0" w:rsidRDefault="004265A0" w:rsidP="00AC0B23">
            <w:pPr>
              <w:jc w:val="left"/>
              <w:rPr>
                <w:color w:val="4F81BD" w:themeColor="accent1"/>
                <w:sz w:val="22"/>
                <w:lang w:val="fr-FR"/>
              </w:rPr>
            </w:pPr>
            <w:r w:rsidRPr="004265A0">
              <w:rPr>
                <w:color w:val="4F81BD" w:themeColor="accent1"/>
                <w:sz w:val="22"/>
                <w:lang w:val="fr-FR"/>
              </w:rPr>
              <w:t>Le cadre institutionnel et juridique actuel de la Direction Générale de la Météorologie est articulé dans l'ARRETE N° 22.785/2015/MTTM, articles 81 à 98 précisant les missions et structures des services centraux et régionaux du Ministère du Tourisme, des Transports et de la Météorologie. En tant que Direction centrale du Ministère, la DGM n'a pas d'autonomie juridique ni financière. La DGM est responsable de :</w:t>
            </w:r>
          </w:p>
          <w:p w14:paraId="380A95AC" w14:textId="026FAFFE" w:rsidR="004265A0" w:rsidRPr="004265A0" w:rsidRDefault="004265A0" w:rsidP="00AC0B23">
            <w:pPr>
              <w:pStyle w:val="ListParagraph"/>
              <w:numPr>
                <w:ilvl w:val="2"/>
                <w:numId w:val="82"/>
              </w:numPr>
              <w:ind w:left="457"/>
              <w:jc w:val="left"/>
              <w:rPr>
                <w:color w:val="4F81BD" w:themeColor="accent1"/>
                <w:sz w:val="22"/>
                <w:lang w:val="fr-FR"/>
              </w:rPr>
            </w:pPr>
            <w:r w:rsidRPr="004265A0">
              <w:rPr>
                <w:color w:val="4F81BD" w:themeColor="accent1"/>
                <w:sz w:val="22"/>
                <w:lang w:val="fr-FR"/>
              </w:rPr>
              <w:t>Fournir des informations météorologiques à divers services publics et privés.</w:t>
            </w:r>
          </w:p>
          <w:p w14:paraId="091CC60C" w14:textId="31863D6A" w:rsidR="004265A0" w:rsidRPr="004265A0" w:rsidRDefault="004265A0" w:rsidP="00AC0B23">
            <w:pPr>
              <w:pStyle w:val="ListParagraph"/>
              <w:numPr>
                <w:ilvl w:val="2"/>
                <w:numId w:val="82"/>
              </w:numPr>
              <w:ind w:left="457"/>
              <w:jc w:val="left"/>
              <w:rPr>
                <w:color w:val="4F81BD" w:themeColor="accent1"/>
                <w:sz w:val="22"/>
                <w:lang w:val="fr-FR"/>
              </w:rPr>
            </w:pPr>
            <w:r w:rsidRPr="004265A0">
              <w:rPr>
                <w:color w:val="4F81BD" w:themeColor="accent1"/>
                <w:sz w:val="22"/>
                <w:lang w:val="fr-FR"/>
              </w:rPr>
              <w:t>Veiller à ce que la météorologie serve l'intérêt public par une approche de développement durable.</w:t>
            </w:r>
          </w:p>
          <w:p w14:paraId="2FE676AE" w14:textId="3CC18AC4" w:rsidR="004265A0" w:rsidRPr="004265A0" w:rsidRDefault="004265A0" w:rsidP="00AC0B23">
            <w:pPr>
              <w:pStyle w:val="ListParagraph"/>
              <w:numPr>
                <w:ilvl w:val="2"/>
                <w:numId w:val="82"/>
              </w:numPr>
              <w:ind w:left="457"/>
              <w:jc w:val="left"/>
              <w:rPr>
                <w:color w:val="4F81BD" w:themeColor="accent1"/>
                <w:sz w:val="22"/>
                <w:lang w:val="fr-FR"/>
              </w:rPr>
            </w:pPr>
            <w:r w:rsidRPr="004265A0">
              <w:rPr>
                <w:color w:val="4F81BD" w:themeColor="accent1"/>
                <w:sz w:val="22"/>
                <w:lang w:val="fr-FR"/>
              </w:rPr>
              <w:t>Veiller à la bonne application des dispositions des conventions internationales sur la météorologie.</w:t>
            </w:r>
          </w:p>
          <w:p w14:paraId="6056C6E9" w14:textId="3763AD28" w:rsidR="004265A0" w:rsidRPr="004265A0" w:rsidRDefault="004265A0" w:rsidP="00AC0B23">
            <w:pPr>
              <w:jc w:val="left"/>
              <w:rPr>
                <w:sz w:val="22"/>
                <w:lang w:val="fr-FR"/>
              </w:rPr>
            </w:pPr>
            <w:r w:rsidRPr="004265A0">
              <w:rPr>
                <w:color w:val="4F81BD" w:themeColor="accent1"/>
                <w:sz w:val="22"/>
                <w:lang w:val="fr-FR"/>
              </w:rPr>
              <w:t>La figure 25 illustre l'organigramme actuel de DGM présenté dans le plan stratégique de DGM (2016-2020) basé sur ARRETE N° 22.785/2015/MTTM.</w:t>
            </w:r>
          </w:p>
        </w:tc>
      </w:tr>
    </w:tbl>
    <w:p w14:paraId="6ACAA770" w14:textId="5DE241B5" w:rsidR="004265A0" w:rsidRPr="0057203E" w:rsidRDefault="004265A0" w:rsidP="004265A0">
      <w:pPr>
        <w:pStyle w:val="Caption"/>
        <w:rPr>
          <w:rFonts w:ascii="Arial" w:eastAsiaTheme="minorHAnsi" w:hAnsi="Arial" w:cs="Arial"/>
          <w:sz w:val="22"/>
          <w:szCs w:val="22"/>
          <w:lang w:val="fr-FR"/>
        </w:rPr>
      </w:pPr>
      <w:r w:rsidRPr="0057203E">
        <w:rPr>
          <w:lang w:val="fr-FR"/>
        </w:rPr>
        <w:t xml:space="preserve">Figure </w:t>
      </w:r>
      <w:r>
        <w:fldChar w:fldCharType="begin"/>
      </w:r>
      <w:r w:rsidRPr="0057203E">
        <w:rPr>
          <w:lang w:val="fr-FR"/>
        </w:rPr>
        <w:instrText xml:space="preserve"> SEQ Figure \* ARABIC </w:instrText>
      </w:r>
      <w:r>
        <w:fldChar w:fldCharType="separate"/>
      </w:r>
      <w:r w:rsidR="00381608">
        <w:rPr>
          <w:noProof/>
          <w:lang w:val="fr-FR"/>
        </w:rPr>
        <w:t>25</w:t>
      </w:r>
      <w:r>
        <w:fldChar w:fldCharType="end"/>
      </w:r>
      <w:r w:rsidRPr="0057203E">
        <w:rPr>
          <w:lang w:val="fr-FR"/>
        </w:rPr>
        <w:t xml:space="preserve"> Organisational chart of the Direction Générale Météorologique (DGM)</w:t>
      </w:r>
    </w:p>
    <w:p w14:paraId="5EA1C2D4" w14:textId="7B865C0F" w:rsidR="004265A0" w:rsidRDefault="004265A0" w:rsidP="004265A0">
      <w:r>
        <w:rPr>
          <w:noProof/>
        </w:rPr>
        <w:drawing>
          <wp:inline distT="0" distB="0" distL="0" distR="0" wp14:anchorId="6C86ACB3" wp14:editId="059C359C">
            <wp:extent cx="5943600" cy="333756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3337560"/>
                    </a:xfrm>
                    <a:prstGeom prst="rect">
                      <a:avLst/>
                    </a:prstGeom>
                    <a:noFill/>
                  </pic:spPr>
                </pic:pic>
              </a:graphicData>
            </a:graphic>
          </wp:inline>
        </w:drawing>
      </w: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5256"/>
      </w:tblGrid>
      <w:tr w:rsidR="004265A0" w:rsidRPr="00364272" w14:paraId="6FD69A40" w14:textId="77777777" w:rsidTr="003922E5">
        <w:tc>
          <w:tcPr>
            <w:tcW w:w="4520" w:type="dxa"/>
          </w:tcPr>
          <w:p w14:paraId="576F1A86" w14:textId="77777777" w:rsidR="004265A0" w:rsidRPr="004265A0" w:rsidRDefault="004265A0" w:rsidP="004265A0">
            <w:pPr>
              <w:rPr>
                <w:sz w:val="22"/>
              </w:rPr>
            </w:pPr>
            <w:r w:rsidRPr="004265A0">
              <w:rPr>
                <w:sz w:val="22"/>
              </w:rPr>
              <w:t>DGM-Directorates</w:t>
            </w:r>
          </w:p>
          <w:p w14:paraId="5C59629E" w14:textId="77777777" w:rsidR="004265A0" w:rsidRPr="004265A0" w:rsidRDefault="004265A0" w:rsidP="004265A0">
            <w:pPr>
              <w:rPr>
                <w:sz w:val="22"/>
              </w:rPr>
            </w:pPr>
            <w:r w:rsidRPr="004265A0">
              <w:rPr>
                <w:sz w:val="22"/>
              </w:rPr>
              <w:t>The DGM is in charge of the National Meteorological and Hydrological Services, has three main Directorates and five supporting services.</w:t>
            </w:r>
          </w:p>
          <w:p w14:paraId="6C291C5D" w14:textId="3B3CA162" w:rsidR="004265A0" w:rsidRPr="004265A0" w:rsidRDefault="004265A0" w:rsidP="004265A0">
            <w:pPr>
              <w:rPr>
                <w:sz w:val="22"/>
              </w:rPr>
            </w:pPr>
            <w:r w:rsidRPr="004265A0">
              <w:rPr>
                <w:sz w:val="22"/>
                <w:u w:val="single"/>
              </w:rPr>
              <w:t>Directorate of Meteorological Operations (DEM)</w:t>
            </w:r>
            <w:r w:rsidRPr="004265A0">
              <w:rPr>
                <w:sz w:val="22"/>
              </w:rPr>
              <w:t>: In charge of the meteorological activities related to weather forecasting, hydrological forecasting and early warning operations. DEM includes the following three services:</w:t>
            </w:r>
          </w:p>
          <w:p w14:paraId="00321B3E" w14:textId="77777777" w:rsidR="004265A0" w:rsidRPr="004265A0" w:rsidRDefault="004265A0" w:rsidP="003922E5">
            <w:pPr>
              <w:pStyle w:val="ListParagraph"/>
              <w:numPr>
                <w:ilvl w:val="0"/>
                <w:numId w:val="10"/>
              </w:numPr>
              <w:ind w:left="322" w:hanging="284"/>
              <w:rPr>
                <w:sz w:val="22"/>
              </w:rPr>
            </w:pPr>
            <w:r w:rsidRPr="004265A0">
              <w:rPr>
                <w:sz w:val="22"/>
              </w:rPr>
              <w:t xml:space="preserve">Hydrological Service </w:t>
            </w:r>
          </w:p>
          <w:p w14:paraId="1D4BCBF4" w14:textId="77777777" w:rsidR="004265A0" w:rsidRPr="004265A0" w:rsidRDefault="004265A0" w:rsidP="003922E5">
            <w:pPr>
              <w:pStyle w:val="ListParagraph"/>
              <w:numPr>
                <w:ilvl w:val="0"/>
                <w:numId w:val="10"/>
              </w:numPr>
              <w:ind w:left="322" w:hanging="284"/>
              <w:rPr>
                <w:sz w:val="22"/>
              </w:rPr>
            </w:pPr>
            <w:r w:rsidRPr="004265A0">
              <w:rPr>
                <w:sz w:val="22"/>
              </w:rPr>
              <w:t>Operational Meteorology</w:t>
            </w:r>
          </w:p>
          <w:p w14:paraId="7FDC0C7B" w14:textId="77777777" w:rsidR="004265A0" w:rsidRPr="004265A0" w:rsidRDefault="004265A0" w:rsidP="003922E5">
            <w:pPr>
              <w:pStyle w:val="ListParagraph"/>
              <w:numPr>
                <w:ilvl w:val="0"/>
                <w:numId w:val="10"/>
              </w:numPr>
              <w:ind w:left="322" w:hanging="284"/>
              <w:rPr>
                <w:sz w:val="22"/>
              </w:rPr>
            </w:pPr>
            <w:r w:rsidRPr="004265A0">
              <w:rPr>
                <w:sz w:val="22"/>
              </w:rPr>
              <w:lastRenderedPageBreak/>
              <w:t xml:space="preserve">Weather and Hydrological Early Warning Support Service </w:t>
            </w:r>
          </w:p>
          <w:p w14:paraId="37D7C5CB" w14:textId="77777777" w:rsidR="004265A0" w:rsidRPr="004265A0" w:rsidRDefault="004265A0" w:rsidP="004265A0">
            <w:pPr>
              <w:rPr>
                <w:sz w:val="22"/>
              </w:rPr>
            </w:pPr>
            <w:r w:rsidRPr="004265A0">
              <w:rPr>
                <w:sz w:val="22"/>
                <w:u w:val="single"/>
              </w:rPr>
              <w:t>Directorate of Applied Meteorology (DMA)</w:t>
            </w:r>
            <w:r w:rsidRPr="004265A0">
              <w:rPr>
                <w:sz w:val="22"/>
              </w:rPr>
              <w:t>: In charge of the administrative and technical coordination for the use, application and integration of weather, climate and hydrological information in socio-economic development and climate change adaptation and resilience. DMA encompasses the following three services:</w:t>
            </w:r>
          </w:p>
          <w:p w14:paraId="6BCBC101" w14:textId="77777777" w:rsidR="004265A0" w:rsidRPr="004265A0" w:rsidRDefault="004265A0" w:rsidP="003922E5">
            <w:pPr>
              <w:pStyle w:val="ListParagraph"/>
              <w:numPr>
                <w:ilvl w:val="0"/>
                <w:numId w:val="11"/>
              </w:numPr>
              <w:ind w:left="322" w:hanging="322"/>
              <w:rPr>
                <w:sz w:val="22"/>
              </w:rPr>
            </w:pPr>
            <w:r w:rsidRPr="004265A0">
              <w:rPr>
                <w:sz w:val="22"/>
              </w:rPr>
              <w:t xml:space="preserve">Agricultural Meteorology Service </w:t>
            </w:r>
          </w:p>
          <w:p w14:paraId="02B82F6A" w14:textId="77777777" w:rsidR="004265A0" w:rsidRPr="004265A0" w:rsidRDefault="004265A0" w:rsidP="003922E5">
            <w:pPr>
              <w:pStyle w:val="ListParagraph"/>
              <w:numPr>
                <w:ilvl w:val="0"/>
                <w:numId w:val="11"/>
              </w:numPr>
              <w:ind w:left="322" w:hanging="322"/>
              <w:rPr>
                <w:sz w:val="22"/>
              </w:rPr>
            </w:pPr>
            <w:r w:rsidRPr="004265A0">
              <w:rPr>
                <w:sz w:val="22"/>
              </w:rPr>
              <w:t xml:space="preserve">Climatology and Climate Change Service </w:t>
            </w:r>
          </w:p>
          <w:p w14:paraId="6EFFA649" w14:textId="6778B307" w:rsidR="004265A0" w:rsidRDefault="004265A0" w:rsidP="003922E5">
            <w:pPr>
              <w:pStyle w:val="ListParagraph"/>
              <w:numPr>
                <w:ilvl w:val="0"/>
                <w:numId w:val="11"/>
              </w:numPr>
              <w:ind w:left="322" w:hanging="322"/>
              <w:rPr>
                <w:sz w:val="22"/>
              </w:rPr>
            </w:pPr>
            <w:r w:rsidRPr="004265A0">
              <w:rPr>
                <w:sz w:val="22"/>
              </w:rPr>
              <w:t xml:space="preserve">Meteorological Applications Service </w:t>
            </w:r>
          </w:p>
          <w:p w14:paraId="1C790510" w14:textId="77777777" w:rsidR="003922E5" w:rsidRPr="004265A0" w:rsidRDefault="003922E5" w:rsidP="003922E5">
            <w:pPr>
              <w:pStyle w:val="ListParagraph"/>
              <w:rPr>
                <w:sz w:val="22"/>
              </w:rPr>
            </w:pPr>
          </w:p>
          <w:p w14:paraId="609B21E0" w14:textId="77777777" w:rsidR="004265A0" w:rsidRPr="004265A0" w:rsidRDefault="004265A0" w:rsidP="004265A0">
            <w:pPr>
              <w:rPr>
                <w:sz w:val="22"/>
              </w:rPr>
            </w:pPr>
            <w:r w:rsidRPr="004265A0">
              <w:rPr>
                <w:sz w:val="22"/>
                <w:u w:val="single"/>
              </w:rPr>
              <w:t>Directorate of Hydrometeorological Research and Development Department (DHRD)</w:t>
            </w:r>
            <w:r w:rsidRPr="004265A0">
              <w:rPr>
                <w:sz w:val="22"/>
              </w:rPr>
              <w:t>:  In charge of the innovation strategy and policy and the development, piloting, and implementation of research programs based on the socio-economic sector needs and the national commitment to the WMO programs and initiatives. DHRD is also responsible for research in modeling and forecasting and developing tools for accessing and sharing data and information within the DGM.   DHRD includes the following services:</w:t>
            </w:r>
          </w:p>
          <w:p w14:paraId="3A6F79BF" w14:textId="77777777" w:rsidR="004265A0" w:rsidRPr="004265A0" w:rsidRDefault="004265A0" w:rsidP="003922E5">
            <w:pPr>
              <w:pStyle w:val="ListParagraph"/>
              <w:numPr>
                <w:ilvl w:val="0"/>
                <w:numId w:val="12"/>
              </w:numPr>
              <w:ind w:left="322" w:hanging="322"/>
              <w:rPr>
                <w:sz w:val="22"/>
              </w:rPr>
            </w:pPr>
            <w:r w:rsidRPr="004265A0">
              <w:rPr>
                <w:sz w:val="22"/>
              </w:rPr>
              <w:t xml:space="preserve">Hydrometeorological Research Service </w:t>
            </w:r>
          </w:p>
          <w:p w14:paraId="619E7963" w14:textId="77777777" w:rsidR="004265A0" w:rsidRPr="004265A0" w:rsidRDefault="004265A0" w:rsidP="003922E5">
            <w:pPr>
              <w:pStyle w:val="ListParagraph"/>
              <w:numPr>
                <w:ilvl w:val="0"/>
                <w:numId w:val="12"/>
              </w:numPr>
              <w:ind w:left="322" w:hanging="322"/>
              <w:rPr>
                <w:sz w:val="22"/>
              </w:rPr>
            </w:pPr>
            <w:r w:rsidRPr="004265A0">
              <w:rPr>
                <w:sz w:val="22"/>
              </w:rPr>
              <w:t xml:space="preserve">Computer and Databases Service </w:t>
            </w:r>
          </w:p>
          <w:p w14:paraId="798C1172" w14:textId="27C549A3" w:rsidR="004265A0" w:rsidRPr="004265A0" w:rsidRDefault="004265A0" w:rsidP="003922E5">
            <w:pPr>
              <w:pStyle w:val="ListParagraph"/>
              <w:numPr>
                <w:ilvl w:val="0"/>
                <w:numId w:val="12"/>
              </w:numPr>
              <w:ind w:left="322" w:hanging="322"/>
              <w:rPr>
                <w:sz w:val="22"/>
              </w:rPr>
            </w:pPr>
            <w:r w:rsidRPr="004265A0">
              <w:rPr>
                <w:sz w:val="22"/>
              </w:rPr>
              <w:t xml:space="preserve">Adaptations and State of the Art Technologies </w:t>
            </w:r>
          </w:p>
        </w:tc>
        <w:tc>
          <w:tcPr>
            <w:tcW w:w="5256" w:type="dxa"/>
          </w:tcPr>
          <w:p w14:paraId="4F58FD5B" w14:textId="77777777" w:rsidR="004265A0" w:rsidRPr="000F580B" w:rsidRDefault="004265A0" w:rsidP="004265A0">
            <w:pPr>
              <w:rPr>
                <w:color w:val="4F81BD" w:themeColor="accent1"/>
                <w:sz w:val="22"/>
                <w:lang w:val="fr-FR"/>
              </w:rPr>
            </w:pPr>
            <w:r w:rsidRPr="000F580B">
              <w:rPr>
                <w:color w:val="4F81BD" w:themeColor="accent1"/>
                <w:sz w:val="22"/>
                <w:lang w:val="fr-FR"/>
              </w:rPr>
              <w:lastRenderedPageBreak/>
              <w:t>DGM-Directions générales</w:t>
            </w:r>
          </w:p>
          <w:p w14:paraId="23FC690C" w14:textId="3011F107" w:rsidR="004265A0" w:rsidRPr="000F580B" w:rsidRDefault="004265A0" w:rsidP="004265A0">
            <w:pPr>
              <w:rPr>
                <w:color w:val="4F81BD" w:themeColor="accent1"/>
                <w:sz w:val="22"/>
                <w:lang w:val="fr-FR"/>
              </w:rPr>
            </w:pPr>
            <w:r w:rsidRPr="000F580B">
              <w:rPr>
                <w:color w:val="4F81BD" w:themeColor="accent1"/>
                <w:sz w:val="22"/>
                <w:lang w:val="fr-FR"/>
              </w:rPr>
              <w:t>La DGM est responsable des Services météorologiques et hydrologiques nationaux, compte trois directions principales et cinq services d'appui.</w:t>
            </w:r>
          </w:p>
          <w:p w14:paraId="2556B4CC" w14:textId="4445F845" w:rsidR="004265A0" w:rsidRPr="000F580B" w:rsidRDefault="004265A0" w:rsidP="004265A0">
            <w:pPr>
              <w:rPr>
                <w:color w:val="4F81BD" w:themeColor="accent1"/>
                <w:sz w:val="22"/>
                <w:lang w:val="fr-FR"/>
              </w:rPr>
            </w:pPr>
            <w:r w:rsidRPr="000F580B">
              <w:rPr>
                <w:color w:val="4F81BD" w:themeColor="accent1"/>
                <w:sz w:val="22"/>
                <w:u w:val="single"/>
                <w:lang w:val="fr-FR"/>
              </w:rPr>
              <w:t>Direction des opérations météorologiques (DEM)</w:t>
            </w:r>
            <w:r w:rsidRPr="000F580B">
              <w:rPr>
                <w:color w:val="4F81BD" w:themeColor="accent1"/>
                <w:sz w:val="22"/>
                <w:lang w:val="fr-FR"/>
              </w:rPr>
              <w:t xml:space="preserve"> : Responsable des activités météorologiques liées à la prévision météorologique, à la prévision hydrologique et aux opérations d'alerte rapide.</w:t>
            </w:r>
            <w:r w:rsidR="003922E5" w:rsidRPr="000F580B">
              <w:rPr>
                <w:color w:val="4F81BD" w:themeColor="accent1"/>
                <w:sz w:val="22"/>
                <w:lang w:val="fr-FR"/>
              </w:rPr>
              <w:t xml:space="preserve"> La</w:t>
            </w:r>
            <w:r w:rsidRPr="000F580B">
              <w:rPr>
                <w:color w:val="4F81BD" w:themeColor="accent1"/>
                <w:sz w:val="22"/>
                <w:lang w:val="fr-FR"/>
              </w:rPr>
              <w:t xml:space="preserve"> DEM comprend les trois services suivants :</w:t>
            </w:r>
          </w:p>
          <w:p w14:paraId="0A62BBDF" w14:textId="1E549EEF" w:rsidR="004265A0" w:rsidRPr="000F580B" w:rsidRDefault="004265A0" w:rsidP="00DC7682">
            <w:pPr>
              <w:pStyle w:val="ListParagraph"/>
              <w:numPr>
                <w:ilvl w:val="2"/>
                <w:numId w:val="83"/>
              </w:numPr>
              <w:ind w:left="472" w:hanging="283"/>
              <w:rPr>
                <w:color w:val="4F81BD" w:themeColor="accent1"/>
                <w:sz w:val="22"/>
                <w:lang w:val="fr-FR"/>
              </w:rPr>
            </w:pPr>
            <w:r w:rsidRPr="000F580B">
              <w:rPr>
                <w:color w:val="4F81BD" w:themeColor="accent1"/>
                <w:sz w:val="22"/>
                <w:lang w:val="fr-FR"/>
              </w:rPr>
              <w:t xml:space="preserve">Service hydrologique </w:t>
            </w:r>
          </w:p>
          <w:p w14:paraId="08CE119D" w14:textId="4166839B" w:rsidR="004265A0" w:rsidRPr="000F580B" w:rsidRDefault="004265A0" w:rsidP="00DC7682">
            <w:pPr>
              <w:pStyle w:val="ListParagraph"/>
              <w:numPr>
                <w:ilvl w:val="2"/>
                <w:numId w:val="83"/>
              </w:numPr>
              <w:ind w:left="472" w:hanging="283"/>
              <w:rPr>
                <w:color w:val="4F81BD" w:themeColor="accent1"/>
                <w:sz w:val="22"/>
                <w:lang w:val="fr-FR"/>
              </w:rPr>
            </w:pPr>
            <w:r w:rsidRPr="000F580B">
              <w:rPr>
                <w:color w:val="4F81BD" w:themeColor="accent1"/>
                <w:sz w:val="22"/>
                <w:lang w:val="fr-FR"/>
              </w:rPr>
              <w:t>Météorologie opérationnelle</w:t>
            </w:r>
          </w:p>
          <w:p w14:paraId="64865EF8" w14:textId="7B90804D" w:rsidR="004265A0" w:rsidRPr="000F580B" w:rsidRDefault="004265A0" w:rsidP="00DC7682">
            <w:pPr>
              <w:pStyle w:val="ListParagraph"/>
              <w:numPr>
                <w:ilvl w:val="2"/>
                <w:numId w:val="83"/>
              </w:numPr>
              <w:ind w:left="472" w:hanging="283"/>
              <w:rPr>
                <w:color w:val="4F81BD" w:themeColor="accent1"/>
                <w:sz w:val="22"/>
                <w:lang w:val="fr-FR"/>
              </w:rPr>
            </w:pPr>
            <w:r w:rsidRPr="000F580B">
              <w:rPr>
                <w:color w:val="4F81BD" w:themeColor="accent1"/>
                <w:sz w:val="22"/>
                <w:lang w:val="fr-FR"/>
              </w:rPr>
              <w:t xml:space="preserve">Service d'appui en matière d'alerte rapide météorologique et hydrologique </w:t>
            </w:r>
          </w:p>
          <w:p w14:paraId="11F62D02" w14:textId="77777777" w:rsidR="004265A0" w:rsidRPr="000F580B" w:rsidRDefault="004265A0" w:rsidP="004265A0">
            <w:pPr>
              <w:rPr>
                <w:color w:val="4F81BD" w:themeColor="accent1"/>
                <w:sz w:val="22"/>
                <w:lang w:val="fr-FR"/>
              </w:rPr>
            </w:pPr>
            <w:r w:rsidRPr="000F580B">
              <w:rPr>
                <w:color w:val="4F81BD" w:themeColor="accent1"/>
                <w:sz w:val="22"/>
                <w:u w:val="single"/>
                <w:lang w:val="fr-FR"/>
              </w:rPr>
              <w:lastRenderedPageBreak/>
              <w:t>Direction de la météorologie appliquée (DMA)</w:t>
            </w:r>
            <w:r w:rsidRPr="000F580B">
              <w:rPr>
                <w:color w:val="4F81BD" w:themeColor="accent1"/>
                <w:sz w:val="22"/>
                <w:lang w:val="fr-FR"/>
              </w:rPr>
              <w:t xml:space="preserve"> : Responsable de la coordination administrative et technique pour l'utilisation, l'application et l'intégration des informations météorologiques, climatiques et hydrologiques dans le développement socio-économique et l'adaptation et la résilience au changement climatique. La DMA comprend les trois services suivants :</w:t>
            </w:r>
          </w:p>
          <w:p w14:paraId="2C296232" w14:textId="7C748FCD" w:rsidR="004265A0" w:rsidRPr="000F580B" w:rsidRDefault="004265A0" w:rsidP="00DC7682">
            <w:pPr>
              <w:pStyle w:val="ListParagraph"/>
              <w:numPr>
                <w:ilvl w:val="2"/>
                <w:numId w:val="83"/>
              </w:numPr>
              <w:ind w:left="472" w:hanging="283"/>
              <w:rPr>
                <w:color w:val="4F81BD" w:themeColor="accent1"/>
                <w:sz w:val="22"/>
                <w:lang w:val="fr-FR"/>
              </w:rPr>
            </w:pPr>
            <w:r w:rsidRPr="000F580B">
              <w:rPr>
                <w:color w:val="4F81BD" w:themeColor="accent1"/>
                <w:sz w:val="22"/>
                <w:lang w:val="fr-FR"/>
              </w:rPr>
              <w:t xml:space="preserve">Service de météorologie agricole </w:t>
            </w:r>
          </w:p>
          <w:p w14:paraId="4AA8E20B" w14:textId="32CBD23E" w:rsidR="004265A0" w:rsidRPr="000F580B" w:rsidRDefault="004265A0" w:rsidP="00DC7682">
            <w:pPr>
              <w:pStyle w:val="ListParagraph"/>
              <w:numPr>
                <w:ilvl w:val="2"/>
                <w:numId w:val="83"/>
              </w:numPr>
              <w:ind w:left="472" w:hanging="283"/>
              <w:rPr>
                <w:color w:val="4F81BD" w:themeColor="accent1"/>
                <w:sz w:val="22"/>
                <w:lang w:val="fr-FR"/>
              </w:rPr>
            </w:pPr>
            <w:r w:rsidRPr="000F580B">
              <w:rPr>
                <w:color w:val="4F81BD" w:themeColor="accent1"/>
                <w:sz w:val="22"/>
                <w:lang w:val="fr-FR"/>
              </w:rPr>
              <w:t xml:space="preserve">Service de climatologie et changement climatique </w:t>
            </w:r>
          </w:p>
          <w:p w14:paraId="4BF49D95" w14:textId="2012C57B" w:rsidR="004265A0" w:rsidRPr="000F580B" w:rsidRDefault="004265A0" w:rsidP="00DC7682">
            <w:pPr>
              <w:pStyle w:val="ListParagraph"/>
              <w:numPr>
                <w:ilvl w:val="2"/>
                <w:numId w:val="83"/>
              </w:numPr>
              <w:ind w:left="472" w:hanging="283"/>
              <w:rPr>
                <w:color w:val="4F81BD" w:themeColor="accent1"/>
                <w:sz w:val="22"/>
                <w:lang w:val="fr-FR"/>
              </w:rPr>
            </w:pPr>
            <w:r w:rsidRPr="000F580B">
              <w:rPr>
                <w:color w:val="4F81BD" w:themeColor="accent1"/>
                <w:sz w:val="22"/>
                <w:lang w:val="fr-FR"/>
              </w:rPr>
              <w:t xml:space="preserve">Service des applications météorologiques </w:t>
            </w:r>
          </w:p>
          <w:p w14:paraId="024E31F4" w14:textId="0B1E51F5" w:rsidR="004265A0" w:rsidRPr="000F580B" w:rsidRDefault="004265A0" w:rsidP="004265A0">
            <w:pPr>
              <w:rPr>
                <w:color w:val="4F81BD" w:themeColor="accent1"/>
                <w:sz w:val="22"/>
                <w:lang w:val="fr-FR"/>
              </w:rPr>
            </w:pPr>
            <w:r w:rsidRPr="000F580B">
              <w:rPr>
                <w:color w:val="4F81BD" w:themeColor="accent1"/>
                <w:sz w:val="22"/>
                <w:u w:val="single"/>
                <w:lang w:val="fr-FR"/>
              </w:rPr>
              <w:t>Direction du Département de la recherche et du développement hydrométéorologiques (DHRD)</w:t>
            </w:r>
            <w:r w:rsidRPr="000F580B">
              <w:rPr>
                <w:color w:val="4F81BD" w:themeColor="accent1"/>
                <w:sz w:val="22"/>
                <w:lang w:val="fr-FR"/>
              </w:rPr>
              <w:t xml:space="preserve"> :  Responsable de la stratégie et de la politique d'innovation ainsi que de l'élaboration, du pilotage et de la mise en œuvre de programmes de recherche fondés sur les besoins du secteur socio-économique et sur l'engagement national envers les programmes et initiatives de l'OMM. L</w:t>
            </w:r>
            <w:r w:rsidR="003922E5" w:rsidRPr="000F580B">
              <w:rPr>
                <w:color w:val="4F81BD" w:themeColor="accent1"/>
                <w:sz w:val="22"/>
                <w:lang w:val="fr-FR"/>
              </w:rPr>
              <w:t>a</w:t>
            </w:r>
            <w:r w:rsidRPr="000F580B">
              <w:rPr>
                <w:color w:val="4F81BD" w:themeColor="accent1"/>
                <w:sz w:val="22"/>
                <w:lang w:val="fr-FR"/>
              </w:rPr>
              <w:t xml:space="preserve"> DRH est également responsable de la recherche sur la modélisation, la prévision et le développement d'outils d'accès et de partage des données et de l'information au sein de la DGM.   L</w:t>
            </w:r>
            <w:r w:rsidR="003922E5" w:rsidRPr="000F580B">
              <w:rPr>
                <w:color w:val="4F81BD" w:themeColor="accent1"/>
                <w:sz w:val="22"/>
                <w:lang w:val="fr-FR"/>
              </w:rPr>
              <w:t>a</w:t>
            </w:r>
            <w:r w:rsidRPr="000F580B">
              <w:rPr>
                <w:color w:val="4F81BD" w:themeColor="accent1"/>
                <w:sz w:val="22"/>
                <w:lang w:val="fr-FR"/>
              </w:rPr>
              <w:t xml:space="preserve"> DHRD comprend les services suivants :</w:t>
            </w:r>
          </w:p>
          <w:p w14:paraId="0CDF026F" w14:textId="66BFDBA1" w:rsidR="004265A0" w:rsidRPr="000F580B" w:rsidRDefault="004265A0" w:rsidP="00DC7682">
            <w:pPr>
              <w:pStyle w:val="ListParagraph"/>
              <w:numPr>
                <w:ilvl w:val="2"/>
                <w:numId w:val="85"/>
              </w:numPr>
              <w:ind w:left="614" w:hanging="373"/>
              <w:rPr>
                <w:color w:val="4F81BD" w:themeColor="accent1"/>
                <w:sz w:val="22"/>
                <w:lang w:val="fr-FR"/>
              </w:rPr>
            </w:pPr>
            <w:r w:rsidRPr="000F580B">
              <w:rPr>
                <w:color w:val="4F81BD" w:themeColor="accent1"/>
                <w:sz w:val="22"/>
                <w:lang w:val="fr-FR"/>
              </w:rPr>
              <w:t xml:space="preserve">Service de recherche hydrométéorologique </w:t>
            </w:r>
          </w:p>
          <w:p w14:paraId="626D16EB" w14:textId="355C6C72" w:rsidR="004265A0" w:rsidRPr="000F580B" w:rsidRDefault="004265A0" w:rsidP="00DC7682">
            <w:pPr>
              <w:pStyle w:val="ListParagraph"/>
              <w:numPr>
                <w:ilvl w:val="2"/>
                <w:numId w:val="85"/>
              </w:numPr>
              <w:ind w:left="614" w:hanging="373"/>
              <w:rPr>
                <w:color w:val="4F81BD" w:themeColor="accent1"/>
                <w:sz w:val="22"/>
                <w:lang w:val="fr-FR"/>
              </w:rPr>
            </w:pPr>
            <w:r w:rsidRPr="000F580B">
              <w:rPr>
                <w:color w:val="4F81BD" w:themeColor="accent1"/>
                <w:sz w:val="22"/>
                <w:lang w:val="fr-FR"/>
              </w:rPr>
              <w:t xml:space="preserve">Service informatique et bases de données </w:t>
            </w:r>
          </w:p>
          <w:p w14:paraId="0D862F70" w14:textId="1D9134B6" w:rsidR="004265A0" w:rsidRPr="000F580B" w:rsidRDefault="004265A0" w:rsidP="00DC7682">
            <w:pPr>
              <w:pStyle w:val="ListParagraph"/>
              <w:numPr>
                <w:ilvl w:val="0"/>
                <w:numId w:val="84"/>
              </w:numPr>
              <w:ind w:left="614"/>
              <w:rPr>
                <w:color w:val="4F81BD" w:themeColor="accent1"/>
                <w:lang w:val="fr-FR"/>
              </w:rPr>
            </w:pPr>
            <w:r w:rsidRPr="000F580B">
              <w:rPr>
                <w:color w:val="4F81BD" w:themeColor="accent1"/>
                <w:sz w:val="22"/>
                <w:lang w:val="fr-FR"/>
              </w:rPr>
              <w:t>Adaptations et technologies de pointe</w:t>
            </w:r>
          </w:p>
        </w:tc>
      </w:tr>
      <w:tr w:rsidR="004265A0" w:rsidRPr="00364272" w14:paraId="668DB6F8" w14:textId="77777777" w:rsidTr="003922E5">
        <w:tc>
          <w:tcPr>
            <w:tcW w:w="4520" w:type="dxa"/>
          </w:tcPr>
          <w:p w14:paraId="2CC50B15" w14:textId="77777777" w:rsidR="004265A0" w:rsidRPr="004265A0" w:rsidRDefault="004265A0" w:rsidP="004265A0">
            <w:pPr>
              <w:rPr>
                <w:sz w:val="22"/>
              </w:rPr>
            </w:pPr>
            <w:r w:rsidRPr="004265A0">
              <w:rPr>
                <w:sz w:val="22"/>
              </w:rPr>
              <w:lastRenderedPageBreak/>
              <w:t>In addition, DGM has several services:</w:t>
            </w:r>
          </w:p>
          <w:p w14:paraId="1E46EC6A" w14:textId="77777777" w:rsidR="004265A0" w:rsidRPr="004265A0" w:rsidRDefault="004265A0" w:rsidP="003922E5">
            <w:pPr>
              <w:pStyle w:val="ListParagraph"/>
              <w:numPr>
                <w:ilvl w:val="0"/>
                <w:numId w:val="13"/>
              </w:numPr>
              <w:ind w:left="322" w:hanging="284"/>
              <w:rPr>
                <w:sz w:val="22"/>
              </w:rPr>
            </w:pPr>
            <w:r w:rsidRPr="004265A0">
              <w:rPr>
                <w:sz w:val="22"/>
              </w:rPr>
              <w:t>General Affairs Service: This service is in charge of human resources legislation and regulations, administrative, financial management, and accounting of Public operations.</w:t>
            </w:r>
          </w:p>
          <w:p w14:paraId="21E8526F" w14:textId="77777777" w:rsidR="004265A0" w:rsidRPr="004265A0" w:rsidRDefault="004265A0" w:rsidP="003922E5">
            <w:pPr>
              <w:pStyle w:val="ListParagraph"/>
              <w:numPr>
                <w:ilvl w:val="0"/>
                <w:numId w:val="13"/>
              </w:numPr>
              <w:ind w:left="322" w:hanging="284"/>
              <w:rPr>
                <w:sz w:val="22"/>
              </w:rPr>
            </w:pPr>
            <w:r w:rsidRPr="004265A0">
              <w:rPr>
                <w:sz w:val="22"/>
              </w:rPr>
              <w:t>Communication Service:  Responsible for the collection, exploitation and dissemination of information to the Ministry of Transport and Meteorology; and external communications of the NMHS.</w:t>
            </w:r>
          </w:p>
          <w:p w14:paraId="68AF4171" w14:textId="77777777" w:rsidR="004265A0" w:rsidRPr="004265A0" w:rsidRDefault="004265A0" w:rsidP="003922E5">
            <w:pPr>
              <w:pStyle w:val="ListParagraph"/>
              <w:numPr>
                <w:ilvl w:val="0"/>
                <w:numId w:val="13"/>
              </w:numPr>
              <w:ind w:left="322" w:hanging="284"/>
              <w:rPr>
                <w:sz w:val="22"/>
              </w:rPr>
            </w:pPr>
            <w:r w:rsidRPr="004265A0">
              <w:rPr>
                <w:sz w:val="22"/>
              </w:rPr>
              <w:t xml:space="preserve">Planning and Legislation Service:   Responsible for the NHMS project programming; budgeting programming of the NHMS directorates and services coherence and synergy of meteorology </w:t>
            </w:r>
            <w:r w:rsidRPr="004265A0">
              <w:rPr>
                <w:sz w:val="22"/>
              </w:rPr>
              <w:lastRenderedPageBreak/>
              <w:t>projects with the National Development Plan; coordination and monitoring of asset management of the NMHS Madagascar, and handling of legal affairs;</w:t>
            </w:r>
          </w:p>
          <w:p w14:paraId="266E7314" w14:textId="77777777" w:rsidR="004265A0" w:rsidRPr="004265A0" w:rsidRDefault="004265A0" w:rsidP="003922E5">
            <w:pPr>
              <w:pStyle w:val="ListParagraph"/>
              <w:numPr>
                <w:ilvl w:val="0"/>
                <w:numId w:val="13"/>
              </w:numPr>
              <w:ind w:left="322" w:hanging="284"/>
              <w:rPr>
                <w:sz w:val="22"/>
              </w:rPr>
            </w:pPr>
            <w:r w:rsidRPr="004265A0">
              <w:rPr>
                <w:sz w:val="22"/>
              </w:rPr>
              <w:t>Infrastructure Facilities and Logistics Service (CIL): Responsible for standardization, calibration, maintenance and servicing of instruments and meteorological and hydrological equipment; management of equipment, instruments, equipment and infrastructure of the NMHS; maintenance and repair of vehicles, buildings and infrastructure of the NMHS.</w:t>
            </w:r>
          </w:p>
          <w:p w14:paraId="6F4F5C29" w14:textId="5C56B413" w:rsidR="004265A0" w:rsidRPr="004265A0" w:rsidRDefault="004265A0" w:rsidP="003922E5">
            <w:pPr>
              <w:pStyle w:val="ListParagraph"/>
              <w:numPr>
                <w:ilvl w:val="0"/>
                <w:numId w:val="13"/>
              </w:numPr>
              <w:ind w:left="322" w:hanging="284"/>
              <w:rPr>
                <w:sz w:val="22"/>
              </w:rPr>
            </w:pPr>
            <w:r w:rsidRPr="004265A0">
              <w:rPr>
                <w:sz w:val="22"/>
              </w:rPr>
              <w:t xml:space="preserve">Interregional Hydrometeorological Services: Responsible for the representation of the Directorate General of Meteorology at the interregional level and support of operationalization of all Regional Services. </w:t>
            </w:r>
          </w:p>
        </w:tc>
        <w:tc>
          <w:tcPr>
            <w:tcW w:w="5256" w:type="dxa"/>
          </w:tcPr>
          <w:p w14:paraId="58D38CB7" w14:textId="70C6ABE4" w:rsidR="003922E5" w:rsidRPr="000F580B" w:rsidRDefault="003922E5" w:rsidP="003922E5">
            <w:pPr>
              <w:rPr>
                <w:color w:val="4F81BD" w:themeColor="accent1"/>
                <w:sz w:val="22"/>
                <w:lang w:val="fr-FR"/>
              </w:rPr>
            </w:pPr>
            <w:r w:rsidRPr="000F580B">
              <w:rPr>
                <w:color w:val="4F81BD" w:themeColor="accent1"/>
                <w:sz w:val="22"/>
                <w:lang w:val="fr-FR"/>
              </w:rPr>
              <w:lastRenderedPageBreak/>
              <w:t>De plus, DGM possède plusieurs services :</w:t>
            </w:r>
          </w:p>
          <w:p w14:paraId="46CA37E6" w14:textId="6B641994" w:rsidR="003922E5" w:rsidRPr="000F580B" w:rsidRDefault="003922E5" w:rsidP="00DC7682">
            <w:pPr>
              <w:pStyle w:val="ListParagraph"/>
              <w:numPr>
                <w:ilvl w:val="2"/>
                <w:numId w:val="87"/>
              </w:numPr>
              <w:ind w:left="472"/>
              <w:rPr>
                <w:color w:val="4F81BD" w:themeColor="accent1"/>
                <w:sz w:val="22"/>
                <w:lang w:val="fr-FR"/>
              </w:rPr>
            </w:pPr>
            <w:r w:rsidRPr="000F580B">
              <w:rPr>
                <w:color w:val="4F81BD" w:themeColor="accent1"/>
                <w:sz w:val="22"/>
                <w:lang w:val="fr-FR"/>
              </w:rPr>
              <w:t>Service des affaires générales : Ce service est chargé de la législation et de la réglementation en matière de ressources humaines, de la gestion administrative, financière et comptable des opérations publiques.</w:t>
            </w:r>
          </w:p>
          <w:p w14:paraId="56CF5037" w14:textId="198890ED" w:rsidR="003922E5" w:rsidRPr="000F580B" w:rsidRDefault="003922E5" w:rsidP="00DC7682">
            <w:pPr>
              <w:pStyle w:val="ListParagraph"/>
              <w:numPr>
                <w:ilvl w:val="2"/>
                <w:numId w:val="87"/>
              </w:numPr>
              <w:ind w:left="472"/>
              <w:rPr>
                <w:color w:val="4F81BD" w:themeColor="accent1"/>
                <w:sz w:val="22"/>
                <w:lang w:val="fr-FR"/>
              </w:rPr>
            </w:pPr>
            <w:r w:rsidRPr="000F580B">
              <w:rPr>
                <w:color w:val="4F81BD" w:themeColor="accent1"/>
                <w:sz w:val="22"/>
                <w:lang w:val="fr-FR"/>
              </w:rPr>
              <w:t>Service de communication :  Responsable de la collecte, de l'exploitation et de la diffusion de l'information au ministère des Transports et de la Météorologie ; et des communications externes du NMHS.</w:t>
            </w:r>
          </w:p>
          <w:p w14:paraId="6A4529C4" w14:textId="5C4D9E5F" w:rsidR="003922E5" w:rsidRPr="000F580B" w:rsidRDefault="003922E5" w:rsidP="00DC7682">
            <w:pPr>
              <w:pStyle w:val="ListParagraph"/>
              <w:numPr>
                <w:ilvl w:val="2"/>
                <w:numId w:val="87"/>
              </w:numPr>
              <w:ind w:left="472"/>
              <w:rPr>
                <w:color w:val="4F81BD" w:themeColor="accent1"/>
                <w:sz w:val="22"/>
                <w:lang w:val="fr-FR"/>
              </w:rPr>
            </w:pPr>
            <w:r w:rsidRPr="000F580B">
              <w:rPr>
                <w:color w:val="4F81BD" w:themeColor="accent1"/>
                <w:sz w:val="22"/>
                <w:lang w:val="fr-FR"/>
              </w:rPr>
              <w:t xml:space="preserve">Service de la planification et de la législation :   Responsable de la programmation des projets du NHMS ; de la budgétisation de la programmation des directions du NHMS et de la cohérence et de la synergie des services des projets météorologiques </w:t>
            </w:r>
            <w:r w:rsidRPr="000F580B">
              <w:rPr>
                <w:color w:val="4F81BD" w:themeColor="accent1"/>
                <w:sz w:val="22"/>
                <w:lang w:val="fr-FR"/>
              </w:rPr>
              <w:lastRenderedPageBreak/>
              <w:t>avec le Plan National de Développement ; de la coordination et du suivi de la gestion des actifs du NMHS Madagascar, et de la gestion des affaires juridiques ;</w:t>
            </w:r>
          </w:p>
          <w:p w14:paraId="7A603198" w14:textId="6D6120C6" w:rsidR="003922E5" w:rsidRPr="000F580B" w:rsidRDefault="003922E5" w:rsidP="00DC7682">
            <w:pPr>
              <w:pStyle w:val="ListParagraph"/>
              <w:numPr>
                <w:ilvl w:val="2"/>
                <w:numId w:val="87"/>
              </w:numPr>
              <w:ind w:left="472"/>
              <w:rPr>
                <w:color w:val="4F81BD" w:themeColor="accent1"/>
                <w:sz w:val="22"/>
                <w:lang w:val="fr-FR"/>
              </w:rPr>
            </w:pPr>
            <w:r w:rsidRPr="000F580B">
              <w:rPr>
                <w:color w:val="4F81BD" w:themeColor="accent1"/>
                <w:sz w:val="22"/>
                <w:lang w:val="fr-FR"/>
              </w:rPr>
              <w:t>Service des infrastructures et de la logistique (CIL) : Responsable de la normalisation, de l'étalonnage, de l'entretien et de la maintenance des instruments et de l'équipement météorologique et hydrologique ; gestion de l'équipement, des instruments, de l'équipement et de l'infrastructure du NMHS ; entretien et réparation des véhicules, des bâtiments et de l'infrastructure du NMHS.</w:t>
            </w:r>
          </w:p>
          <w:p w14:paraId="528F827C" w14:textId="26877869" w:rsidR="004265A0" w:rsidRPr="000F580B" w:rsidRDefault="003922E5" w:rsidP="00DC7682">
            <w:pPr>
              <w:pStyle w:val="ListParagraph"/>
              <w:numPr>
                <w:ilvl w:val="0"/>
                <w:numId w:val="86"/>
              </w:numPr>
              <w:ind w:left="472"/>
              <w:rPr>
                <w:color w:val="4F81BD" w:themeColor="accent1"/>
                <w:lang w:val="fr-FR"/>
              </w:rPr>
            </w:pPr>
            <w:r w:rsidRPr="000F580B">
              <w:rPr>
                <w:color w:val="4F81BD" w:themeColor="accent1"/>
                <w:sz w:val="22"/>
                <w:lang w:val="fr-FR"/>
              </w:rPr>
              <w:t>Services hydrométéorologiques interrégionaux : Responsable de la représentation de la Direction générale de la météorologie au niveau interrégional et de l'appui à l'opérationnalisation de tous les services régionaux.</w:t>
            </w:r>
          </w:p>
        </w:tc>
      </w:tr>
      <w:tr w:rsidR="004265A0" w:rsidRPr="00364272" w14:paraId="4432DB6C" w14:textId="77777777" w:rsidTr="003922E5">
        <w:tc>
          <w:tcPr>
            <w:tcW w:w="4520" w:type="dxa"/>
          </w:tcPr>
          <w:p w14:paraId="2C509BDE" w14:textId="22DABB4F" w:rsidR="004265A0" w:rsidRPr="003922E5" w:rsidRDefault="004265A0" w:rsidP="0057203E">
            <w:pPr>
              <w:rPr>
                <w:sz w:val="22"/>
              </w:rPr>
            </w:pPr>
            <w:r w:rsidRPr="003922E5">
              <w:rPr>
                <w:sz w:val="22"/>
              </w:rPr>
              <w:lastRenderedPageBreak/>
              <w:t>With regards to hydrology, a specialised service is attached to DGM as mentioned above. The main legal framework is the “Code de l'eau” and related decrees of application, which clearly determine the mandate of the national hydrological service, namely: hydrological observations of water level and flow, climatological observations, assessment of water resources (quantity and quality), hydrological forecasts and alerts production (for droughts, floods and flows), and disaster risk prevention. Figure 2</w:t>
            </w:r>
            <w:r w:rsidR="003922E5">
              <w:rPr>
                <w:sz w:val="22"/>
              </w:rPr>
              <w:t>6</w:t>
            </w:r>
            <w:r w:rsidRPr="003922E5">
              <w:rPr>
                <w:sz w:val="22"/>
              </w:rPr>
              <w:t xml:space="preserve"> illustrates which institutions contribute to the production and sharing of water-related information. In addition to the hydrological service, SAHH (service d’appui à l’hydrologie et l’hydrogeologie), based at MEEH, has mandate to monitor ground water (quantity and quality).</w:t>
            </w:r>
          </w:p>
        </w:tc>
        <w:tc>
          <w:tcPr>
            <w:tcW w:w="5256" w:type="dxa"/>
          </w:tcPr>
          <w:p w14:paraId="2B786120" w14:textId="10F792AA" w:rsidR="004265A0" w:rsidRPr="000F580B" w:rsidRDefault="003922E5" w:rsidP="0057203E">
            <w:pPr>
              <w:rPr>
                <w:color w:val="4F81BD" w:themeColor="accent1"/>
                <w:lang w:val="fr-FR"/>
              </w:rPr>
            </w:pPr>
            <w:r w:rsidRPr="000F580B">
              <w:rPr>
                <w:color w:val="4F81BD" w:themeColor="accent1"/>
                <w:sz w:val="22"/>
                <w:lang w:val="fr-FR"/>
              </w:rPr>
              <w:t>En ce qui concerne l'hydrologie, un service spécialisé est rattaché à DGM comme mentionné ci-dessus. Le principal cadre juridique est le Code de l'eau et ses décrets d'application, qui déterminent clairement le mandat du service hydrologique national, à savoir : observations hydrologiques du niveau et du débit de l'eau, observations climatologiques, évaluation des ressources en eau (quantité et qualité), prévisions et alertes hydrologiques (sécheresse, inondations et débits), et prévention des risques de catastrophe. La figure 26 illustre les institutions qui contribuent à la production et au partage de l'information sur l'eau. En plus du service hydrologique, le SAHH (service d'appui à l'hydrologie et l'hydrogéologie), basé au MEEH, a le mandat de surveiller les eaux souterraines (quantité et qualité).</w:t>
            </w:r>
          </w:p>
        </w:tc>
      </w:tr>
    </w:tbl>
    <w:p w14:paraId="690BD7D2" w14:textId="77777777" w:rsidR="004265A0" w:rsidRPr="003922E5" w:rsidRDefault="004265A0" w:rsidP="0057203E">
      <w:pPr>
        <w:rPr>
          <w:lang w:val="fr-FR"/>
        </w:rPr>
      </w:pPr>
    </w:p>
    <w:p w14:paraId="50FD511A" w14:textId="77777777" w:rsidR="004265A0" w:rsidRPr="003922E5" w:rsidRDefault="004265A0" w:rsidP="0057203E">
      <w:pPr>
        <w:rPr>
          <w:lang w:val="fr-FR"/>
        </w:rPr>
      </w:pPr>
    </w:p>
    <w:p w14:paraId="56EA8829" w14:textId="2D25F142" w:rsidR="00985175" w:rsidRPr="003922E5" w:rsidRDefault="00F60B5D" w:rsidP="0057203E">
      <w:pPr>
        <w:rPr>
          <w:lang w:val="fr-FR"/>
        </w:rPr>
      </w:pPr>
      <w:r>
        <w:rPr>
          <w:noProof/>
        </w:rPr>
        <w:lastRenderedPageBreak/>
        <mc:AlternateContent>
          <mc:Choice Requires="wpg">
            <w:drawing>
              <wp:anchor distT="0" distB="0" distL="114300" distR="114300" simplePos="0" relativeHeight="251720704" behindDoc="0" locked="0" layoutInCell="1" allowOverlap="1" wp14:anchorId="7E7A479F" wp14:editId="66DC17DD">
                <wp:simplePos x="0" y="0"/>
                <wp:positionH relativeFrom="column">
                  <wp:posOffset>1374775</wp:posOffset>
                </wp:positionH>
                <wp:positionV relativeFrom="paragraph">
                  <wp:posOffset>0</wp:posOffset>
                </wp:positionV>
                <wp:extent cx="3297555" cy="2677160"/>
                <wp:effectExtent l="0" t="0" r="0" b="8890"/>
                <wp:wrapTopAndBottom/>
                <wp:docPr id="21" name="Group 21"/>
                <wp:cNvGraphicFramePr/>
                <a:graphic xmlns:a="http://schemas.openxmlformats.org/drawingml/2006/main">
                  <a:graphicData uri="http://schemas.microsoft.com/office/word/2010/wordprocessingGroup">
                    <wpg:wgp>
                      <wpg:cNvGrpSpPr/>
                      <wpg:grpSpPr>
                        <a:xfrm>
                          <a:off x="0" y="0"/>
                          <a:ext cx="3297555" cy="2677160"/>
                          <a:chOff x="0" y="0"/>
                          <a:chExt cx="3348990" cy="3188335"/>
                        </a:xfrm>
                      </wpg:grpSpPr>
                      <pic:pic xmlns:pic="http://schemas.openxmlformats.org/drawingml/2006/picture">
                        <pic:nvPicPr>
                          <pic:cNvPr id="1073741831" name="Picture 1073741831"/>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48990" cy="2896870"/>
                          </a:xfrm>
                          <a:prstGeom prst="rect">
                            <a:avLst/>
                          </a:prstGeom>
                          <a:noFill/>
                        </pic:spPr>
                      </pic:pic>
                      <wps:wsp>
                        <wps:cNvPr id="20" name="Text Box 20"/>
                        <wps:cNvSpPr txBox="1"/>
                        <wps:spPr>
                          <a:xfrm>
                            <a:off x="0" y="2956560"/>
                            <a:ext cx="3348990" cy="231775"/>
                          </a:xfrm>
                          <a:prstGeom prst="rect">
                            <a:avLst/>
                          </a:prstGeom>
                          <a:solidFill>
                            <a:prstClr val="white"/>
                          </a:solidFill>
                          <a:ln>
                            <a:noFill/>
                          </a:ln>
                        </wps:spPr>
                        <wps:txbx>
                          <w:txbxContent>
                            <w:p w14:paraId="7FDB2208" w14:textId="19C8B0A3" w:rsidR="007856ED" w:rsidRPr="0000293E" w:rsidRDefault="007856ED" w:rsidP="0057203E">
                              <w:pPr>
                                <w:pStyle w:val="Caption"/>
                                <w:rPr>
                                  <w:rFonts w:eastAsiaTheme="minorHAnsi" w:cstheme="minorHAnsi"/>
                                  <w:noProof/>
                                  <w:color w:val="222222"/>
                                </w:rPr>
                              </w:pPr>
                              <w:r>
                                <w:t xml:space="preserve">Figure </w:t>
                              </w:r>
                              <w:r>
                                <w:fldChar w:fldCharType="begin"/>
                              </w:r>
                              <w:r>
                                <w:instrText xml:space="preserve"> SEQ Figure \* ARABIC </w:instrText>
                              </w:r>
                              <w:r>
                                <w:fldChar w:fldCharType="separate"/>
                              </w:r>
                              <w:r>
                                <w:rPr>
                                  <w:noProof/>
                                </w:rPr>
                                <w:t>26</w:t>
                              </w:r>
                              <w:r>
                                <w:rPr>
                                  <w:noProof/>
                                </w:rPr>
                                <w:fldChar w:fldCharType="end"/>
                              </w:r>
                              <w:r>
                                <w:t xml:space="preserve"> </w:t>
                              </w:r>
                              <w:r w:rsidRPr="00383E00">
                                <w:t>Information flow regarding hydrology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7A479F" id="Group 21" o:spid="_x0000_s1026" style="position:absolute;margin-left:108.25pt;margin-top:0;width:259.65pt;height:210.8pt;z-index:251720704;mso-width-relative:margin;mso-height-relative:margin" coordsize="33489,31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3741831" o:spid="_x0000_s1027" type="#_x0000_t75" style="position:absolute;width:33489;height:28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">
                  <v:imagedata r:id="rId51" o:title=""/>
                </v:shape>
                <v:shapetype id="_x0000_t202" coordsize="21600,21600" o:spt="202" path="m,l,21600r21600,l21600,xe">
                  <v:stroke joinstyle="miter"/>
                  <v:path gradientshapeok="t" o:connecttype="rect"/>
                </v:shapetype>
                <v:shape id="Text Box 20" o:spid="_x0000_s1028" type="#_x0000_t202" style="position:absolute;top:29565;width:33489;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" stroked="f">
                  <v:textbox inset="0,0,0,0">
                    <w:txbxContent>
                      <w:p w14:paraId="7FDB2208" w14:textId="19C8B0A3" w:rsidR="007856ED" w:rsidRPr="0000293E" w:rsidRDefault="007856ED" w:rsidP="0057203E">
                        <w:pPr>
                          <w:pStyle w:val="Caption"/>
                          <w:rPr>
                            <w:rFonts w:eastAsiaTheme="minorHAnsi" w:cstheme="minorHAnsi"/>
                            <w:noProof/>
                            <w:color w:val="222222"/>
                          </w:rPr>
                        </w:pPr>
                        <w:r>
                          <w:t xml:space="preserve">Figure </w:t>
                        </w:r>
                        <w:r>
                          <w:fldChar w:fldCharType="begin"/>
                        </w:r>
                        <w:r>
                          <w:instrText xml:space="preserve"> SEQ Figure \* ARABIC </w:instrText>
                        </w:r>
                        <w:r>
                          <w:fldChar w:fldCharType="separate"/>
                        </w:r>
                        <w:r>
                          <w:rPr>
                            <w:noProof/>
                          </w:rPr>
                          <w:t>26</w:t>
                        </w:r>
                        <w:r>
                          <w:rPr>
                            <w:noProof/>
                          </w:rPr>
                          <w:fldChar w:fldCharType="end"/>
                        </w:r>
                        <w:r>
                          <w:t xml:space="preserve"> </w:t>
                        </w:r>
                        <w:r w:rsidRPr="00383E00">
                          <w:t>Information flow regarding hydrology</w:t>
                        </w:r>
                      </w:p>
                    </w:txbxContent>
                  </v:textbox>
                </v:shape>
                <w10:wrap type="topAndBottom"/>
              </v:group>
            </w:pict>
          </mc:Fallback>
        </mc:AlternateContent>
      </w:r>
      <w:r w:rsidR="00985175" w:rsidRPr="003922E5">
        <w:rPr>
          <w:lang w:val="fr-FR"/>
        </w:rPr>
        <w:t xml:space="preserve"> </w:t>
      </w:r>
    </w:p>
    <w:p w14:paraId="7EF2BA04" w14:textId="6406162C" w:rsidR="00BB7EEE" w:rsidRPr="00524225" w:rsidRDefault="00B56EC6" w:rsidP="0057203E">
      <w:pPr>
        <w:pStyle w:val="Heading4"/>
      </w:pPr>
      <w:r w:rsidRPr="00524225">
        <w:t>DRR institutions</w:t>
      </w:r>
      <w:r w:rsidR="00BB7EEE" w:rsidRPr="00524225">
        <w:t xml:space="preserve"> </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245"/>
      </w:tblGrid>
      <w:tr w:rsidR="004265A0" w:rsidRPr="00364272" w14:paraId="2671621E" w14:textId="77777777" w:rsidTr="00AC0B23">
        <w:tc>
          <w:tcPr>
            <w:tcW w:w="4536" w:type="dxa"/>
          </w:tcPr>
          <w:p w14:paraId="592760A2" w14:textId="36EF4BCD" w:rsidR="004265A0" w:rsidRPr="005624DC" w:rsidRDefault="004265A0" w:rsidP="00AC0B23">
            <w:pPr>
              <w:jc w:val="left"/>
              <w:rPr>
                <w:i/>
                <w:sz w:val="22"/>
                <w:shd w:val="clear" w:color="auto" w:fill="FFFFFF"/>
              </w:rPr>
            </w:pPr>
            <w:r w:rsidRPr="005624DC">
              <w:rPr>
                <w:sz w:val="22"/>
                <w:shd w:val="clear" w:color="auto" w:fill="FFFFFF"/>
              </w:rPr>
              <w:t>The DRR policy of Madagascar refers directly to the Prime Ministry</w:t>
            </w:r>
            <w:r w:rsidRPr="005624DC">
              <w:rPr>
                <w:i/>
                <w:sz w:val="22"/>
                <w:shd w:val="clear" w:color="auto" w:fill="FFFFFF"/>
              </w:rPr>
              <w:t xml:space="preserve">. </w:t>
            </w:r>
            <w:r w:rsidRPr="005624DC">
              <w:rPr>
                <w:sz w:val="22"/>
              </w:rPr>
              <w:t>The policy is aligned with Sendai international Commitment (March 2015)</w:t>
            </w:r>
            <w:r w:rsidR="005624DC">
              <w:rPr>
                <w:sz w:val="22"/>
              </w:rPr>
              <w:t>.</w:t>
            </w:r>
            <w:r w:rsidRPr="005624DC">
              <w:rPr>
                <w:sz w:val="22"/>
              </w:rPr>
              <w:t xml:space="preserve"> The Disaster Risk Management in Madagascar is implemented according to </w:t>
            </w:r>
            <w:r w:rsidRPr="005624DC">
              <w:rPr>
                <w:sz w:val="22"/>
                <w:shd w:val="clear" w:color="auto" w:fill="FFFFFF"/>
              </w:rPr>
              <w:t xml:space="preserve">Law No. </w:t>
            </w:r>
            <w:r w:rsidRPr="005624DC">
              <w:rPr>
                <w:sz w:val="22"/>
              </w:rPr>
              <w:t>2015-031 (February 2016)</w:t>
            </w:r>
            <w:r w:rsidRPr="005624DC">
              <w:rPr>
                <w:sz w:val="22"/>
                <w:shd w:val="clear" w:color="auto" w:fill="FFFFFF"/>
              </w:rPr>
              <w:t xml:space="preserve">, </w:t>
            </w:r>
            <w:r w:rsidRPr="005624DC">
              <w:rPr>
                <w:b/>
                <w:sz w:val="22"/>
                <w:shd w:val="clear" w:color="auto" w:fill="FFFFFF"/>
              </w:rPr>
              <w:t>the National policy for DRM</w:t>
            </w:r>
            <w:r w:rsidRPr="005624DC">
              <w:rPr>
                <w:sz w:val="22"/>
                <w:shd w:val="clear" w:color="auto" w:fill="FFFFFF"/>
              </w:rPr>
              <w:t xml:space="preserve"> (</w:t>
            </w:r>
            <w:r w:rsidRPr="005624DC">
              <w:rPr>
                <w:bCs/>
                <w:i/>
                <w:sz w:val="22"/>
              </w:rPr>
              <w:t>Politique Nationale de Gestion des Risques et des Catastrophes - PNGRC</w:t>
            </w:r>
            <w:r w:rsidRPr="005624DC">
              <w:rPr>
                <w:i/>
                <w:sz w:val="22"/>
                <w:shd w:val="clear" w:color="auto" w:fill="FFFFFF"/>
              </w:rPr>
              <w:t xml:space="preserve">) </w:t>
            </w:r>
            <w:r w:rsidRPr="005624DC">
              <w:rPr>
                <w:sz w:val="22"/>
                <w:shd w:val="clear" w:color="auto" w:fill="FFFFFF"/>
              </w:rPr>
              <w:t xml:space="preserve">and referring decrees. Under these legal frameworks, DRM institutions have been set up and their roles and responsibilities defined. </w:t>
            </w:r>
          </w:p>
          <w:p w14:paraId="56B2FFCA" w14:textId="77777777" w:rsidR="004265A0" w:rsidRPr="005624DC" w:rsidRDefault="004265A0" w:rsidP="00AC0B23">
            <w:pPr>
              <w:jc w:val="left"/>
              <w:rPr>
                <w:sz w:val="22"/>
              </w:rPr>
            </w:pPr>
            <w:r w:rsidRPr="005624DC">
              <w:rPr>
                <w:sz w:val="22"/>
              </w:rPr>
              <w:t xml:space="preserve">Furthermore, the Law No. 2017-028 on the </w:t>
            </w:r>
            <w:r w:rsidRPr="005624DC">
              <w:rPr>
                <w:b/>
                <w:sz w:val="22"/>
              </w:rPr>
              <w:t>National Policy on Social Protection</w:t>
            </w:r>
            <w:r w:rsidRPr="005624DC">
              <w:rPr>
                <w:sz w:val="22"/>
              </w:rPr>
              <w:t xml:space="preserve"> and the National Strategy for Social Protection (SNPS 2018) foster the development of national social safety nets reactive to shocks and aiming (i) by 2019 to develop and pilot "shock-responsive social protection" approaches adapted to the different intervention zones and different types of shocks, and (ii) from 2020, after the evaluations of the pilot projects, to gradually scale up these approaches.</w:t>
            </w:r>
          </w:p>
          <w:p w14:paraId="2C0BD987" w14:textId="77777777" w:rsidR="004265A0" w:rsidRPr="005624DC" w:rsidRDefault="004265A0" w:rsidP="00AC0B23">
            <w:pPr>
              <w:jc w:val="left"/>
              <w:rPr>
                <w:sz w:val="22"/>
                <w:shd w:val="clear" w:color="auto" w:fill="FFFFFF"/>
              </w:rPr>
            </w:pPr>
            <w:r w:rsidRPr="005624DC">
              <w:rPr>
                <w:sz w:val="22"/>
                <w:shd w:val="clear" w:color="auto" w:fill="FFFFFF"/>
              </w:rPr>
              <w:t xml:space="preserve">The National strategy for disaster management </w:t>
            </w:r>
            <w:r w:rsidRPr="005624DC">
              <w:rPr>
                <w:i/>
                <w:sz w:val="22"/>
                <w:shd w:val="clear" w:color="auto" w:fill="FFFFFF"/>
              </w:rPr>
              <w:t>(Stratégie nationale de gestion des risques de catastrophes- SNGRC</w:t>
            </w:r>
            <w:r w:rsidRPr="005624DC">
              <w:rPr>
                <w:sz w:val="22"/>
                <w:shd w:val="clear" w:color="auto" w:fill="FFFFFF"/>
              </w:rPr>
              <w:t>) validated in September 2016 is a main pillar for sustainable development.</w:t>
            </w:r>
            <w:r w:rsidRPr="005624DC">
              <w:rPr>
                <w:i/>
                <w:sz w:val="22"/>
                <w:szCs w:val="24"/>
              </w:rPr>
              <w:t xml:space="preserve"> </w:t>
            </w:r>
            <w:r w:rsidRPr="005624DC">
              <w:rPr>
                <w:sz w:val="22"/>
                <w:shd w:val="clear" w:color="auto" w:fill="FFFFFF"/>
              </w:rPr>
              <w:t>The SNGRC has been based on four (04) strategic axes</w:t>
            </w:r>
            <w:r w:rsidRPr="005624DC">
              <w:rPr>
                <w:rStyle w:val="FootnoteReference"/>
                <w:i/>
                <w:sz w:val="22"/>
                <w:shd w:val="clear" w:color="auto" w:fill="FFFFFF"/>
              </w:rPr>
              <w:footnoteReference w:id="118"/>
            </w:r>
            <w:r w:rsidRPr="005624DC">
              <w:rPr>
                <w:sz w:val="22"/>
                <w:shd w:val="clear" w:color="auto" w:fill="FFFFFF"/>
              </w:rPr>
              <w:t>:</w:t>
            </w:r>
          </w:p>
          <w:p w14:paraId="5DA4CE28" w14:textId="77777777" w:rsidR="004265A0" w:rsidRPr="005624DC" w:rsidRDefault="004265A0" w:rsidP="00AC0B23">
            <w:pPr>
              <w:pStyle w:val="ListParagraph"/>
              <w:numPr>
                <w:ilvl w:val="0"/>
                <w:numId w:val="14"/>
              </w:numPr>
              <w:ind w:left="322" w:hanging="322"/>
              <w:jc w:val="left"/>
              <w:rPr>
                <w:sz w:val="22"/>
                <w:shd w:val="clear" w:color="auto" w:fill="FFFFFF"/>
              </w:rPr>
            </w:pPr>
            <w:r w:rsidRPr="005624DC">
              <w:rPr>
                <w:sz w:val="22"/>
                <w:shd w:val="clear" w:color="auto" w:fill="FFFFFF"/>
              </w:rPr>
              <w:t>AXIS 1: Greater political commitment in the DRR, taking into account the different specificities of the assets and issues involved, improving resilience.</w:t>
            </w:r>
          </w:p>
          <w:p w14:paraId="1685C4A0" w14:textId="77777777" w:rsidR="004265A0" w:rsidRPr="005624DC" w:rsidRDefault="004265A0" w:rsidP="00AC0B23">
            <w:pPr>
              <w:pStyle w:val="ListParagraph"/>
              <w:numPr>
                <w:ilvl w:val="0"/>
                <w:numId w:val="14"/>
              </w:numPr>
              <w:ind w:left="322" w:hanging="322"/>
              <w:jc w:val="left"/>
              <w:rPr>
                <w:sz w:val="22"/>
                <w:shd w:val="clear" w:color="auto" w:fill="FFFFFF"/>
              </w:rPr>
            </w:pPr>
            <w:r w:rsidRPr="005624DC">
              <w:rPr>
                <w:sz w:val="22"/>
                <w:shd w:val="clear" w:color="auto" w:fill="FFFFFF"/>
              </w:rPr>
              <w:t>AXIS 2: Improved governance of the DRR at all levels.</w:t>
            </w:r>
          </w:p>
          <w:p w14:paraId="24D4FDC7" w14:textId="77777777" w:rsidR="004265A0" w:rsidRPr="005624DC" w:rsidRDefault="004265A0" w:rsidP="00AC0B23">
            <w:pPr>
              <w:pStyle w:val="ListParagraph"/>
              <w:numPr>
                <w:ilvl w:val="0"/>
                <w:numId w:val="14"/>
              </w:numPr>
              <w:ind w:left="322" w:hanging="322"/>
              <w:jc w:val="left"/>
              <w:rPr>
                <w:sz w:val="22"/>
                <w:shd w:val="clear" w:color="auto" w:fill="FFFFFF"/>
              </w:rPr>
            </w:pPr>
            <w:r w:rsidRPr="005624DC">
              <w:rPr>
                <w:sz w:val="22"/>
                <w:shd w:val="clear" w:color="auto" w:fill="FFFFFF"/>
              </w:rPr>
              <w:t>AXIS 3: Capacities of the actors in the field of DRR and coordination strengthened.</w:t>
            </w:r>
          </w:p>
          <w:p w14:paraId="77045790" w14:textId="560FA38D" w:rsidR="004265A0" w:rsidRPr="005624DC" w:rsidRDefault="004265A0" w:rsidP="00AC0B23">
            <w:pPr>
              <w:pStyle w:val="ListParagraph"/>
              <w:numPr>
                <w:ilvl w:val="0"/>
                <w:numId w:val="14"/>
              </w:numPr>
              <w:ind w:left="322" w:hanging="322"/>
              <w:jc w:val="left"/>
              <w:rPr>
                <w:sz w:val="22"/>
              </w:rPr>
            </w:pPr>
            <w:r w:rsidRPr="005624DC">
              <w:rPr>
                <w:sz w:val="22"/>
                <w:shd w:val="clear" w:color="auto" w:fill="FFFFFF"/>
              </w:rPr>
              <w:t>AXIS 4: Knowledge management practice for the benefit of the DRR.</w:t>
            </w:r>
          </w:p>
        </w:tc>
        <w:tc>
          <w:tcPr>
            <w:tcW w:w="5245" w:type="dxa"/>
          </w:tcPr>
          <w:p w14:paraId="71B31BDE" w14:textId="2766E27E" w:rsidR="005624DC" w:rsidRPr="00BB2521" w:rsidRDefault="005624DC" w:rsidP="00AC0B23">
            <w:pPr>
              <w:jc w:val="left"/>
              <w:rPr>
                <w:color w:val="4F81BD" w:themeColor="accent1"/>
                <w:sz w:val="22"/>
                <w:lang w:val="fr-FR"/>
              </w:rPr>
            </w:pPr>
            <w:r w:rsidRPr="00BB2521">
              <w:rPr>
                <w:color w:val="4F81BD" w:themeColor="accent1"/>
                <w:sz w:val="22"/>
                <w:lang w:val="fr-FR"/>
              </w:rPr>
              <w:t xml:space="preserve">La politique de GRC de Madagascar se réfère directement au Premier Ministre. La politique est alignée sur l'engagement international de Sendai (mars 2015). La GRC à Madagascar est mise en œuvre conformément à la loi n° 2015-031 (février 2016), la </w:t>
            </w:r>
            <w:r w:rsidRPr="00BB2521">
              <w:rPr>
                <w:b/>
                <w:color w:val="4F81BD" w:themeColor="accent1"/>
                <w:sz w:val="22"/>
                <w:lang w:val="fr-FR"/>
              </w:rPr>
              <w:t>politique nationale de gestion des risques et des catastrophes (PNGRC)</w:t>
            </w:r>
            <w:r w:rsidRPr="00BB2521">
              <w:rPr>
                <w:color w:val="4F81BD" w:themeColor="accent1"/>
                <w:sz w:val="22"/>
                <w:lang w:val="fr-FR"/>
              </w:rPr>
              <w:t xml:space="preserve"> et les décrets de référence. Dans ces cadres juridiques, des institutions de GDN ont été mises en place et leurs rôles et responsabilités ont été définis. </w:t>
            </w:r>
          </w:p>
          <w:p w14:paraId="7F410769" w14:textId="77777777" w:rsidR="005624DC" w:rsidRPr="00BB2521" w:rsidRDefault="005624DC" w:rsidP="00AC0B23">
            <w:pPr>
              <w:jc w:val="left"/>
              <w:rPr>
                <w:color w:val="4F81BD" w:themeColor="accent1"/>
                <w:sz w:val="22"/>
                <w:lang w:val="fr-FR"/>
              </w:rPr>
            </w:pPr>
            <w:r w:rsidRPr="00BB2521">
              <w:rPr>
                <w:color w:val="4F81BD" w:themeColor="accent1"/>
                <w:sz w:val="22"/>
                <w:lang w:val="fr-FR"/>
              </w:rPr>
              <w:t xml:space="preserve">Par ailleurs, la loi n° 2017-028 sur la </w:t>
            </w:r>
            <w:r w:rsidRPr="00BB2521">
              <w:rPr>
                <w:b/>
                <w:color w:val="4F81BD" w:themeColor="accent1"/>
                <w:sz w:val="22"/>
                <w:lang w:val="fr-FR"/>
              </w:rPr>
              <w:t>politique nationale de protection sociale</w:t>
            </w:r>
            <w:r w:rsidRPr="00BB2521">
              <w:rPr>
                <w:color w:val="4F81BD" w:themeColor="accent1"/>
                <w:sz w:val="22"/>
                <w:lang w:val="fr-FR"/>
              </w:rPr>
              <w:t xml:space="preserve"> et la stratégie nationale de protection sociale (SNPS 2018) favorise le développement de filets nationaux de protection sociale réactifs aux chocs et visant (i) d'ici 2019 à développer et piloter des approches de " protection sociale sensible aux chocs " adaptées aux différentes zones d'intervention et aux différents types de chocs, et (ii) d'ici 2020, après les évaluations des projets pilotes, à élargir progressivement ces approches.</w:t>
            </w:r>
          </w:p>
          <w:p w14:paraId="12B1D609" w14:textId="77777777" w:rsidR="004265A0" w:rsidRPr="00BB2521" w:rsidRDefault="005624DC" w:rsidP="00AC0B23">
            <w:pPr>
              <w:jc w:val="left"/>
              <w:rPr>
                <w:color w:val="4F81BD" w:themeColor="accent1"/>
                <w:sz w:val="22"/>
              </w:rPr>
            </w:pPr>
            <w:r w:rsidRPr="00BB2521">
              <w:rPr>
                <w:color w:val="4F81BD" w:themeColor="accent1"/>
                <w:sz w:val="22"/>
                <w:lang w:val="fr-FR"/>
              </w:rPr>
              <w:t xml:space="preserve">La Stratégie nationale de gestion des risques de catastrophes (SNGRC) validée en septembre 2016 est un pilier essentiel du développement durable. </w:t>
            </w:r>
            <w:r w:rsidRPr="00BB2521">
              <w:rPr>
                <w:color w:val="4F81BD" w:themeColor="accent1"/>
                <w:sz w:val="22"/>
              </w:rPr>
              <w:t>La SNGRC s'articule autour de quatre (04) axes stratégiques</w:t>
            </w:r>
            <w:r w:rsidR="00E255FC" w:rsidRPr="00BB2521">
              <w:rPr>
                <w:color w:val="4F81BD" w:themeColor="accent1"/>
                <w:sz w:val="22"/>
                <w:vertAlign w:val="superscript"/>
              </w:rPr>
              <w:t>117</w:t>
            </w:r>
            <w:r w:rsidRPr="00BB2521">
              <w:rPr>
                <w:color w:val="4F81BD" w:themeColor="accent1"/>
                <w:sz w:val="22"/>
              </w:rPr>
              <w:t>:</w:t>
            </w:r>
          </w:p>
          <w:p w14:paraId="571104E5" w14:textId="77777777" w:rsidR="000F580B" w:rsidRPr="00BB2521" w:rsidRDefault="000F580B" w:rsidP="00AC0B23">
            <w:pPr>
              <w:jc w:val="left"/>
              <w:rPr>
                <w:color w:val="4F81BD" w:themeColor="accent1"/>
                <w:sz w:val="22"/>
              </w:rPr>
            </w:pPr>
          </w:p>
          <w:p w14:paraId="7B38D93B" w14:textId="77777777" w:rsidR="00E255FC" w:rsidRPr="00BB2521" w:rsidRDefault="00E255FC" w:rsidP="00AC0B23">
            <w:pPr>
              <w:jc w:val="left"/>
              <w:rPr>
                <w:color w:val="4F81BD" w:themeColor="accent1"/>
                <w:sz w:val="22"/>
              </w:rPr>
            </w:pPr>
          </w:p>
          <w:p w14:paraId="64C0E735" w14:textId="59591E19" w:rsidR="00E255FC" w:rsidRPr="00BB2521" w:rsidRDefault="00E255FC" w:rsidP="00AC0B23">
            <w:pPr>
              <w:pStyle w:val="ListParagraph"/>
              <w:numPr>
                <w:ilvl w:val="2"/>
                <w:numId w:val="89"/>
              </w:numPr>
              <w:ind w:left="331"/>
              <w:jc w:val="left"/>
              <w:rPr>
                <w:color w:val="4F81BD" w:themeColor="accent1"/>
                <w:sz w:val="22"/>
                <w:lang w:val="fr-FR"/>
              </w:rPr>
            </w:pPr>
            <w:r w:rsidRPr="00BB2521">
              <w:rPr>
                <w:color w:val="4F81BD" w:themeColor="accent1"/>
                <w:sz w:val="22"/>
                <w:lang w:val="fr-FR"/>
              </w:rPr>
              <w:t>AXE 1 : Engagement politique accru en matière de GRC, en tenant compte des différentes spécificités des actifs et des problèmes en jeu et en améliorant la résilience.</w:t>
            </w:r>
          </w:p>
          <w:p w14:paraId="5772CA9F" w14:textId="7F659E4E" w:rsidR="00E255FC" w:rsidRPr="00BB2521" w:rsidRDefault="00E255FC" w:rsidP="00AC0B23">
            <w:pPr>
              <w:pStyle w:val="ListParagraph"/>
              <w:numPr>
                <w:ilvl w:val="2"/>
                <w:numId w:val="89"/>
              </w:numPr>
              <w:ind w:left="331"/>
              <w:jc w:val="left"/>
              <w:rPr>
                <w:color w:val="4F81BD" w:themeColor="accent1"/>
                <w:sz w:val="22"/>
                <w:lang w:val="fr-FR"/>
              </w:rPr>
            </w:pPr>
            <w:r w:rsidRPr="00BB2521">
              <w:rPr>
                <w:color w:val="4F81BD" w:themeColor="accent1"/>
                <w:sz w:val="22"/>
                <w:lang w:val="fr-FR"/>
              </w:rPr>
              <w:t>AXE 2 : Amélio</w:t>
            </w:r>
            <w:r w:rsidR="00BB2521" w:rsidRPr="00BB2521">
              <w:rPr>
                <w:color w:val="4F81BD" w:themeColor="accent1"/>
                <w:sz w:val="22"/>
                <w:lang w:val="fr-FR"/>
              </w:rPr>
              <w:t>ration de la gouvernance de la R</w:t>
            </w:r>
            <w:r w:rsidRPr="00BB2521">
              <w:rPr>
                <w:color w:val="4F81BD" w:themeColor="accent1"/>
                <w:sz w:val="22"/>
                <w:lang w:val="fr-FR"/>
              </w:rPr>
              <w:t>RC à tous les niveaux.</w:t>
            </w:r>
          </w:p>
          <w:p w14:paraId="69D424F4" w14:textId="14B0BA44" w:rsidR="00E255FC" w:rsidRPr="00BB2521" w:rsidRDefault="00E255FC" w:rsidP="00AC0B23">
            <w:pPr>
              <w:pStyle w:val="ListParagraph"/>
              <w:numPr>
                <w:ilvl w:val="2"/>
                <w:numId w:val="89"/>
              </w:numPr>
              <w:ind w:left="331"/>
              <w:jc w:val="left"/>
              <w:rPr>
                <w:color w:val="4F81BD" w:themeColor="accent1"/>
                <w:sz w:val="22"/>
                <w:lang w:val="fr-FR"/>
              </w:rPr>
            </w:pPr>
            <w:r w:rsidRPr="00BB2521">
              <w:rPr>
                <w:color w:val="4F81BD" w:themeColor="accent1"/>
                <w:sz w:val="22"/>
                <w:lang w:val="fr-FR"/>
              </w:rPr>
              <w:t>AXE 3 : Renforcement des capacités des acteurs dans le domaine de la RRC et de la coordination.</w:t>
            </w:r>
          </w:p>
          <w:p w14:paraId="7CA02326" w14:textId="3D3F5906" w:rsidR="00E255FC" w:rsidRPr="00BB2521" w:rsidRDefault="00E255FC" w:rsidP="00AC0B23">
            <w:pPr>
              <w:pStyle w:val="ListParagraph"/>
              <w:numPr>
                <w:ilvl w:val="0"/>
                <w:numId w:val="88"/>
              </w:numPr>
              <w:ind w:left="331"/>
              <w:jc w:val="left"/>
              <w:rPr>
                <w:color w:val="4F81BD" w:themeColor="accent1"/>
                <w:lang w:val="fr-FR"/>
              </w:rPr>
            </w:pPr>
            <w:r w:rsidRPr="00BB2521">
              <w:rPr>
                <w:color w:val="4F81BD" w:themeColor="accent1"/>
                <w:sz w:val="22"/>
                <w:lang w:val="fr-FR"/>
              </w:rPr>
              <w:t>AXE 4 : Pratique de la gestion des connaissances au p</w:t>
            </w:r>
            <w:r w:rsidR="00BB2521" w:rsidRPr="00BB2521">
              <w:rPr>
                <w:color w:val="4F81BD" w:themeColor="accent1"/>
                <w:sz w:val="22"/>
                <w:lang w:val="fr-FR"/>
              </w:rPr>
              <w:t>rofit de la R</w:t>
            </w:r>
            <w:r w:rsidRPr="00BB2521">
              <w:rPr>
                <w:color w:val="4F81BD" w:themeColor="accent1"/>
                <w:sz w:val="22"/>
                <w:lang w:val="fr-FR"/>
              </w:rPr>
              <w:t>RC.</w:t>
            </w:r>
          </w:p>
        </w:tc>
      </w:tr>
      <w:tr w:rsidR="004265A0" w:rsidRPr="00364272" w14:paraId="4AC9505C" w14:textId="77777777" w:rsidTr="00AC0B23">
        <w:tc>
          <w:tcPr>
            <w:tcW w:w="4536" w:type="dxa"/>
          </w:tcPr>
          <w:p w14:paraId="4DF27EEF" w14:textId="77777777" w:rsidR="004265A0" w:rsidRPr="005624DC" w:rsidRDefault="004265A0" w:rsidP="00AC0B23">
            <w:pPr>
              <w:jc w:val="left"/>
              <w:rPr>
                <w:sz w:val="22"/>
                <w:shd w:val="clear" w:color="auto" w:fill="FFFFFF"/>
              </w:rPr>
            </w:pPr>
            <w:r w:rsidRPr="005624DC">
              <w:rPr>
                <w:sz w:val="22"/>
                <w:shd w:val="clear" w:color="auto" w:fill="FFFFFF"/>
              </w:rPr>
              <w:t>At the strategic level, three institutions are noted:</w:t>
            </w:r>
          </w:p>
          <w:p w14:paraId="6AFC7528" w14:textId="77777777" w:rsidR="004265A0" w:rsidRPr="00E255FC" w:rsidRDefault="004265A0" w:rsidP="00AC0B23">
            <w:pPr>
              <w:jc w:val="left"/>
              <w:rPr>
                <w:b/>
                <w:sz w:val="22"/>
                <w:lang w:val="fr-FR"/>
              </w:rPr>
            </w:pPr>
            <w:r w:rsidRPr="00E255FC">
              <w:rPr>
                <w:b/>
                <w:sz w:val="22"/>
                <w:lang w:val="fr-FR"/>
              </w:rPr>
              <w:t>CNGRC – Conseil National de Gestion des Risques de Catastrophe</w:t>
            </w:r>
          </w:p>
          <w:p w14:paraId="722773AB" w14:textId="77777777" w:rsidR="004265A0" w:rsidRPr="005624DC" w:rsidRDefault="004265A0" w:rsidP="00AC0B23">
            <w:pPr>
              <w:jc w:val="left"/>
              <w:rPr>
                <w:sz w:val="22"/>
              </w:rPr>
            </w:pPr>
            <w:r w:rsidRPr="005624DC">
              <w:rPr>
                <w:sz w:val="22"/>
              </w:rPr>
              <w:t>The CNGRC (National Council for Risk and Disaster Management) is a consultation and decision-making structure at the highest national level. It intervenes in the organisation of the protection of the population and the environment in the event of disaster occurrence. Its main tasks are to implement the DRM strategy, supervise BNGRC, make strategic decisions for DRM including calling for international support during crisis, and ensure the mobilisation of relevant ministries while implementing DRM measures.</w:t>
            </w:r>
          </w:p>
          <w:p w14:paraId="6E8D55F0" w14:textId="77777777" w:rsidR="004265A0" w:rsidRPr="00E255FC" w:rsidRDefault="004265A0" w:rsidP="00AC0B23">
            <w:pPr>
              <w:jc w:val="left"/>
              <w:rPr>
                <w:b/>
                <w:bCs/>
                <w:sz w:val="22"/>
                <w:lang w:val="fr-FR"/>
              </w:rPr>
            </w:pPr>
            <w:r w:rsidRPr="00E255FC">
              <w:rPr>
                <w:b/>
                <w:sz w:val="22"/>
                <w:lang w:val="fr-FR"/>
              </w:rPr>
              <w:t xml:space="preserve">CPGU – Cellule de prevention et gestion des urgences </w:t>
            </w:r>
          </w:p>
          <w:p w14:paraId="3F26CAE7" w14:textId="77777777" w:rsidR="004265A0" w:rsidRPr="005624DC" w:rsidRDefault="004265A0" w:rsidP="00AC0B23">
            <w:pPr>
              <w:jc w:val="left"/>
              <w:rPr>
                <w:sz w:val="22"/>
              </w:rPr>
            </w:pPr>
            <w:r w:rsidRPr="005624DC">
              <w:rPr>
                <w:sz w:val="22"/>
              </w:rPr>
              <w:t>This structure provides a technical assistance to Prime Minister and CNGRC for implementing DRR and is in charge of communication with other institutions at national level involved in this process. Moreover, CPGU is in charge of elaborating, monitoring and actualising DRR policies and strategy, integrating DRR in existing sectorial policies, providing Risk profiles, reinforcing prevention and mitigation actions within sectorial policies, and declaring official urgency situation and if necessary call for international help (financial and technical assistance from national and international partners).</w:t>
            </w:r>
          </w:p>
          <w:p w14:paraId="4E42DD5A" w14:textId="77777777" w:rsidR="004265A0" w:rsidRPr="00E255FC" w:rsidRDefault="004265A0" w:rsidP="00AC0B23">
            <w:pPr>
              <w:jc w:val="left"/>
              <w:rPr>
                <w:b/>
                <w:sz w:val="22"/>
                <w:lang w:val="fr-FR"/>
              </w:rPr>
            </w:pPr>
            <w:r w:rsidRPr="00E255FC">
              <w:rPr>
                <w:b/>
                <w:sz w:val="22"/>
                <w:lang w:val="fr-FR"/>
              </w:rPr>
              <w:t>PNRRC - Plateforme nationale pour la reduction des risques et des catastrophes</w:t>
            </w:r>
          </w:p>
          <w:p w14:paraId="3CD40661" w14:textId="59D0F759" w:rsidR="004265A0" w:rsidRPr="005624DC" w:rsidRDefault="004265A0" w:rsidP="00AC0B23">
            <w:pPr>
              <w:jc w:val="left"/>
              <w:rPr>
                <w:sz w:val="22"/>
                <w:shd w:val="clear" w:color="auto" w:fill="FFFFFF"/>
              </w:rPr>
            </w:pPr>
            <w:r w:rsidRPr="005624DC">
              <w:rPr>
                <w:sz w:val="22"/>
              </w:rPr>
              <w:t>The platform serves as a forum for all stakeholders to share information and experience on risk and disaster management. It is a place of capitalisation and sharing of experiences and achievements in DRR, in terms of good practices and lessons learned. It is also the place to improve the environment of the DRR in Madagascar, to propose update of the National Strategy of Risk Management and Catastrophes (SNGRC) as well as to discuss DRR strategies with international partners.</w:t>
            </w:r>
          </w:p>
        </w:tc>
        <w:tc>
          <w:tcPr>
            <w:tcW w:w="5245" w:type="dxa"/>
          </w:tcPr>
          <w:p w14:paraId="60A4083D" w14:textId="386CBD62" w:rsidR="00BB2521" w:rsidRPr="00BB2521" w:rsidRDefault="00BB2521" w:rsidP="00AC0B23">
            <w:pPr>
              <w:jc w:val="left"/>
              <w:rPr>
                <w:color w:val="4F81BD" w:themeColor="accent1"/>
                <w:sz w:val="22"/>
                <w:lang w:val="fr-FR"/>
              </w:rPr>
            </w:pPr>
            <w:r w:rsidRPr="00BB2521">
              <w:rPr>
                <w:color w:val="4F81BD" w:themeColor="accent1"/>
                <w:sz w:val="22"/>
                <w:lang w:val="fr-FR"/>
              </w:rPr>
              <w:t>Au niveau stratégique, trois institutions sont notées :</w:t>
            </w:r>
          </w:p>
          <w:p w14:paraId="0FDCEADF" w14:textId="77777777" w:rsidR="00BB2521" w:rsidRPr="00BB2521" w:rsidRDefault="00BB2521" w:rsidP="00AC0B23">
            <w:pPr>
              <w:jc w:val="left"/>
              <w:rPr>
                <w:b/>
                <w:color w:val="4F81BD" w:themeColor="accent1"/>
                <w:sz w:val="22"/>
                <w:lang w:val="fr-FR"/>
              </w:rPr>
            </w:pPr>
            <w:r w:rsidRPr="00BB2521">
              <w:rPr>
                <w:b/>
                <w:color w:val="4F81BD" w:themeColor="accent1"/>
                <w:sz w:val="22"/>
                <w:lang w:val="fr-FR"/>
              </w:rPr>
              <w:t>CNGRC - Conseil National de Gestion des Risques de Catastrophe</w:t>
            </w:r>
          </w:p>
          <w:p w14:paraId="6D772D75" w14:textId="77777777" w:rsidR="004265A0" w:rsidRPr="00BB2521" w:rsidRDefault="00BB2521" w:rsidP="00AC0B23">
            <w:pPr>
              <w:jc w:val="left"/>
              <w:rPr>
                <w:color w:val="4F81BD" w:themeColor="accent1"/>
                <w:sz w:val="22"/>
                <w:lang w:val="fr-FR"/>
              </w:rPr>
            </w:pPr>
            <w:r w:rsidRPr="00BB2521">
              <w:rPr>
                <w:color w:val="4F81BD" w:themeColor="accent1"/>
                <w:sz w:val="22"/>
                <w:lang w:val="fr-FR"/>
              </w:rPr>
              <w:t>Le CNGRC (National Council for Risk and Disaster Management) est une structure de consultation et de décision au plus haut niveau national. Elle intervient dans l'organisation de la protection de la population et de l'environnement en cas de catastrophe. Ses principales tâches sont de mettre en œuvre la stratégie de DRM, de superviser le BNGRC, de prendre des décisions stratégiques en matière de DRM, y compris de faire appel au soutien international en temps de crise, et d'assurer la mobilisation des ministères concernés tout en appliquant les mesures de DRM.</w:t>
            </w:r>
          </w:p>
          <w:p w14:paraId="7FB76295" w14:textId="77777777" w:rsidR="00BB2521" w:rsidRPr="00BB2521" w:rsidRDefault="00BB2521" w:rsidP="00AC0B23">
            <w:pPr>
              <w:jc w:val="left"/>
              <w:rPr>
                <w:b/>
                <w:color w:val="4F81BD" w:themeColor="accent1"/>
                <w:sz w:val="22"/>
                <w:lang w:val="fr-FR"/>
              </w:rPr>
            </w:pPr>
            <w:r w:rsidRPr="00BB2521">
              <w:rPr>
                <w:b/>
                <w:color w:val="4F81BD" w:themeColor="accent1"/>
                <w:sz w:val="22"/>
                <w:lang w:val="fr-FR"/>
              </w:rPr>
              <w:t xml:space="preserve">CPGU - Cellule de prévention et gestion des urgences </w:t>
            </w:r>
          </w:p>
          <w:p w14:paraId="1508CEAE" w14:textId="77777777" w:rsidR="00BB2521" w:rsidRPr="00BB2521" w:rsidRDefault="00BB2521" w:rsidP="00AC0B23">
            <w:pPr>
              <w:jc w:val="left"/>
              <w:rPr>
                <w:color w:val="4F81BD" w:themeColor="accent1"/>
                <w:sz w:val="22"/>
                <w:lang w:val="fr-FR"/>
              </w:rPr>
            </w:pPr>
            <w:r w:rsidRPr="00BB2521">
              <w:rPr>
                <w:color w:val="4F81BD" w:themeColor="accent1"/>
                <w:sz w:val="22"/>
                <w:lang w:val="fr-FR"/>
              </w:rPr>
              <w:t>Cette structure fournit une assistance technique au Premier Ministre et au CNGRC pour la mise en œuvre de la RRC et est chargée de la communication avec les autres institutions au niveau national impliquées dans ce processus. En outre, le CPGU est chargé d'élaborer, de suivre et d'actualiser les politiques et la stratégie de RRC, d'intégrer la RRC dans les politiques sectorielles existantes, de fournir des profils de risque, de renforcer les actions de prévention et d'atténuation dans les politiques sectorielles, de déclarer la situation d'urgence officielle et, si nécessaire, de demander une aide internationale (assistance financière et technique des partenaires nationaux et internationaux).</w:t>
            </w:r>
          </w:p>
          <w:p w14:paraId="7F5A4578" w14:textId="77777777" w:rsidR="00BB2521" w:rsidRPr="00BB2521" w:rsidRDefault="00BB2521" w:rsidP="00AC0B23">
            <w:pPr>
              <w:jc w:val="left"/>
              <w:rPr>
                <w:b/>
                <w:color w:val="4F81BD" w:themeColor="accent1"/>
                <w:sz w:val="22"/>
                <w:lang w:val="fr-FR"/>
              </w:rPr>
            </w:pPr>
            <w:r w:rsidRPr="00BB2521">
              <w:rPr>
                <w:b/>
                <w:color w:val="4F81BD" w:themeColor="accent1"/>
                <w:sz w:val="22"/>
                <w:lang w:val="fr-FR"/>
              </w:rPr>
              <w:t>PNRRC - Plateforme nationale pour la réduction des risques et des catastrophes</w:t>
            </w:r>
          </w:p>
          <w:p w14:paraId="2D0598F2" w14:textId="4527FD10" w:rsidR="00BB2521" w:rsidRPr="00BB2521" w:rsidRDefault="00BB2521" w:rsidP="00AC0B23">
            <w:pPr>
              <w:jc w:val="left"/>
              <w:rPr>
                <w:color w:val="4F81BD" w:themeColor="accent1"/>
                <w:sz w:val="22"/>
                <w:lang w:val="fr-FR"/>
              </w:rPr>
            </w:pPr>
            <w:r w:rsidRPr="00BB2521">
              <w:rPr>
                <w:color w:val="4F81BD" w:themeColor="accent1"/>
                <w:sz w:val="22"/>
                <w:lang w:val="fr-FR"/>
              </w:rPr>
              <w:t>La plate-forme sert de forum où toutes les parties prenantes peuvent échanger des informations et des données d'expérience sur la gestion des risques et des catastrophes. C'est un lieu de capitalisation et de partage d'expériences et de réalisations en matière de RRC, en termes de bonnes pratiques et de leçons apprises. C'est aussi le lieu d'améliorer l'environnement de la RRC à Madagascar, de proposer la mise à jour de la Stratégie Nationale de Gestion des Risques et des Catastrophes (SNGRC) ainsi que de discuter des stratégies RRC avec les partenaires internationaux.</w:t>
            </w:r>
          </w:p>
        </w:tc>
      </w:tr>
      <w:tr w:rsidR="004265A0" w:rsidRPr="00364272" w14:paraId="0AE04862" w14:textId="77777777" w:rsidTr="00AC0B23">
        <w:tc>
          <w:tcPr>
            <w:tcW w:w="4536" w:type="dxa"/>
          </w:tcPr>
          <w:p w14:paraId="3BDF6906" w14:textId="77777777" w:rsidR="004265A0" w:rsidRPr="005624DC" w:rsidRDefault="004265A0" w:rsidP="00AC0B23">
            <w:pPr>
              <w:jc w:val="left"/>
              <w:rPr>
                <w:sz w:val="22"/>
              </w:rPr>
            </w:pPr>
            <w:r w:rsidRPr="005624DC">
              <w:rPr>
                <w:sz w:val="22"/>
              </w:rPr>
              <w:t>With regards to the operationalisation of disaster risk management, the following institutions play a key role:</w:t>
            </w:r>
          </w:p>
          <w:p w14:paraId="04CCCFE5" w14:textId="77777777" w:rsidR="004265A0" w:rsidRPr="00E255FC" w:rsidRDefault="004265A0" w:rsidP="00AC0B23">
            <w:pPr>
              <w:jc w:val="left"/>
              <w:rPr>
                <w:b/>
                <w:sz w:val="22"/>
                <w:shd w:val="clear" w:color="auto" w:fill="FFFFFF"/>
                <w:lang w:val="fr-FR"/>
              </w:rPr>
            </w:pPr>
            <w:r w:rsidRPr="00E255FC">
              <w:rPr>
                <w:b/>
                <w:sz w:val="22"/>
                <w:lang w:val="fr-FR"/>
              </w:rPr>
              <w:t>BNGRC – Bureau National de Gestion des Risques et Catastrophes</w:t>
            </w:r>
            <w:r w:rsidRPr="00E255FC">
              <w:rPr>
                <w:b/>
                <w:sz w:val="22"/>
                <w:shd w:val="clear" w:color="auto" w:fill="FFFFFF"/>
                <w:lang w:val="fr-FR"/>
              </w:rPr>
              <w:t xml:space="preserve"> </w:t>
            </w:r>
          </w:p>
          <w:p w14:paraId="4050326C" w14:textId="77777777" w:rsidR="004265A0" w:rsidRPr="005624DC" w:rsidRDefault="004265A0" w:rsidP="00AC0B23">
            <w:pPr>
              <w:jc w:val="left"/>
              <w:rPr>
                <w:sz w:val="22"/>
                <w:shd w:val="clear" w:color="auto" w:fill="FFFFFF"/>
              </w:rPr>
            </w:pPr>
            <w:r w:rsidRPr="005624DC">
              <w:rPr>
                <w:sz w:val="22"/>
                <w:shd w:val="clear" w:color="auto" w:fill="FFFFFF"/>
              </w:rPr>
              <w:t xml:space="preserve">BNGRC is the operational arm of CNGRC. This key institution is the national authority for the management, coordination and follow-up of all activities related to the DRM and Disaster Risk Reduction (DRR) in Madagascar </w:t>
            </w:r>
            <w:r w:rsidRPr="005624DC">
              <w:rPr>
                <w:sz w:val="22"/>
              </w:rPr>
              <w:t>(Loi 2014-018 et 2014-020), under the authority of the Ministry of Domestic Affairs</w:t>
            </w:r>
            <w:r w:rsidRPr="005624DC">
              <w:rPr>
                <w:sz w:val="22"/>
                <w:shd w:val="clear" w:color="auto" w:fill="FFFFFF"/>
              </w:rPr>
              <w:t xml:space="preserve">. The mandate of BNGRC includes the promotion of risk prevention, preparedness and mitigation among relevant institutions and agencies, including local governments and NGOs, the provision of technical assistance to local governments in implementing their action plan for DRM, the provision of advice, recommendations and guidelines for contingency plan, commanding the national emergency operational centre (CERVO) during crisis, and compiling information before, during and post crisis. </w:t>
            </w:r>
            <w:r w:rsidRPr="005624DC">
              <w:rPr>
                <w:sz w:val="22"/>
              </w:rPr>
              <w:t>In addition, BNGRC updates its National Contingency Plan on cyclones and floods annually, in a collaborative way by consulting all stakeholders involved in DRR/DRM interventions. This plan highlights all processes to follow during cyclone events. It benefits from lessons learned from previous crises through its annual update</w:t>
            </w:r>
            <w:r w:rsidRPr="005624DC">
              <w:rPr>
                <w:rStyle w:val="FootnoteReference"/>
                <w:rFonts w:cs="Arial"/>
                <w:sz w:val="22"/>
              </w:rPr>
              <w:footnoteReference w:id="119"/>
            </w:r>
            <w:r w:rsidRPr="005624DC">
              <w:rPr>
                <w:sz w:val="22"/>
              </w:rPr>
              <w:t xml:space="preserve">. </w:t>
            </w:r>
          </w:p>
          <w:p w14:paraId="5FAB35D8" w14:textId="77777777" w:rsidR="004265A0" w:rsidRPr="00E255FC" w:rsidRDefault="004265A0" w:rsidP="00AC0B23">
            <w:pPr>
              <w:jc w:val="left"/>
              <w:rPr>
                <w:b/>
                <w:sz w:val="22"/>
                <w:shd w:val="clear" w:color="auto" w:fill="FFFFFF"/>
                <w:lang w:val="fr-FR"/>
              </w:rPr>
            </w:pPr>
            <w:r w:rsidRPr="00E255FC">
              <w:rPr>
                <w:b/>
                <w:sz w:val="22"/>
                <w:shd w:val="clear" w:color="auto" w:fill="FFFFFF"/>
                <w:lang w:val="fr-FR"/>
              </w:rPr>
              <w:t>CRIC – Comité de reflexion des intervenants en catastrophe</w:t>
            </w:r>
          </w:p>
          <w:p w14:paraId="463D8CCA" w14:textId="77777777" w:rsidR="004265A0" w:rsidRPr="005624DC" w:rsidRDefault="004265A0" w:rsidP="00AC0B23">
            <w:pPr>
              <w:jc w:val="left"/>
              <w:rPr>
                <w:sz w:val="22"/>
                <w:shd w:val="clear" w:color="auto" w:fill="FFFFFF"/>
              </w:rPr>
            </w:pPr>
            <w:r w:rsidRPr="005624DC">
              <w:rPr>
                <w:sz w:val="22"/>
                <w:shd w:val="clear" w:color="auto" w:fill="FFFFFF"/>
              </w:rPr>
              <w:t xml:space="preserve">The CRIC is a national collaborative platform in charge of technical coordinating of on-the-ground interventions during crisis, acting under BNGRC authority. This platform facilitates information exchange, join lessons learning process, sharing of recommendations and coordination of every institutions involved in DRM. Run by the BNGRC, the CRIC encompasses 7 commissions: 3 operational commissions (Logistics/Infrastructure/Monitoring and evaluation) and 4 thematic commissions (health, agriculture, education, sciences) that are implemented through a large participative approach in the following areas: </w:t>
            </w:r>
          </w:p>
          <w:p w14:paraId="424EFBBF" w14:textId="77777777" w:rsidR="004265A0" w:rsidRPr="005624DC" w:rsidRDefault="004265A0" w:rsidP="00AC0B23">
            <w:pPr>
              <w:pStyle w:val="ListParagraph"/>
              <w:numPr>
                <w:ilvl w:val="0"/>
                <w:numId w:val="15"/>
              </w:numPr>
              <w:ind w:left="322" w:hanging="284"/>
              <w:jc w:val="left"/>
              <w:rPr>
                <w:sz w:val="22"/>
                <w:shd w:val="clear" w:color="auto" w:fill="FFFFFF"/>
              </w:rPr>
            </w:pPr>
            <w:r w:rsidRPr="005624DC">
              <w:rPr>
                <w:sz w:val="22"/>
                <w:shd w:val="clear" w:color="auto" w:fill="FFFFFF"/>
              </w:rPr>
              <w:t>Vulnerability risk assessment in order to implement sectorial development action plans</w:t>
            </w:r>
          </w:p>
          <w:p w14:paraId="6B1CAA79" w14:textId="77777777" w:rsidR="004265A0" w:rsidRPr="005624DC" w:rsidRDefault="004265A0" w:rsidP="00AC0B23">
            <w:pPr>
              <w:pStyle w:val="ListParagraph"/>
              <w:numPr>
                <w:ilvl w:val="0"/>
                <w:numId w:val="15"/>
              </w:numPr>
              <w:ind w:left="322" w:hanging="284"/>
              <w:jc w:val="left"/>
              <w:rPr>
                <w:sz w:val="22"/>
                <w:shd w:val="clear" w:color="auto" w:fill="FFFFFF"/>
              </w:rPr>
            </w:pPr>
            <w:r w:rsidRPr="005624DC">
              <w:rPr>
                <w:sz w:val="22"/>
                <w:shd w:val="clear" w:color="auto" w:fill="FFFFFF"/>
              </w:rPr>
              <w:t>Early Warning System activation, monitoring and evaluation</w:t>
            </w:r>
          </w:p>
          <w:p w14:paraId="45C4C6DD" w14:textId="77777777" w:rsidR="004265A0" w:rsidRPr="005624DC" w:rsidRDefault="004265A0" w:rsidP="00AC0B23">
            <w:pPr>
              <w:pStyle w:val="ListParagraph"/>
              <w:numPr>
                <w:ilvl w:val="0"/>
                <w:numId w:val="15"/>
              </w:numPr>
              <w:ind w:left="322" w:hanging="284"/>
              <w:jc w:val="left"/>
              <w:rPr>
                <w:sz w:val="22"/>
                <w:shd w:val="clear" w:color="auto" w:fill="FFFFFF"/>
              </w:rPr>
            </w:pPr>
            <w:r w:rsidRPr="005624DC">
              <w:rPr>
                <w:sz w:val="22"/>
                <w:shd w:val="clear" w:color="auto" w:fill="FFFFFF"/>
              </w:rPr>
              <w:t>Information management related to emergency situation during preparation, during event and after crisis.</w:t>
            </w:r>
          </w:p>
          <w:p w14:paraId="290DDD22" w14:textId="77777777" w:rsidR="004265A0" w:rsidRPr="005624DC" w:rsidRDefault="004265A0" w:rsidP="00AC0B23">
            <w:pPr>
              <w:pStyle w:val="ListParagraph"/>
              <w:numPr>
                <w:ilvl w:val="0"/>
                <w:numId w:val="15"/>
              </w:numPr>
              <w:ind w:left="322" w:hanging="284"/>
              <w:jc w:val="left"/>
              <w:rPr>
                <w:sz w:val="22"/>
                <w:shd w:val="clear" w:color="auto" w:fill="FFFFFF"/>
              </w:rPr>
            </w:pPr>
            <w:r w:rsidRPr="005624DC">
              <w:rPr>
                <w:sz w:val="22"/>
                <w:shd w:val="clear" w:color="auto" w:fill="FFFFFF"/>
              </w:rPr>
              <w:t>Evaluation of implemented actions, and recommendations for Contingence plan improvement.</w:t>
            </w:r>
          </w:p>
          <w:p w14:paraId="13E93AD2" w14:textId="77777777" w:rsidR="004265A0" w:rsidRPr="005624DC" w:rsidRDefault="004265A0" w:rsidP="00AC0B23">
            <w:pPr>
              <w:pStyle w:val="ListParagraph"/>
              <w:numPr>
                <w:ilvl w:val="0"/>
                <w:numId w:val="15"/>
              </w:numPr>
              <w:ind w:left="322" w:hanging="284"/>
              <w:jc w:val="left"/>
              <w:rPr>
                <w:sz w:val="22"/>
                <w:shd w:val="clear" w:color="auto" w:fill="FFFFFF"/>
              </w:rPr>
            </w:pPr>
            <w:r w:rsidRPr="005624DC">
              <w:rPr>
                <w:sz w:val="22"/>
                <w:shd w:val="clear" w:color="auto" w:fill="FFFFFF"/>
              </w:rPr>
              <w:t>Dissemination of information and good practices coming from international partners.</w:t>
            </w:r>
          </w:p>
          <w:p w14:paraId="7582391E" w14:textId="77777777" w:rsidR="004265A0" w:rsidRPr="005624DC" w:rsidRDefault="004265A0" w:rsidP="00AC0B23">
            <w:pPr>
              <w:jc w:val="left"/>
              <w:rPr>
                <w:sz w:val="22"/>
              </w:rPr>
            </w:pPr>
            <w:r w:rsidRPr="005624DC">
              <w:rPr>
                <w:sz w:val="22"/>
              </w:rPr>
              <w:t xml:space="preserve">CRIC’s mandate is also to provide technical assistance to BNGRC through designing and developing documents and technical tools to support and guide DRM interventions, monitoring and evaluation of previous DRR actions undertaken and documenting positive experiences, and developing recommendations to improve future risk prevention and response. </w:t>
            </w:r>
          </w:p>
          <w:p w14:paraId="1FD621E5" w14:textId="77777777" w:rsidR="004265A0" w:rsidRPr="00E255FC" w:rsidRDefault="004265A0" w:rsidP="00AC0B23">
            <w:pPr>
              <w:jc w:val="left"/>
              <w:rPr>
                <w:b/>
                <w:sz w:val="22"/>
                <w:lang w:val="fr-FR"/>
              </w:rPr>
            </w:pPr>
            <w:r w:rsidRPr="00E255FC">
              <w:rPr>
                <w:b/>
                <w:sz w:val="22"/>
                <w:lang w:val="fr-FR"/>
              </w:rPr>
              <w:t>CERVO – Centre d’études, de réflexion, de veille et d’orientation</w:t>
            </w:r>
          </w:p>
          <w:p w14:paraId="2CE2C346" w14:textId="3DFDF60F" w:rsidR="004265A0" w:rsidRPr="005624DC" w:rsidRDefault="004265A0" w:rsidP="00AC0B23">
            <w:pPr>
              <w:jc w:val="left"/>
              <w:rPr>
                <w:sz w:val="22"/>
                <w:shd w:val="clear" w:color="auto" w:fill="FFFFFF"/>
              </w:rPr>
            </w:pPr>
            <w:r w:rsidRPr="005624DC">
              <w:rPr>
                <w:sz w:val="22"/>
              </w:rPr>
              <w:t xml:space="preserve">CERVO operates under the BNGRC. The CERVO is the focal point for all warnings and disaster information. CERVO’s team has been recently reinforced with new competencies: agriculture, DRM specialist, GIS specialist, spatial analyst, and drone specialist. CERVO implements early warning systems </w:t>
            </w:r>
            <w:r w:rsidRPr="005624DC">
              <w:rPr>
                <w:i/>
                <w:sz w:val="22"/>
              </w:rPr>
              <w:t xml:space="preserve">(see following paragraph). </w:t>
            </w:r>
            <w:r w:rsidRPr="005624DC">
              <w:rPr>
                <w:sz w:val="22"/>
              </w:rPr>
              <w:t xml:space="preserve">Finally, CERVO focuses on research activities, together with University of Antananarivo and other institutions. Research focuses on risk prevention (‘retex’ – return on experiences, contingency plan, sectoral data improvement). </w:t>
            </w:r>
          </w:p>
        </w:tc>
        <w:tc>
          <w:tcPr>
            <w:tcW w:w="5245" w:type="dxa"/>
          </w:tcPr>
          <w:p w14:paraId="38B06072" w14:textId="77777777" w:rsidR="00BB2521" w:rsidRPr="00BB2521" w:rsidRDefault="00BB2521" w:rsidP="00AC0B23">
            <w:pPr>
              <w:jc w:val="left"/>
              <w:rPr>
                <w:color w:val="4F81BD" w:themeColor="accent1"/>
                <w:sz w:val="22"/>
                <w:lang w:val="fr-FR"/>
              </w:rPr>
            </w:pPr>
            <w:r w:rsidRPr="00BB2521">
              <w:rPr>
                <w:color w:val="4F81BD" w:themeColor="accent1"/>
                <w:sz w:val="22"/>
                <w:lang w:val="fr-FR"/>
              </w:rPr>
              <w:t>En ce qui concerne l'opérationnalisation de la gestion des risques de catastrophes, les institutions suivantes jouent un rôle clé :</w:t>
            </w:r>
          </w:p>
          <w:p w14:paraId="6170BFE4" w14:textId="77777777" w:rsidR="00BB2521" w:rsidRPr="00BB2521" w:rsidRDefault="00BB2521" w:rsidP="00AC0B23">
            <w:pPr>
              <w:jc w:val="left"/>
              <w:rPr>
                <w:b/>
                <w:color w:val="4F81BD" w:themeColor="accent1"/>
                <w:sz w:val="22"/>
                <w:lang w:val="fr-FR"/>
              </w:rPr>
            </w:pPr>
            <w:r w:rsidRPr="00BB2521">
              <w:rPr>
                <w:b/>
                <w:color w:val="4F81BD" w:themeColor="accent1"/>
                <w:sz w:val="22"/>
                <w:lang w:val="fr-FR"/>
              </w:rPr>
              <w:t xml:space="preserve">BNGRC - Bureau National de Gestion des Risques et Catastrophes </w:t>
            </w:r>
          </w:p>
          <w:p w14:paraId="1E7FA7C8" w14:textId="77777777" w:rsidR="004265A0" w:rsidRPr="00BB2521" w:rsidRDefault="00BB2521" w:rsidP="00AC0B23">
            <w:pPr>
              <w:jc w:val="left"/>
              <w:rPr>
                <w:color w:val="4F81BD" w:themeColor="accent1"/>
                <w:sz w:val="22"/>
                <w:lang w:val="fr-FR"/>
              </w:rPr>
            </w:pPr>
            <w:r w:rsidRPr="00BB2521">
              <w:rPr>
                <w:color w:val="4F81BD" w:themeColor="accent1"/>
                <w:sz w:val="22"/>
                <w:lang w:val="fr-FR"/>
              </w:rPr>
              <w:t>La BNGRC est le bras opérationnel de la CNGRC. Cette institution clé est l'autorité nationale chargée de la gestion, de la coordination et du suivi de toutes les activités liées à la DRM et à la réduction des risques de catastrophe (DRR) à Madagascar (Loi 2014-018 et 2014-020), sous l'autorité du Ministère des affaires intérieures. Le mandat du BNGRC comprend la promotion de la prévention, de la préparation et de l'atténuation des risques auprès des institutions et organismes compétents, y compris les administrations locales et les ONG, la fourniture d'une assistance technique aux administrations locales pour la mise en œuvre de leur plan d'action en matière de DRM, la fourniture de conseils, de recommandations et de directives pour le plan de secours, le commandement du Centre opérationnel national des urgences (CERVO) pendant les crises et la compilation des informations avant, pendant et après les crises. En outre, le BNGRC met à jour chaque année son Plan national d'intervention en cas de cyclones et d'inondations, en collaboration avec toutes les parties prenantes impliquées dans les interventions de RRC et de GRD. Ce plan met en lumière tous les processus à suivre pendant les cyclones. Il tire parti des enseignements tirés des crises précédentes grâce à sa mise à jour annuelle</w:t>
            </w:r>
            <w:r w:rsidRPr="00BB2521">
              <w:rPr>
                <w:color w:val="4F81BD" w:themeColor="accent1"/>
                <w:sz w:val="22"/>
                <w:vertAlign w:val="superscript"/>
                <w:lang w:val="fr-FR"/>
              </w:rPr>
              <w:t>118</w:t>
            </w:r>
            <w:r w:rsidRPr="00BB2521">
              <w:rPr>
                <w:color w:val="4F81BD" w:themeColor="accent1"/>
                <w:sz w:val="22"/>
                <w:lang w:val="fr-FR"/>
              </w:rPr>
              <w:t>.</w:t>
            </w:r>
          </w:p>
          <w:p w14:paraId="1156F399" w14:textId="77777777" w:rsidR="00BB2521" w:rsidRPr="00BB2521" w:rsidRDefault="00BB2521" w:rsidP="00AC0B23">
            <w:pPr>
              <w:jc w:val="left"/>
              <w:rPr>
                <w:b/>
                <w:color w:val="4F81BD" w:themeColor="accent1"/>
                <w:sz w:val="22"/>
                <w:lang w:val="fr-FR"/>
              </w:rPr>
            </w:pPr>
            <w:r w:rsidRPr="00BB2521">
              <w:rPr>
                <w:b/>
                <w:color w:val="4F81BD" w:themeColor="accent1"/>
                <w:sz w:val="22"/>
                <w:lang w:val="fr-FR"/>
              </w:rPr>
              <w:t>CRIC - Comité de réflexion des intervenants en catastrophe</w:t>
            </w:r>
          </w:p>
          <w:p w14:paraId="4FCBEBE1" w14:textId="77777777" w:rsidR="00BB2521" w:rsidRPr="00BB2521" w:rsidRDefault="00BB2521" w:rsidP="00AC0B23">
            <w:pPr>
              <w:jc w:val="left"/>
              <w:rPr>
                <w:color w:val="4F81BD" w:themeColor="accent1"/>
                <w:sz w:val="22"/>
                <w:lang w:val="fr-FR"/>
              </w:rPr>
            </w:pPr>
            <w:r w:rsidRPr="00BB2521">
              <w:rPr>
                <w:color w:val="4F81BD" w:themeColor="accent1"/>
                <w:sz w:val="22"/>
                <w:lang w:val="fr-FR"/>
              </w:rPr>
              <w:t xml:space="preserve">Le CRIC est une plate-forme nationale de collaboration chargée de la coordination technique des interventions sur le terrain en temps de crise, agissant sous l'autorité du BNGRC. Cette plateforme facilite l'échange d'informations, le processus d'apprentissage des leçons apprises, le partage des recommandations et la coordination de toutes les institutions impliquées dans la GDN. Dirigé par le BNGRC, le CRIC comprend 7 commissions : 3 commissions opérationnelles (Logistique/Infrastructure/Suivi et évaluation) et 4 commissions thématiques (santé, agriculture, éducation, sciences) qui sont mises en œuvre selon une approche largement participative dans les domaines suivants : </w:t>
            </w:r>
          </w:p>
          <w:p w14:paraId="5D24F286" w14:textId="39DC1579" w:rsidR="00BB2521" w:rsidRPr="00BB2521" w:rsidRDefault="00BB2521" w:rsidP="00AC0B23">
            <w:pPr>
              <w:pStyle w:val="ListParagraph"/>
              <w:numPr>
                <w:ilvl w:val="0"/>
                <w:numId w:val="15"/>
              </w:numPr>
              <w:ind w:left="322" w:hanging="284"/>
              <w:jc w:val="left"/>
              <w:rPr>
                <w:color w:val="4F81BD" w:themeColor="accent1"/>
                <w:sz w:val="22"/>
                <w:shd w:val="clear" w:color="auto" w:fill="FFFFFF"/>
                <w:lang w:val="fr-FR"/>
              </w:rPr>
            </w:pPr>
            <w:r w:rsidRPr="00BB2521">
              <w:rPr>
                <w:color w:val="4F81BD" w:themeColor="accent1"/>
                <w:sz w:val="22"/>
                <w:shd w:val="clear" w:color="auto" w:fill="FFFFFF"/>
                <w:lang w:val="fr-FR"/>
              </w:rPr>
              <w:t>Évaluation des risques de vulnérabilité afin de mettre en œuvre des plans d'action sectoriels de développement</w:t>
            </w:r>
          </w:p>
          <w:p w14:paraId="6D78EC13" w14:textId="0E6712EA" w:rsidR="00BB2521" w:rsidRPr="00BB2521" w:rsidRDefault="00BB2521" w:rsidP="00AC0B23">
            <w:pPr>
              <w:pStyle w:val="ListParagraph"/>
              <w:numPr>
                <w:ilvl w:val="0"/>
                <w:numId w:val="15"/>
              </w:numPr>
              <w:ind w:left="322" w:hanging="284"/>
              <w:jc w:val="left"/>
              <w:rPr>
                <w:color w:val="4F81BD" w:themeColor="accent1"/>
                <w:sz w:val="22"/>
                <w:shd w:val="clear" w:color="auto" w:fill="FFFFFF"/>
                <w:lang w:val="fr-FR"/>
              </w:rPr>
            </w:pPr>
            <w:r w:rsidRPr="00BB2521">
              <w:rPr>
                <w:color w:val="4F81BD" w:themeColor="accent1"/>
                <w:sz w:val="22"/>
                <w:shd w:val="clear" w:color="auto" w:fill="FFFFFF"/>
                <w:lang w:val="fr-FR"/>
              </w:rPr>
              <w:t>Activation, suivi et évaluation du système d'alerte précoce</w:t>
            </w:r>
          </w:p>
          <w:p w14:paraId="5305763C" w14:textId="3D987701" w:rsidR="00BB2521" w:rsidRPr="00BB2521" w:rsidRDefault="00BB2521" w:rsidP="00AC0B23">
            <w:pPr>
              <w:pStyle w:val="ListParagraph"/>
              <w:numPr>
                <w:ilvl w:val="0"/>
                <w:numId w:val="15"/>
              </w:numPr>
              <w:ind w:left="322" w:hanging="284"/>
              <w:jc w:val="left"/>
              <w:rPr>
                <w:color w:val="4F81BD" w:themeColor="accent1"/>
                <w:sz w:val="22"/>
                <w:shd w:val="clear" w:color="auto" w:fill="FFFFFF"/>
                <w:lang w:val="fr-FR"/>
              </w:rPr>
            </w:pPr>
            <w:r w:rsidRPr="00BB2521">
              <w:rPr>
                <w:color w:val="4F81BD" w:themeColor="accent1"/>
                <w:sz w:val="22"/>
                <w:shd w:val="clear" w:color="auto" w:fill="FFFFFF"/>
                <w:lang w:val="fr-FR"/>
              </w:rPr>
              <w:t>Gestion de l'information relative aux situations d'urgence pendant la préparation, pendant l'événement et après la crise.</w:t>
            </w:r>
          </w:p>
          <w:p w14:paraId="1395B3D7" w14:textId="1954F4A2" w:rsidR="00BB2521" w:rsidRPr="00BB2521" w:rsidRDefault="00BB2521" w:rsidP="00AC0B23">
            <w:pPr>
              <w:pStyle w:val="ListParagraph"/>
              <w:numPr>
                <w:ilvl w:val="0"/>
                <w:numId w:val="15"/>
              </w:numPr>
              <w:ind w:left="322" w:hanging="284"/>
              <w:jc w:val="left"/>
              <w:rPr>
                <w:color w:val="4F81BD" w:themeColor="accent1"/>
                <w:sz w:val="22"/>
                <w:shd w:val="clear" w:color="auto" w:fill="FFFFFF"/>
                <w:lang w:val="fr-FR"/>
              </w:rPr>
            </w:pPr>
            <w:r w:rsidRPr="00BB2521">
              <w:rPr>
                <w:color w:val="4F81BD" w:themeColor="accent1"/>
                <w:sz w:val="22"/>
                <w:shd w:val="clear" w:color="auto" w:fill="FFFFFF"/>
                <w:lang w:val="fr-FR"/>
              </w:rPr>
              <w:t>Évaluation des mesures mises en œuvre et recommandations pour l'amélioration du plan d'urgence.</w:t>
            </w:r>
          </w:p>
          <w:p w14:paraId="712102FD" w14:textId="354822B2" w:rsidR="00BB2521" w:rsidRPr="00BB2521" w:rsidRDefault="00BB2521" w:rsidP="00AC0B23">
            <w:pPr>
              <w:pStyle w:val="ListParagraph"/>
              <w:numPr>
                <w:ilvl w:val="0"/>
                <w:numId w:val="15"/>
              </w:numPr>
              <w:ind w:left="322" w:hanging="284"/>
              <w:jc w:val="left"/>
              <w:rPr>
                <w:color w:val="4F81BD" w:themeColor="accent1"/>
                <w:sz w:val="22"/>
                <w:shd w:val="clear" w:color="auto" w:fill="FFFFFF"/>
                <w:lang w:val="fr-FR"/>
              </w:rPr>
            </w:pPr>
            <w:r w:rsidRPr="00BB2521">
              <w:rPr>
                <w:color w:val="4F81BD" w:themeColor="accent1"/>
                <w:sz w:val="22"/>
                <w:shd w:val="clear" w:color="auto" w:fill="FFFFFF"/>
                <w:lang w:val="fr-FR"/>
              </w:rPr>
              <w:t>Diffusion d'informations et de bonnes pratiques provenant de partenaires internationaux.</w:t>
            </w:r>
          </w:p>
          <w:p w14:paraId="7140ECBD" w14:textId="77777777" w:rsidR="00BB2521" w:rsidRPr="00BB2521" w:rsidRDefault="00BB2521" w:rsidP="00AC0B23">
            <w:pPr>
              <w:jc w:val="left"/>
              <w:rPr>
                <w:color w:val="4F81BD" w:themeColor="accent1"/>
                <w:sz w:val="22"/>
                <w:lang w:val="fr-FR"/>
              </w:rPr>
            </w:pPr>
            <w:r w:rsidRPr="00BB2521">
              <w:rPr>
                <w:color w:val="4F81BD" w:themeColor="accent1"/>
                <w:sz w:val="22"/>
                <w:lang w:val="fr-FR"/>
              </w:rPr>
              <w:t>Le CRIC a également pour mandat de fournir une assistance technique au BNGRC en concevant et en élaborant des documents et des outils techniques pour appuyer et orienter les interventions de gestion des risques de catastrophes, en assurant le suivi et l'évaluation des actions de RRC antérieures entreprises et en documentant les expériences positives, et en formulant des recommandations pour améliorer la prévention des risques et les interventions futures.</w:t>
            </w:r>
          </w:p>
          <w:p w14:paraId="085EB4D0" w14:textId="77777777" w:rsidR="00BB2521" w:rsidRPr="00BB2521" w:rsidRDefault="00BB2521" w:rsidP="00AC0B23">
            <w:pPr>
              <w:jc w:val="left"/>
              <w:rPr>
                <w:b/>
                <w:color w:val="4F81BD" w:themeColor="accent1"/>
                <w:sz w:val="22"/>
                <w:lang w:val="fr-FR"/>
              </w:rPr>
            </w:pPr>
            <w:r w:rsidRPr="00BB2521">
              <w:rPr>
                <w:b/>
                <w:color w:val="4F81BD" w:themeColor="accent1"/>
                <w:sz w:val="22"/>
                <w:lang w:val="fr-FR"/>
              </w:rPr>
              <w:t>CERVO - Centre d'études, de réflexion, de veille et d'orientation</w:t>
            </w:r>
          </w:p>
          <w:p w14:paraId="126A1625" w14:textId="344B4789" w:rsidR="00BB2521" w:rsidRPr="00BB2521" w:rsidRDefault="00BB2521" w:rsidP="00AC0B23">
            <w:pPr>
              <w:jc w:val="left"/>
              <w:rPr>
                <w:color w:val="4F81BD" w:themeColor="accent1"/>
                <w:sz w:val="22"/>
                <w:lang w:val="fr-FR"/>
              </w:rPr>
            </w:pPr>
            <w:r w:rsidRPr="00BB2521">
              <w:rPr>
                <w:color w:val="4F81BD" w:themeColor="accent1"/>
                <w:sz w:val="22"/>
                <w:lang w:val="fr-FR"/>
              </w:rPr>
              <w:t>Le CERVO opère sous l'égide de la BNGRC. Le CERVO est le point focal pour toutes les alertes et informations sur les catastrophes. L'équipe du CERVO s'est récemment renforcée avec de nouvelles compétences : agriculture, spécialiste DRM, spécialiste SIG, spécialiste SIG, analyste spatial, spécialiste drone. Le CERVO met en place des systèmes d'alerte précoce (voir paragraphe suivant). Enfin, le CERVO se concentre sur les activités de recherche, en collaboration avec l'Université d'Antanananarivo et d'autres institutions. La recherche se concentre sur la prévention des risques ("retex" - retour d'expérience, plan d'urgence, amélioration des données sectorielles).</w:t>
            </w:r>
          </w:p>
        </w:tc>
      </w:tr>
    </w:tbl>
    <w:p w14:paraId="0938F97D" w14:textId="77777777" w:rsidR="00AC0B23" w:rsidRPr="007856ED" w:rsidRDefault="00AC0B23">
      <w:pPr>
        <w:rPr>
          <w:lang w:val="fr-FR"/>
        </w:rPr>
      </w:pPr>
      <w:r w:rsidRPr="007856ED">
        <w:rPr>
          <w:lang w:val="fr-FR"/>
        </w:rPr>
        <w:br w:type="page"/>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245"/>
      </w:tblGrid>
      <w:tr w:rsidR="004265A0" w:rsidRPr="003F3332" w14:paraId="6F08805E" w14:textId="77777777" w:rsidTr="00AC0B23">
        <w:tc>
          <w:tcPr>
            <w:tcW w:w="4536" w:type="dxa"/>
          </w:tcPr>
          <w:p w14:paraId="65323E2E" w14:textId="103CD80C" w:rsidR="004265A0" w:rsidRPr="00E255FC" w:rsidRDefault="004265A0" w:rsidP="00AC0B23">
            <w:pPr>
              <w:jc w:val="left"/>
              <w:rPr>
                <w:b/>
                <w:sz w:val="22"/>
                <w:shd w:val="clear" w:color="auto" w:fill="FFFFFF"/>
              </w:rPr>
            </w:pPr>
            <w:r w:rsidRPr="00E255FC">
              <w:rPr>
                <w:b/>
                <w:sz w:val="22"/>
                <w:shd w:val="clear" w:color="auto" w:fill="FFFFFF"/>
              </w:rPr>
              <w:t>At the local level:</w:t>
            </w:r>
          </w:p>
          <w:p w14:paraId="53884586" w14:textId="77777777" w:rsidR="004265A0" w:rsidRPr="005624DC" w:rsidRDefault="004265A0" w:rsidP="00AC0B23">
            <w:pPr>
              <w:jc w:val="left"/>
              <w:rPr>
                <w:sz w:val="22"/>
              </w:rPr>
            </w:pPr>
            <w:r w:rsidRPr="005624DC">
              <w:rPr>
                <w:sz w:val="22"/>
              </w:rPr>
              <w:t>Though decentralization is underway in Madagascar, there is yet no legislation guiding the DRM process at regional and local levels. However, several committees are in place to coordinate local-level interventions. Local operational coordination is done at the district level, under the coordination of the District Risk Management and Disaster Management Committees (CDGRC). The Regional Risk Management Committee (comité regional de gestion risques de catastrophes – CRGRC) ensures the overall coordination of the CDGRCs, the centralisation of information and the making of major decisions. These CRGRC have been established in the 22 regions of Madagascar. They are headed by the Prefect and the Regional Chief. A firefighter and a civil protection unit are also in place and ready to intervene within each regional headquarters. As soon as an alert is released at the national level, the regional committees are in charge of disseminating risk information at district and village (</w:t>
            </w:r>
            <w:r w:rsidRPr="005624DC">
              <w:rPr>
                <w:i/>
                <w:sz w:val="22"/>
              </w:rPr>
              <w:t>fokontany</w:t>
            </w:r>
            <w:r w:rsidRPr="005624DC">
              <w:rPr>
                <w:sz w:val="22"/>
              </w:rPr>
              <w:t>) level to warn the population and give the rules of conduct to be maintained. During the acute emergency phase, local and district committees are reinforced by central BNGRC teams. The most active partners at the regional and district level, especially during the emergency phase, provide support to local coordination at their convenience.</w:t>
            </w:r>
          </w:p>
          <w:p w14:paraId="2E983A10" w14:textId="79EDEE0B" w:rsidR="004265A0" w:rsidRPr="005624DC" w:rsidRDefault="004265A0" w:rsidP="00AC0B23">
            <w:pPr>
              <w:jc w:val="left"/>
              <w:rPr>
                <w:sz w:val="22"/>
              </w:rPr>
            </w:pPr>
            <w:r w:rsidRPr="005624DC">
              <w:rPr>
                <w:sz w:val="22"/>
              </w:rPr>
              <w:t xml:space="preserve">Figure </w:t>
            </w:r>
            <w:r w:rsidR="00E255FC">
              <w:rPr>
                <w:sz w:val="22"/>
              </w:rPr>
              <w:t>27</w:t>
            </w:r>
            <w:r w:rsidRPr="005624DC">
              <w:rPr>
                <w:sz w:val="22"/>
              </w:rPr>
              <w:t xml:space="preserve"> is an illustration of the disaster risk management </w:t>
            </w:r>
            <w:r w:rsidRPr="00AC0B23">
              <w:rPr>
                <w:sz w:val="22"/>
              </w:rPr>
              <w:t>process in Madagascar (more detailed in Section 3.</w:t>
            </w:r>
            <w:r w:rsidR="00AC0B23" w:rsidRPr="00AC0B23">
              <w:rPr>
                <w:sz w:val="22"/>
              </w:rPr>
              <w:t>2.3</w:t>
            </w:r>
            <w:r w:rsidRPr="00AC0B23">
              <w:rPr>
                <w:sz w:val="22"/>
              </w:rPr>
              <w:t xml:space="preserve"> – country</w:t>
            </w:r>
            <w:r w:rsidRPr="005624DC">
              <w:rPr>
                <w:sz w:val="22"/>
              </w:rPr>
              <w:t xml:space="preserve"> case study), from national to regional levels.</w:t>
            </w:r>
          </w:p>
        </w:tc>
        <w:tc>
          <w:tcPr>
            <w:tcW w:w="5245" w:type="dxa"/>
          </w:tcPr>
          <w:p w14:paraId="47D5A233" w14:textId="77777777" w:rsidR="00BB2521" w:rsidRPr="00BB2521" w:rsidRDefault="00BB2521" w:rsidP="00AC0B23">
            <w:pPr>
              <w:jc w:val="left"/>
              <w:rPr>
                <w:b/>
                <w:color w:val="4F81BD" w:themeColor="accent1"/>
                <w:sz w:val="22"/>
                <w:lang w:val="fr-FR"/>
              </w:rPr>
            </w:pPr>
            <w:r w:rsidRPr="00BB2521">
              <w:rPr>
                <w:b/>
                <w:color w:val="4F81BD" w:themeColor="accent1"/>
                <w:sz w:val="22"/>
                <w:lang w:val="fr-FR"/>
              </w:rPr>
              <w:t>Au niveau local :</w:t>
            </w:r>
          </w:p>
          <w:p w14:paraId="69BC67A6" w14:textId="77777777" w:rsidR="00BB2521" w:rsidRPr="00BB2521" w:rsidRDefault="00BB2521" w:rsidP="00AC0B23">
            <w:pPr>
              <w:jc w:val="left"/>
              <w:rPr>
                <w:color w:val="4F81BD" w:themeColor="accent1"/>
                <w:sz w:val="22"/>
                <w:lang w:val="fr-FR"/>
              </w:rPr>
            </w:pPr>
            <w:r w:rsidRPr="00BB2521">
              <w:rPr>
                <w:color w:val="4F81BD" w:themeColor="accent1"/>
                <w:sz w:val="22"/>
                <w:lang w:val="fr-FR"/>
              </w:rPr>
              <w:t>Bien que la décentralisation soit en cours à Madagascar, il n'existe pas encore de législation guidant le processus de DRM aux niveaux régional et local. Cependant, plusieurs comités sont en place pour coordonner les interventions au niveau local. La coordination opérationnelle locale se fait au niveau du district, sous la coordination du Comité de gestion des risques et du Comité de gestion des catastrophes du district (CDGRC). Le Comité régional de gestion des risques de catastrophes (CRGRC) assure la coordination globale des CDGRC, la centralisation de l'information et la prise de décisions majeures. Ces CRGRC ont été établis dans les 22 régions de Madagascar. Ils sont dirigés par le préfet et le chef régional. Un pompier et une unité de protection civile sont également en place et prêts à intervenir dans chaque bureau régional. Dès qu'une alerte est diffusée au niveau national, les comités régionaux sont chargés de diffuser des informations sur les risques au niveau des districts et des villages (fokontany) pour avertir la population et donner les règles de conduite à respecter. Pendant la phase d'urgence aiguë, les comités locaux et de district sont renforcés par des équipes centrales du BNGRC. Les partenaires les plus actifs au niveau des régions et des districts, en particulier pendant la phase d'urgence, apportent leur soutien à la coordination locale quand cela leur convient.</w:t>
            </w:r>
          </w:p>
          <w:p w14:paraId="7BE1456F" w14:textId="0DB5F124" w:rsidR="00BB2521" w:rsidRPr="00BB2521" w:rsidRDefault="00BB2521" w:rsidP="00AC0B23">
            <w:pPr>
              <w:jc w:val="left"/>
              <w:rPr>
                <w:color w:val="4F81BD" w:themeColor="accent1"/>
                <w:sz w:val="22"/>
                <w:lang w:val="fr-FR"/>
              </w:rPr>
            </w:pPr>
            <w:r w:rsidRPr="00BB2521">
              <w:rPr>
                <w:color w:val="4F81BD" w:themeColor="accent1"/>
                <w:sz w:val="22"/>
                <w:lang w:val="fr-FR"/>
              </w:rPr>
              <w:t>La figure 27 illustre le processus de gestion des risques de catastrophe à Madagascar (plus de détails dans la section 3.</w:t>
            </w:r>
            <w:r w:rsidR="00AC0B23">
              <w:rPr>
                <w:color w:val="4F81BD" w:themeColor="accent1"/>
                <w:sz w:val="22"/>
                <w:lang w:val="fr-FR"/>
              </w:rPr>
              <w:t>2.3</w:t>
            </w:r>
            <w:r w:rsidRPr="00BB2521">
              <w:rPr>
                <w:color w:val="4F81BD" w:themeColor="accent1"/>
                <w:sz w:val="22"/>
                <w:lang w:val="fr-FR"/>
              </w:rPr>
              <w:t xml:space="preserve"> - étude de cas par pays), du niveau national au niveau régional.</w:t>
            </w:r>
          </w:p>
          <w:p w14:paraId="20F841FE" w14:textId="77777777" w:rsidR="004265A0" w:rsidRPr="00BB2521" w:rsidRDefault="004265A0" w:rsidP="00AC0B23">
            <w:pPr>
              <w:jc w:val="left"/>
              <w:rPr>
                <w:color w:val="4F81BD" w:themeColor="accent1"/>
                <w:sz w:val="22"/>
                <w:lang w:val="fr-FR"/>
              </w:rPr>
            </w:pPr>
          </w:p>
        </w:tc>
      </w:tr>
    </w:tbl>
    <w:p w14:paraId="5615FB1C" w14:textId="6B0F365B" w:rsidR="00BB7EEE" w:rsidRPr="00524225" w:rsidRDefault="00364A5A" w:rsidP="0057203E">
      <w:pPr>
        <w:pStyle w:val="Caption"/>
      </w:pPr>
      <w:r w:rsidRPr="00836003">
        <w:t xml:space="preserve">Figure </w:t>
      </w:r>
      <w:r>
        <w:fldChar w:fldCharType="begin"/>
      </w:r>
      <w:r w:rsidRPr="00836003">
        <w:instrText xml:space="preserve"> SEQ Figure \* ARABIC </w:instrText>
      </w:r>
      <w:r>
        <w:fldChar w:fldCharType="separate"/>
      </w:r>
      <w:r w:rsidR="00381608">
        <w:rPr>
          <w:noProof/>
        </w:rPr>
        <w:t>27</w:t>
      </w:r>
      <w:r>
        <w:fldChar w:fldCharType="end"/>
      </w:r>
      <w:r w:rsidR="00BB7EEE" w:rsidRPr="00524225">
        <w:t xml:space="preserve"> Institutional chart of DRM in Madagascar</w:t>
      </w:r>
    </w:p>
    <w:p w14:paraId="6418F7AC" w14:textId="6DC127B5" w:rsidR="00BB7EEE" w:rsidRPr="00524225" w:rsidRDefault="00A43761" w:rsidP="0057203E">
      <w:r>
        <w:rPr>
          <w:noProof/>
        </w:rPr>
        <w:drawing>
          <wp:inline distT="0" distB="0" distL="0" distR="0" wp14:anchorId="0525B542" wp14:editId="3D39CED9">
            <wp:extent cx="5364480" cy="3756660"/>
            <wp:effectExtent l="0" t="0" r="762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64480" cy="3756660"/>
                    </a:xfrm>
                    <a:prstGeom prst="rect">
                      <a:avLst/>
                    </a:prstGeom>
                    <a:noFill/>
                  </pic:spPr>
                </pic:pic>
              </a:graphicData>
            </a:graphic>
          </wp:inline>
        </w:drawing>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961"/>
      </w:tblGrid>
      <w:tr w:rsidR="004265A0" w:rsidRPr="003F3332" w14:paraId="12E1D956" w14:textId="77777777" w:rsidTr="00BB2521">
        <w:tc>
          <w:tcPr>
            <w:tcW w:w="4678" w:type="dxa"/>
          </w:tcPr>
          <w:p w14:paraId="667A2482" w14:textId="77777777" w:rsidR="004265A0" w:rsidRPr="00BB2521" w:rsidRDefault="004265A0" w:rsidP="00AC0B23">
            <w:pPr>
              <w:jc w:val="left"/>
              <w:rPr>
                <w:b/>
                <w:sz w:val="22"/>
              </w:rPr>
            </w:pPr>
            <w:r w:rsidRPr="00BB2521">
              <w:rPr>
                <w:b/>
                <w:sz w:val="22"/>
              </w:rPr>
              <w:t>Disaster risk management process</w:t>
            </w:r>
          </w:p>
          <w:p w14:paraId="76D774E7" w14:textId="77777777" w:rsidR="004265A0" w:rsidRPr="00BB2521" w:rsidRDefault="004265A0" w:rsidP="00AC0B23">
            <w:pPr>
              <w:jc w:val="left"/>
              <w:rPr>
                <w:sz w:val="22"/>
              </w:rPr>
            </w:pPr>
            <w:r w:rsidRPr="00BB2521">
              <w:rPr>
                <w:sz w:val="22"/>
              </w:rPr>
              <w:t xml:space="preserve">Within BNGRC, CERVO is the pillar and focal point for all warnings and disasters information. As long as the disaster is predictable, all the warnings provided by the different warning systems (APIPA, DGM, Early Warning System for the Great South, firefighters, IOGA, etc.) are centralised within the CERVO / BNGRC which, according to the gravity or the imminence of the event, decides to diffuse or not to all the actors concerned (Authorities at different levels, Rescue Services, Partners, Media). Depending on the source and the nature of the disaster, the alert can pass through the Ministry concerned for evaluation and validation and the latter sends it to the BNGRC. This is the case for epidemic alerts and alerts related to the locust attack. </w:t>
            </w:r>
          </w:p>
          <w:p w14:paraId="42ACAE6A" w14:textId="77777777" w:rsidR="004265A0" w:rsidRPr="00BB2521" w:rsidRDefault="004265A0" w:rsidP="00AC0B23">
            <w:pPr>
              <w:jc w:val="left"/>
              <w:rPr>
                <w:bCs/>
                <w:sz w:val="22"/>
              </w:rPr>
            </w:pPr>
            <w:r w:rsidRPr="00BB2521">
              <w:rPr>
                <w:bCs/>
                <w:sz w:val="22"/>
              </w:rPr>
              <w:t xml:space="preserve">During a crisis, </w:t>
            </w:r>
            <w:r w:rsidRPr="00BB2521">
              <w:rPr>
                <w:sz w:val="22"/>
              </w:rPr>
              <w:t xml:space="preserve">BNGRC is in charge of operational management of action, including command of the National Center for Emergency Operations (Crisis Staff), liaison between CNGRC and local decision and action levels; coordination between the various ministerial or local executive committees, support Prime Minister’s decision and mobilisation of relevant partners for DRR </w:t>
            </w:r>
            <w:r w:rsidRPr="00BB2521">
              <w:rPr>
                <w:sz w:val="22"/>
              </w:rPr>
              <w:lastRenderedPageBreak/>
              <w:t>meetings. It receives CRIC’s technical assistance to perform these tasks.</w:t>
            </w:r>
          </w:p>
          <w:p w14:paraId="75ABF2F1" w14:textId="77777777" w:rsidR="004265A0" w:rsidRPr="00BB2521" w:rsidRDefault="004265A0" w:rsidP="00AC0B23">
            <w:pPr>
              <w:jc w:val="left"/>
              <w:rPr>
                <w:sz w:val="22"/>
              </w:rPr>
            </w:pPr>
            <w:r w:rsidRPr="00BB2521">
              <w:rPr>
                <w:sz w:val="22"/>
              </w:rPr>
              <w:t>CERVO is in charge of permanent watch on the crisis situation as soon as BNGRC activates the Crisis Command post (CP). CERVO’s tasks include:</w:t>
            </w:r>
          </w:p>
          <w:p w14:paraId="0AD8AC39" w14:textId="77777777" w:rsidR="004265A0" w:rsidRPr="00BB2521" w:rsidRDefault="004265A0" w:rsidP="00AC0B23">
            <w:pPr>
              <w:pStyle w:val="ListParagraph"/>
              <w:numPr>
                <w:ilvl w:val="0"/>
                <w:numId w:val="16"/>
              </w:numPr>
              <w:ind w:left="322" w:hanging="257"/>
              <w:jc w:val="left"/>
              <w:rPr>
                <w:sz w:val="22"/>
              </w:rPr>
            </w:pPr>
            <w:r w:rsidRPr="00BB2521">
              <w:rPr>
                <w:sz w:val="22"/>
              </w:rPr>
              <w:t>Ensure the collection, processing and analysis of data and all relevant information concerning serious events threatening civil security.</w:t>
            </w:r>
          </w:p>
          <w:p w14:paraId="3553B05E" w14:textId="77777777" w:rsidR="004265A0" w:rsidRPr="00BB2521" w:rsidRDefault="004265A0" w:rsidP="00AC0B23">
            <w:pPr>
              <w:pStyle w:val="ListParagraph"/>
              <w:numPr>
                <w:ilvl w:val="0"/>
                <w:numId w:val="16"/>
              </w:numPr>
              <w:ind w:left="322" w:hanging="257"/>
              <w:jc w:val="left"/>
              <w:rPr>
                <w:sz w:val="22"/>
              </w:rPr>
            </w:pPr>
            <w:r w:rsidRPr="00BB2521">
              <w:rPr>
                <w:sz w:val="22"/>
              </w:rPr>
              <w:t>Prepare a daily bulletin in the form of situation reports, flash bulletins or any other document that provides information on the evolution of the crisis situation and which is intended for all relevant authorities and partners.</w:t>
            </w:r>
          </w:p>
          <w:p w14:paraId="66A1DFB0" w14:textId="77777777" w:rsidR="004265A0" w:rsidRPr="00BB2521" w:rsidRDefault="004265A0" w:rsidP="00AC0B23">
            <w:pPr>
              <w:pStyle w:val="ListParagraph"/>
              <w:numPr>
                <w:ilvl w:val="0"/>
                <w:numId w:val="16"/>
              </w:numPr>
              <w:ind w:left="322" w:hanging="257"/>
              <w:jc w:val="left"/>
              <w:rPr>
                <w:sz w:val="22"/>
              </w:rPr>
            </w:pPr>
            <w:r w:rsidRPr="00BB2521">
              <w:rPr>
                <w:sz w:val="22"/>
              </w:rPr>
              <w:t>Propose actions to be undertaken as the prioritization of immediate intervention zones according to the different means available.</w:t>
            </w:r>
          </w:p>
          <w:p w14:paraId="2C4296DB" w14:textId="6DC2659D" w:rsidR="004265A0" w:rsidRPr="00BB2521" w:rsidRDefault="004265A0" w:rsidP="00AC0B23">
            <w:pPr>
              <w:pStyle w:val="ListParagraph"/>
              <w:numPr>
                <w:ilvl w:val="0"/>
                <w:numId w:val="16"/>
              </w:numPr>
              <w:ind w:left="322" w:hanging="257"/>
              <w:jc w:val="left"/>
              <w:rPr>
                <w:sz w:val="22"/>
              </w:rPr>
            </w:pPr>
            <w:r w:rsidRPr="00BB2521">
              <w:rPr>
                <w:sz w:val="22"/>
              </w:rPr>
              <w:t>Ensure the dissemination of information and decisions of the BNGRC to decision-makers and information relay.</w:t>
            </w:r>
          </w:p>
        </w:tc>
        <w:tc>
          <w:tcPr>
            <w:tcW w:w="4961" w:type="dxa"/>
          </w:tcPr>
          <w:p w14:paraId="42319D02" w14:textId="77777777" w:rsidR="00BB2521" w:rsidRPr="00BB2521" w:rsidRDefault="00BB2521" w:rsidP="00AC0B23">
            <w:pPr>
              <w:jc w:val="left"/>
              <w:rPr>
                <w:b/>
                <w:color w:val="4F81BD" w:themeColor="accent1"/>
                <w:sz w:val="22"/>
                <w:lang w:val="fr-FR"/>
              </w:rPr>
            </w:pPr>
            <w:r w:rsidRPr="00BB2521">
              <w:rPr>
                <w:b/>
                <w:color w:val="4F81BD" w:themeColor="accent1"/>
                <w:sz w:val="22"/>
                <w:lang w:val="fr-FR"/>
              </w:rPr>
              <w:lastRenderedPageBreak/>
              <w:t>Processus de gestion des risques de catastrophe</w:t>
            </w:r>
          </w:p>
          <w:p w14:paraId="04611FAF" w14:textId="77777777" w:rsidR="00BB2521" w:rsidRPr="00BB2521" w:rsidRDefault="00BB2521" w:rsidP="00AC0B23">
            <w:pPr>
              <w:jc w:val="left"/>
              <w:rPr>
                <w:color w:val="4F81BD" w:themeColor="accent1"/>
                <w:sz w:val="22"/>
                <w:lang w:val="fr-FR"/>
              </w:rPr>
            </w:pPr>
            <w:r w:rsidRPr="00BB2521">
              <w:rPr>
                <w:color w:val="4F81BD" w:themeColor="accent1"/>
                <w:sz w:val="22"/>
                <w:lang w:val="fr-FR"/>
              </w:rPr>
              <w:t xml:space="preserve">Au sein de la BNGRC, le CERVO est le pilier et le point focal pour toutes les informations relatives aux alertes et aux catastrophes. Tant que la catastrophe est prévisible, l'ensemble des alertes fournies par les différents systèmes d'alerte (APIPA, DGM, Early Warning System for the Great South, pompiers, IOGA, etc.) sont centralisées au sein du CERVO / BNGRC qui, selon la gravité ou l'imminence de l'événement, décide de diffuser ou non à tous les acteurs concernés (autorités aux différents niveaux, services de secours, partenaires, médias). En fonction de la source et de la nature de la catastrophe, l'alerte peut passer par le ministère concerné pour évaluation et validation et celui-ci l'envoie à la BNGRC. C'est le cas des alertes épidémiques et des alertes liées à l'attaque acridienne. </w:t>
            </w:r>
          </w:p>
          <w:p w14:paraId="1D093AC4" w14:textId="69208B7C" w:rsidR="00BB2521" w:rsidRDefault="00BB2521" w:rsidP="00AC0B23">
            <w:pPr>
              <w:jc w:val="left"/>
              <w:rPr>
                <w:color w:val="4F81BD" w:themeColor="accent1"/>
                <w:sz w:val="22"/>
                <w:lang w:val="fr-FR"/>
              </w:rPr>
            </w:pPr>
            <w:r w:rsidRPr="00BB2521">
              <w:rPr>
                <w:color w:val="4F81BD" w:themeColor="accent1"/>
                <w:sz w:val="22"/>
                <w:lang w:val="fr-FR"/>
              </w:rPr>
              <w:t xml:space="preserve">En période de crise, le BNGRC est chargé de la gestion opérationnelle de l'action, notamment du commandement du Centre national des opérations d'urgence (personnel de crise), de la liaison entre le CNGRC et les niveaux de décision et d'action locaux ; de la coordination entre les différents comités exécutifs ministériels ou locaux, de l'appui aux décisions du Premier Ministre et de la mobilisation des partenaires pertinents pour les réunions de RRC. </w:t>
            </w:r>
            <w:r w:rsidRPr="00BB2521">
              <w:rPr>
                <w:color w:val="4F81BD" w:themeColor="accent1"/>
                <w:sz w:val="22"/>
                <w:lang w:val="fr-FR"/>
              </w:rPr>
              <w:lastRenderedPageBreak/>
              <w:t>Il reçoit l'assistance technique du CRIC pour s'acquitter de ces tâches.</w:t>
            </w:r>
          </w:p>
          <w:p w14:paraId="2B93F164" w14:textId="77777777" w:rsidR="00BB2521" w:rsidRPr="00BB2521" w:rsidRDefault="00BB2521" w:rsidP="00AC0B23">
            <w:pPr>
              <w:jc w:val="left"/>
              <w:rPr>
                <w:color w:val="4F81BD" w:themeColor="accent1"/>
                <w:sz w:val="22"/>
                <w:lang w:val="fr-FR"/>
              </w:rPr>
            </w:pPr>
            <w:r w:rsidRPr="00BB2521">
              <w:rPr>
                <w:color w:val="4F81BD" w:themeColor="accent1"/>
                <w:sz w:val="22"/>
                <w:lang w:val="fr-FR"/>
              </w:rPr>
              <w:t>Le CERVO est chargé de la surveillance permanente de la situation de crise dès que la BNGRC active le poste de commandement de crise (CP). Les tâches du CERVO comprennent :</w:t>
            </w:r>
          </w:p>
          <w:p w14:paraId="65A05E38" w14:textId="4154560A" w:rsidR="00BB2521" w:rsidRPr="00BB2521" w:rsidRDefault="00BB2521" w:rsidP="00AC0B23">
            <w:pPr>
              <w:pStyle w:val="ListParagraph"/>
              <w:numPr>
                <w:ilvl w:val="0"/>
                <w:numId w:val="16"/>
              </w:numPr>
              <w:ind w:left="322" w:hanging="257"/>
              <w:jc w:val="left"/>
              <w:rPr>
                <w:color w:val="4F81BD" w:themeColor="accent1"/>
                <w:sz w:val="22"/>
                <w:lang w:val="fr-FR"/>
              </w:rPr>
            </w:pPr>
            <w:r w:rsidRPr="00BB2521">
              <w:rPr>
                <w:color w:val="4F81BD" w:themeColor="accent1"/>
                <w:sz w:val="22"/>
                <w:lang w:val="fr-FR"/>
              </w:rPr>
              <w:t>Assurer la collecte, le traitement et l'analyse des données et de toutes les informations pertinentes concernant les événements graves menaçant la sécurité civile.</w:t>
            </w:r>
          </w:p>
          <w:p w14:paraId="544B82D4" w14:textId="6332B9C5" w:rsidR="00BB2521" w:rsidRPr="00BB2521" w:rsidRDefault="00BB2521" w:rsidP="00AC0B23">
            <w:pPr>
              <w:pStyle w:val="ListParagraph"/>
              <w:numPr>
                <w:ilvl w:val="0"/>
                <w:numId w:val="16"/>
              </w:numPr>
              <w:ind w:left="322" w:hanging="257"/>
              <w:jc w:val="left"/>
              <w:rPr>
                <w:color w:val="4F81BD" w:themeColor="accent1"/>
                <w:sz w:val="22"/>
                <w:lang w:val="fr-FR"/>
              </w:rPr>
            </w:pPr>
            <w:r w:rsidRPr="00BB2521">
              <w:rPr>
                <w:color w:val="4F81BD" w:themeColor="accent1"/>
                <w:sz w:val="22"/>
                <w:lang w:val="fr-FR"/>
              </w:rPr>
              <w:t>Préparer un bulletin quotidien sous la forme de rapports de situation, de bulletins flash ou de tout autre document fournissant des informations sur l'évolution de la situation de crise et destiné à toutes les autorités et partenaires concernés.</w:t>
            </w:r>
          </w:p>
          <w:p w14:paraId="6FE6DBD9" w14:textId="22A90EE8" w:rsidR="00BB2521" w:rsidRPr="00BB2521" w:rsidRDefault="00BB2521" w:rsidP="00AC0B23">
            <w:pPr>
              <w:pStyle w:val="ListParagraph"/>
              <w:numPr>
                <w:ilvl w:val="0"/>
                <w:numId w:val="16"/>
              </w:numPr>
              <w:ind w:left="322" w:hanging="257"/>
              <w:jc w:val="left"/>
              <w:rPr>
                <w:color w:val="4F81BD" w:themeColor="accent1"/>
                <w:sz w:val="22"/>
                <w:lang w:val="fr-FR"/>
              </w:rPr>
            </w:pPr>
            <w:r w:rsidRPr="00BB2521">
              <w:rPr>
                <w:color w:val="4F81BD" w:themeColor="accent1"/>
                <w:sz w:val="22"/>
                <w:lang w:val="fr-FR"/>
              </w:rPr>
              <w:t>Proposer des actions à entreprendre comme la priorisation des zones d'intervention immédiate en fonction des différents moyens disponibles.</w:t>
            </w:r>
          </w:p>
          <w:p w14:paraId="11A21A91" w14:textId="3F0B6AB9" w:rsidR="004265A0" w:rsidRPr="00BB2521" w:rsidRDefault="00BB2521" w:rsidP="00AC0B23">
            <w:pPr>
              <w:pStyle w:val="ListParagraph"/>
              <w:numPr>
                <w:ilvl w:val="0"/>
                <w:numId w:val="16"/>
              </w:numPr>
              <w:ind w:left="322" w:hanging="257"/>
              <w:jc w:val="left"/>
              <w:rPr>
                <w:lang w:val="fr-FR"/>
              </w:rPr>
            </w:pPr>
            <w:r w:rsidRPr="00BB2521">
              <w:rPr>
                <w:color w:val="4F81BD" w:themeColor="accent1"/>
                <w:sz w:val="22"/>
                <w:lang w:val="fr-FR"/>
              </w:rPr>
              <w:t>Assurer la diffusion de l'information et des décisions du CRBNGR auprès des décideurs et des relais d'information.</w:t>
            </w:r>
          </w:p>
        </w:tc>
      </w:tr>
    </w:tbl>
    <w:p w14:paraId="34DFE6C3" w14:textId="77777777" w:rsidR="004265A0" w:rsidRPr="00BB2521" w:rsidRDefault="004265A0" w:rsidP="0057203E">
      <w:pPr>
        <w:rPr>
          <w:lang w:val="fr-FR"/>
        </w:rPr>
      </w:pPr>
    </w:p>
    <w:p w14:paraId="2E92EF16" w14:textId="29D3F31C" w:rsidR="00BB7EEE" w:rsidRPr="00524225" w:rsidRDefault="00364A5A" w:rsidP="0057203E">
      <w:pPr>
        <w:pStyle w:val="Caption"/>
      </w:pPr>
      <w:r w:rsidRPr="00836003">
        <w:t xml:space="preserve">Figure </w:t>
      </w:r>
      <w:r>
        <w:fldChar w:fldCharType="begin"/>
      </w:r>
      <w:r w:rsidRPr="00836003">
        <w:instrText xml:space="preserve"> SEQ Figure \* ARABIC </w:instrText>
      </w:r>
      <w:r>
        <w:fldChar w:fldCharType="separate"/>
      </w:r>
      <w:r w:rsidR="00381608">
        <w:rPr>
          <w:noProof/>
        </w:rPr>
        <w:t>28</w:t>
      </w:r>
      <w:r>
        <w:fldChar w:fldCharType="end"/>
      </w:r>
      <w:r w:rsidR="00BB7EEE" w:rsidRPr="00524225">
        <w:t xml:space="preserve"> Common mechanism to alert for any disasters</w:t>
      </w:r>
    </w:p>
    <w:p w14:paraId="55EAEAAB" w14:textId="4ED56D18" w:rsidR="00BB7EEE" w:rsidRPr="00524225" w:rsidRDefault="00A43761" w:rsidP="0057203E">
      <w:r>
        <w:rPr>
          <w:noProof/>
        </w:rPr>
        <w:drawing>
          <wp:inline distT="0" distB="0" distL="0" distR="0" wp14:anchorId="6ADEBA8A" wp14:editId="59B9FAC0">
            <wp:extent cx="5943600" cy="34290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3429000"/>
                    </a:xfrm>
                    <a:prstGeom prst="rect">
                      <a:avLst/>
                    </a:prstGeom>
                    <a:noFill/>
                  </pic:spPr>
                </pic:pic>
              </a:graphicData>
            </a:graphic>
          </wp:inline>
        </w:drawing>
      </w: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973"/>
      </w:tblGrid>
      <w:tr w:rsidR="004265A0" w:rsidRPr="003F3332" w14:paraId="1B8241A6" w14:textId="77777777" w:rsidTr="004265A0">
        <w:tc>
          <w:tcPr>
            <w:tcW w:w="4520" w:type="dxa"/>
          </w:tcPr>
          <w:p w14:paraId="75D033F4" w14:textId="144AECA9" w:rsidR="004265A0" w:rsidRDefault="004265A0" w:rsidP="00AC0B23">
            <w:pPr>
              <w:jc w:val="left"/>
            </w:pPr>
            <w:r w:rsidRPr="00BB2521">
              <w:rPr>
                <w:sz w:val="22"/>
              </w:rPr>
              <w:t xml:space="preserve">Cyclone and tsunami alerts come directly from DGM to CERVO. DGM disseminates pre-alerts and updates on climate-related hazards progress to BNGRC via CERVO, on an hourly basis </w:t>
            </w:r>
            <w:r w:rsidRPr="00BB2521">
              <w:rPr>
                <w:sz w:val="22"/>
              </w:rPr>
              <w:lastRenderedPageBreak/>
              <w:t xml:space="preserve">or more frequently if a significant evolution in the event is noted </w:t>
            </w:r>
            <w:r w:rsidRPr="007856ED">
              <w:rPr>
                <w:sz w:val="22"/>
              </w:rPr>
              <w:t xml:space="preserve">(see Figure </w:t>
            </w:r>
            <w:r w:rsidR="007856ED" w:rsidRPr="007856ED">
              <w:rPr>
                <w:sz w:val="22"/>
              </w:rPr>
              <w:t>29</w:t>
            </w:r>
            <w:r w:rsidRPr="00BB2521">
              <w:rPr>
                <w:i/>
                <w:sz w:val="22"/>
              </w:rPr>
              <w:t>)</w:t>
            </w:r>
            <w:r w:rsidRPr="00BB2521">
              <w:rPr>
                <w:sz w:val="22"/>
              </w:rPr>
              <w:t>. Based on feedback from CERVO / BNGRC, a "state of alert” may be declared by the relevant authorities that allow them to apply restrictive measures.</w:t>
            </w:r>
          </w:p>
        </w:tc>
        <w:tc>
          <w:tcPr>
            <w:tcW w:w="4973" w:type="dxa"/>
          </w:tcPr>
          <w:p w14:paraId="4F661D63" w14:textId="282A80B7" w:rsidR="004265A0" w:rsidRPr="00BB2521" w:rsidRDefault="00BB2521" w:rsidP="00AC0B23">
            <w:pPr>
              <w:jc w:val="left"/>
              <w:rPr>
                <w:lang w:val="fr-FR"/>
              </w:rPr>
            </w:pPr>
            <w:r w:rsidRPr="00BB2521">
              <w:rPr>
                <w:color w:val="4F81BD" w:themeColor="accent1"/>
                <w:sz w:val="22"/>
                <w:lang w:val="fr-FR"/>
              </w:rPr>
              <w:lastRenderedPageBreak/>
              <w:t xml:space="preserve">Les alertes aux cyclones et aux tsunamis proviennent directement de DGM au CERVO. DGM diffuse des pré-alertes et des mises à jour sur l'évolution des dangers liés au climat au BNGRC via le CERVO, sur une base </w:t>
            </w:r>
            <w:r w:rsidRPr="00BB2521">
              <w:rPr>
                <w:color w:val="4F81BD" w:themeColor="accent1"/>
                <w:sz w:val="22"/>
                <w:lang w:val="fr-FR"/>
              </w:rPr>
              <w:lastRenderedPageBreak/>
              <w:t xml:space="preserve">horaire ou plus fréquemment si une évolution significative de l'événement est constatée (voir Figure </w:t>
            </w:r>
            <w:r w:rsidR="007856ED">
              <w:rPr>
                <w:color w:val="4F81BD" w:themeColor="accent1"/>
                <w:sz w:val="22"/>
                <w:lang w:val="fr-FR"/>
              </w:rPr>
              <w:t>29</w:t>
            </w:r>
            <w:r w:rsidRPr="00BB2521">
              <w:rPr>
                <w:color w:val="4F81BD" w:themeColor="accent1"/>
                <w:sz w:val="22"/>
                <w:lang w:val="fr-FR"/>
              </w:rPr>
              <w:t>). Sur la base du retour d'information du CERVO / BNGRC, un "état d'alerte" peut être déclaré par les autorités compétentes afin de leur permettre d'appliquer des mesures restrictives.</w:t>
            </w:r>
          </w:p>
        </w:tc>
      </w:tr>
    </w:tbl>
    <w:p w14:paraId="771A45E1" w14:textId="77777777" w:rsidR="004265A0" w:rsidRPr="00BB2521" w:rsidRDefault="004265A0" w:rsidP="0057203E">
      <w:pPr>
        <w:rPr>
          <w:lang w:val="fr-FR"/>
        </w:rPr>
      </w:pPr>
    </w:p>
    <w:p w14:paraId="2AF5FFC7" w14:textId="2FCBD57B" w:rsidR="00BB7EEE" w:rsidRPr="00524225" w:rsidRDefault="00364A5A" w:rsidP="0057203E">
      <w:pPr>
        <w:pStyle w:val="Caption"/>
      </w:pPr>
      <w:r w:rsidRPr="00836003">
        <w:t xml:space="preserve">Figure </w:t>
      </w:r>
      <w:r>
        <w:fldChar w:fldCharType="begin"/>
      </w:r>
      <w:r w:rsidRPr="00836003">
        <w:instrText xml:space="preserve"> SEQ Figure \* ARABIC </w:instrText>
      </w:r>
      <w:r>
        <w:fldChar w:fldCharType="separate"/>
      </w:r>
      <w:r w:rsidR="00381608">
        <w:rPr>
          <w:noProof/>
        </w:rPr>
        <w:t>29</w:t>
      </w:r>
      <w:r>
        <w:fldChar w:fldCharType="end"/>
      </w:r>
      <w:r w:rsidRPr="00836003">
        <w:t xml:space="preserve"> </w:t>
      </w:r>
      <w:r w:rsidR="00BB7EEE" w:rsidRPr="00524225">
        <w:t>Functional relation between meteo information and Risk management (DRM)</w:t>
      </w:r>
    </w:p>
    <w:p w14:paraId="3C86D024" w14:textId="044C479B" w:rsidR="00BB7EEE" w:rsidRPr="00524225" w:rsidRDefault="00A43761" w:rsidP="0057203E">
      <w:r>
        <w:rPr>
          <w:noProof/>
        </w:rPr>
        <w:drawing>
          <wp:inline distT="0" distB="0" distL="0" distR="0" wp14:anchorId="18F747A6" wp14:editId="79DBE77B">
            <wp:extent cx="5143500" cy="343662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43500" cy="3436620"/>
                    </a:xfrm>
                    <a:prstGeom prst="rect">
                      <a:avLst/>
                    </a:prstGeom>
                    <a:noFill/>
                  </pic:spPr>
                </pic:pic>
              </a:graphicData>
            </a:graphic>
          </wp:inline>
        </w:drawing>
      </w:r>
    </w:p>
    <w:tbl>
      <w:tblPr>
        <w:tblStyle w:val="TableGrid"/>
        <w:tblW w:w="9634" w:type="dxa"/>
        <w:tblLook w:val="04A0" w:firstRow="1" w:lastRow="0" w:firstColumn="1" w:lastColumn="0" w:noHBand="0" w:noVBand="1"/>
      </w:tblPr>
      <w:tblGrid>
        <w:gridCol w:w="4520"/>
        <w:gridCol w:w="5114"/>
      </w:tblGrid>
      <w:tr w:rsidR="004265A0" w:rsidRPr="003F3332" w14:paraId="769A0832" w14:textId="77777777" w:rsidTr="004265A0">
        <w:tc>
          <w:tcPr>
            <w:tcW w:w="4520" w:type="dxa"/>
            <w:tcBorders>
              <w:top w:val="nil"/>
              <w:left w:val="nil"/>
              <w:bottom w:val="nil"/>
              <w:right w:val="nil"/>
            </w:tcBorders>
          </w:tcPr>
          <w:p w14:paraId="3D5F2C59" w14:textId="77777777" w:rsidR="004265A0" w:rsidRPr="009C1BBA" w:rsidRDefault="004265A0" w:rsidP="004265A0">
            <w:pPr>
              <w:rPr>
                <w:sz w:val="22"/>
              </w:rPr>
            </w:pPr>
            <w:r w:rsidRPr="009C1BBA">
              <w:rPr>
                <w:sz w:val="22"/>
              </w:rPr>
              <w:t xml:space="preserve">There are 7 major risks that have been clearly identified in Madagascar, with dedicated institutions in charge of knowledge, information, risk assessment, monitoring and forecasting of the hazards: </w:t>
            </w:r>
          </w:p>
          <w:p w14:paraId="073534F1" w14:textId="77777777" w:rsidR="004265A0" w:rsidRPr="00A87E55" w:rsidRDefault="004265A0" w:rsidP="00A87E55">
            <w:pPr>
              <w:pStyle w:val="ListParagraph"/>
              <w:numPr>
                <w:ilvl w:val="0"/>
                <w:numId w:val="17"/>
              </w:numPr>
              <w:ind w:left="322" w:hanging="257"/>
              <w:rPr>
                <w:i/>
                <w:sz w:val="22"/>
              </w:rPr>
            </w:pPr>
            <w:r w:rsidRPr="00A87E55">
              <w:rPr>
                <w:sz w:val="22"/>
              </w:rPr>
              <w:t xml:space="preserve">FLOODS: DGM is assisted by APIPA for flood by monitoring rivers catchments in the plain around Antananarivo. There is no reliable monitoring on other rivers catchments prone to flood in the others flood regions (North, North East and West) specially regarding rivers catchments near main urbanised areas </w:t>
            </w:r>
            <w:r w:rsidRPr="00A87E55">
              <w:rPr>
                <w:i/>
                <w:sz w:val="22"/>
              </w:rPr>
              <w:t>(Nosy Be an Antsinanana in the North as tourism areas, Mahajunga and Morandava and Toliana on the West coast, and Taomasina on the East coast).</w:t>
            </w:r>
          </w:p>
          <w:p w14:paraId="1F3CB687" w14:textId="77777777" w:rsidR="004265A0" w:rsidRPr="00A87E55" w:rsidRDefault="004265A0" w:rsidP="00A87E55">
            <w:pPr>
              <w:pStyle w:val="ListParagraph"/>
              <w:numPr>
                <w:ilvl w:val="0"/>
                <w:numId w:val="17"/>
              </w:numPr>
              <w:ind w:left="322" w:hanging="257"/>
              <w:rPr>
                <w:sz w:val="22"/>
              </w:rPr>
            </w:pPr>
            <w:r w:rsidRPr="00A87E55">
              <w:rPr>
                <w:sz w:val="22"/>
              </w:rPr>
              <w:t xml:space="preserve">DROUGHTS: DGM provides data on rainfall over the 5 to 10 previous years, mainly for the rainy period between October and March in the great south (3 regions). There is </w:t>
            </w:r>
            <w:r w:rsidRPr="00A87E55">
              <w:rPr>
                <w:sz w:val="22"/>
              </w:rPr>
              <w:lastRenderedPageBreak/>
              <w:t>no reliable monitoring on the 3 main rivers catchments in the Great South for water resource availability regarding agriculture irrigation to prevent from drought.</w:t>
            </w:r>
          </w:p>
          <w:p w14:paraId="77331CA0" w14:textId="77777777" w:rsidR="004265A0" w:rsidRPr="00A87E55" w:rsidRDefault="004265A0" w:rsidP="00A87E55">
            <w:pPr>
              <w:pStyle w:val="ListParagraph"/>
              <w:numPr>
                <w:ilvl w:val="0"/>
                <w:numId w:val="17"/>
              </w:numPr>
              <w:ind w:left="322" w:hanging="257"/>
              <w:rPr>
                <w:sz w:val="22"/>
              </w:rPr>
            </w:pPr>
            <w:r w:rsidRPr="00A87E55">
              <w:rPr>
                <w:sz w:val="22"/>
              </w:rPr>
              <w:t>CYCLONES: DGM is responsible for Cyclone information and knowledge and alert to the BNGRC.</w:t>
            </w:r>
          </w:p>
          <w:p w14:paraId="7EDE202E" w14:textId="77777777" w:rsidR="004265A0" w:rsidRPr="00A87E55" w:rsidRDefault="004265A0" w:rsidP="00A87E55">
            <w:pPr>
              <w:pStyle w:val="ListParagraph"/>
              <w:numPr>
                <w:ilvl w:val="0"/>
                <w:numId w:val="17"/>
              </w:numPr>
              <w:ind w:left="322" w:hanging="257"/>
              <w:rPr>
                <w:sz w:val="22"/>
              </w:rPr>
            </w:pPr>
            <w:r w:rsidRPr="00A87E55">
              <w:rPr>
                <w:sz w:val="22"/>
              </w:rPr>
              <w:t>EPIDEMICS: DGS is responsible for five major groups of major epidemic threats that may interest Madagascar, namely: malaria; epidemic diarrhea like cholera; severe respiratory infections represented by pandemic influenza and MERS-CoV; viral haemorrhagic fevers and arboviroses, including dengue, chikungunya or Rift Valley Fever (RVF).</w:t>
            </w:r>
          </w:p>
          <w:p w14:paraId="2A8580DE" w14:textId="77777777" w:rsidR="004265A0" w:rsidRPr="00A87E55" w:rsidRDefault="004265A0" w:rsidP="00A87E55">
            <w:pPr>
              <w:pStyle w:val="ListParagraph"/>
              <w:numPr>
                <w:ilvl w:val="0"/>
                <w:numId w:val="17"/>
              </w:numPr>
              <w:ind w:left="322" w:hanging="257"/>
              <w:rPr>
                <w:sz w:val="22"/>
              </w:rPr>
            </w:pPr>
            <w:r w:rsidRPr="00A87E55">
              <w:rPr>
                <w:sz w:val="22"/>
              </w:rPr>
              <w:t>LOCUST ATTACKS (criquets): the CNA is responsible for locusts that may destroy harvests.</w:t>
            </w:r>
          </w:p>
          <w:p w14:paraId="5EAD9DBD" w14:textId="77777777" w:rsidR="004265A0" w:rsidRPr="00A87E55" w:rsidRDefault="004265A0" w:rsidP="00A87E55">
            <w:pPr>
              <w:pStyle w:val="ListParagraph"/>
              <w:numPr>
                <w:ilvl w:val="0"/>
                <w:numId w:val="17"/>
              </w:numPr>
              <w:ind w:left="322" w:hanging="257"/>
              <w:rPr>
                <w:sz w:val="22"/>
              </w:rPr>
            </w:pPr>
            <w:r w:rsidRPr="00A87E55">
              <w:rPr>
                <w:sz w:val="22"/>
              </w:rPr>
              <w:t xml:space="preserve">EARTHQUAKES: IOGA is responsible for earthquake </w:t>
            </w:r>
          </w:p>
          <w:p w14:paraId="3C9FE010" w14:textId="41779FE6" w:rsidR="004265A0" w:rsidRPr="009C1BBA" w:rsidRDefault="004265A0" w:rsidP="00A87E55">
            <w:pPr>
              <w:pStyle w:val="ListParagraph"/>
              <w:numPr>
                <w:ilvl w:val="0"/>
                <w:numId w:val="17"/>
              </w:numPr>
              <w:ind w:left="322" w:hanging="257"/>
              <w:rPr>
                <w:sz w:val="22"/>
              </w:rPr>
            </w:pPr>
            <w:r w:rsidRPr="00A87E55">
              <w:rPr>
                <w:sz w:val="22"/>
              </w:rPr>
              <w:t>FOREST FIRES: the</w:t>
            </w:r>
            <w:r w:rsidRPr="009C1BBA">
              <w:rPr>
                <w:sz w:val="22"/>
              </w:rPr>
              <w:t xml:space="preserve"> DGF is responsible for Forest fire information</w:t>
            </w:r>
          </w:p>
        </w:tc>
        <w:tc>
          <w:tcPr>
            <w:tcW w:w="5114" w:type="dxa"/>
            <w:tcBorders>
              <w:top w:val="nil"/>
              <w:left w:val="nil"/>
              <w:bottom w:val="nil"/>
              <w:right w:val="nil"/>
            </w:tcBorders>
          </w:tcPr>
          <w:p w14:paraId="515C03A8" w14:textId="77777777" w:rsidR="009C1BBA" w:rsidRPr="00A87E55" w:rsidRDefault="009C1BBA" w:rsidP="00A87E55">
            <w:pPr>
              <w:rPr>
                <w:color w:val="4F81BD" w:themeColor="accent1"/>
                <w:sz w:val="22"/>
                <w:szCs w:val="22"/>
                <w:lang w:val="fr-FR"/>
              </w:rPr>
            </w:pPr>
            <w:r w:rsidRPr="00A87E55">
              <w:rPr>
                <w:color w:val="4F81BD" w:themeColor="accent1"/>
                <w:sz w:val="22"/>
                <w:szCs w:val="22"/>
                <w:lang w:val="fr-FR"/>
              </w:rPr>
              <w:lastRenderedPageBreak/>
              <w:t xml:space="preserve">Il y a 7 risques majeurs qui ont été clairement identifiés à Madagascar, avec des institutions dédiées en charge de la connaissance, de l'information, de l'évaluation des risques, du suivi et de la prévision des risques : </w:t>
            </w:r>
          </w:p>
          <w:p w14:paraId="52053699" w14:textId="329E2E43" w:rsidR="009C1BBA" w:rsidRPr="001D447C" w:rsidRDefault="009C1BBA" w:rsidP="00A87E55">
            <w:pPr>
              <w:pStyle w:val="ListParagraph"/>
              <w:numPr>
                <w:ilvl w:val="0"/>
                <w:numId w:val="17"/>
              </w:numPr>
              <w:ind w:left="331" w:hanging="331"/>
              <w:rPr>
                <w:color w:val="4F81BD" w:themeColor="accent1"/>
                <w:sz w:val="22"/>
                <w:szCs w:val="22"/>
                <w:lang w:val="fr-FR"/>
              </w:rPr>
            </w:pPr>
            <w:r w:rsidRPr="00A87E55">
              <w:rPr>
                <w:color w:val="4F81BD" w:themeColor="accent1"/>
                <w:sz w:val="22"/>
                <w:szCs w:val="22"/>
                <w:lang w:val="fr-FR"/>
              </w:rPr>
              <w:t xml:space="preserve">INONDATIONS : La DGM est assistée par l'APIPA pour les inondations en surveillant les bassins versants des rivières dans la plaine autour d'Antanananarivo. </w:t>
            </w:r>
            <w:r w:rsidRPr="001D447C">
              <w:rPr>
                <w:color w:val="4F81BD" w:themeColor="accent1"/>
                <w:sz w:val="22"/>
                <w:szCs w:val="22"/>
                <w:lang w:val="fr-FR"/>
              </w:rPr>
              <w:t>Il n'y a pas de suivi fiable des autres bassins versants susceptibles d'être inondés dans les autres régions inondables (Nord, Nord-Est et Ouest), en particulier en ce qui concerne les bassins versants proches des principales zones urbanisées (</w:t>
            </w:r>
            <w:r w:rsidRPr="001D447C">
              <w:rPr>
                <w:i/>
                <w:color w:val="4F81BD" w:themeColor="accent1"/>
                <w:sz w:val="22"/>
                <w:szCs w:val="22"/>
                <w:lang w:val="fr-FR"/>
              </w:rPr>
              <w:t>Nosy Be an Antsinanana au Nord comme zones touristiques, Mahajunga et Morandava et Toliana sur la côte Ouest, et Taomasina sur la côte Est</w:t>
            </w:r>
            <w:r w:rsidRPr="001D447C">
              <w:rPr>
                <w:color w:val="4F81BD" w:themeColor="accent1"/>
                <w:sz w:val="22"/>
                <w:szCs w:val="22"/>
                <w:lang w:val="fr-FR"/>
              </w:rPr>
              <w:t>).</w:t>
            </w:r>
          </w:p>
          <w:p w14:paraId="2D0C5B02" w14:textId="1E4425F9" w:rsidR="009C1BBA" w:rsidRPr="001D447C" w:rsidRDefault="009C1BBA" w:rsidP="00A87E55">
            <w:pPr>
              <w:pStyle w:val="ListParagraph"/>
              <w:numPr>
                <w:ilvl w:val="0"/>
                <w:numId w:val="17"/>
              </w:numPr>
              <w:ind w:left="331" w:hanging="331"/>
              <w:rPr>
                <w:color w:val="4F81BD" w:themeColor="accent1"/>
                <w:sz w:val="22"/>
                <w:szCs w:val="22"/>
                <w:lang w:val="fr-FR"/>
              </w:rPr>
            </w:pPr>
            <w:r w:rsidRPr="00A87E55">
              <w:rPr>
                <w:color w:val="4F81BD" w:themeColor="accent1"/>
                <w:sz w:val="22"/>
                <w:szCs w:val="22"/>
                <w:lang w:val="fr-FR"/>
              </w:rPr>
              <w:t xml:space="preserve">DROUGHTS : DGM fournit des données sur les précipitations des 5 à 10 années précédentes, principalement pour la période pluvieuse entre octobre et mars dans le grand sud (3 régions). </w:t>
            </w:r>
            <w:r w:rsidRPr="001D447C">
              <w:rPr>
                <w:color w:val="4F81BD" w:themeColor="accent1"/>
                <w:sz w:val="22"/>
                <w:szCs w:val="22"/>
                <w:lang w:val="fr-FR"/>
              </w:rPr>
              <w:t xml:space="preserve">Il n'y </w:t>
            </w:r>
            <w:r w:rsidRPr="001D447C">
              <w:rPr>
                <w:color w:val="4F81BD" w:themeColor="accent1"/>
                <w:sz w:val="22"/>
                <w:szCs w:val="22"/>
                <w:lang w:val="fr-FR"/>
              </w:rPr>
              <w:lastRenderedPageBreak/>
              <w:t>a pas de suivi fiable sur les 3 principaux bassins versants des fleuves du Grand Sud pour la disponibilité des ressources en eau concernant l'irrigation agricole pour prévenir la sécheresse.</w:t>
            </w:r>
          </w:p>
          <w:p w14:paraId="4E0C23E2" w14:textId="72F71D10" w:rsidR="009C1BBA" w:rsidRPr="00A87E55" w:rsidRDefault="009C1BBA" w:rsidP="00A87E55">
            <w:pPr>
              <w:pStyle w:val="ListParagraph"/>
              <w:numPr>
                <w:ilvl w:val="0"/>
                <w:numId w:val="17"/>
              </w:numPr>
              <w:ind w:left="331" w:hanging="331"/>
              <w:rPr>
                <w:color w:val="4F81BD" w:themeColor="accent1"/>
                <w:sz w:val="22"/>
                <w:szCs w:val="22"/>
                <w:lang w:val="fr-FR"/>
              </w:rPr>
            </w:pPr>
            <w:r w:rsidRPr="00A87E55">
              <w:rPr>
                <w:color w:val="4F81BD" w:themeColor="accent1"/>
                <w:sz w:val="22"/>
                <w:szCs w:val="22"/>
                <w:lang w:val="fr-FR"/>
              </w:rPr>
              <w:t>CYCLONES : Le DGM est responsable de l'information et des connaissances sur les cyclones et de l'alerte au CRBNG.</w:t>
            </w:r>
          </w:p>
          <w:p w14:paraId="42C96BDE" w14:textId="1410EF08" w:rsidR="009C1BBA" w:rsidRPr="00A87E55" w:rsidRDefault="009C1BBA" w:rsidP="00A87E55">
            <w:pPr>
              <w:pStyle w:val="ListParagraph"/>
              <w:numPr>
                <w:ilvl w:val="0"/>
                <w:numId w:val="17"/>
              </w:numPr>
              <w:ind w:left="331" w:hanging="331"/>
              <w:rPr>
                <w:color w:val="4F81BD" w:themeColor="accent1"/>
                <w:sz w:val="22"/>
                <w:szCs w:val="22"/>
                <w:lang w:val="fr-FR"/>
              </w:rPr>
            </w:pPr>
            <w:r w:rsidRPr="00A87E55">
              <w:rPr>
                <w:color w:val="4F81BD" w:themeColor="accent1"/>
                <w:sz w:val="22"/>
                <w:szCs w:val="22"/>
                <w:lang w:val="fr-FR"/>
              </w:rPr>
              <w:t>EPIDÉMIQUE : La DGS est responsable de cinq grands groupes de menaces épidémiques majeures susceptibles d'intéresser Madagascar, à savoir : le paludisme ; les diarrhées épidémiques comme le choléra ; les infections respiratoires graves représentées par la grippe pandémique et MERS-CoV ; les fièvres et arboviroses hémorragiques virales, dont la dengue, le chikungunya ou fièvre du Rift (FVF).</w:t>
            </w:r>
          </w:p>
          <w:p w14:paraId="443C0A86" w14:textId="2A075941" w:rsidR="009C1BBA" w:rsidRPr="00A87E55" w:rsidRDefault="00A87E55" w:rsidP="00A87E55">
            <w:pPr>
              <w:pStyle w:val="ListParagraph"/>
              <w:numPr>
                <w:ilvl w:val="0"/>
                <w:numId w:val="17"/>
              </w:numPr>
              <w:ind w:left="331" w:hanging="331"/>
              <w:rPr>
                <w:color w:val="4F81BD" w:themeColor="accent1"/>
                <w:sz w:val="22"/>
                <w:szCs w:val="22"/>
                <w:lang w:val="fr-FR"/>
              </w:rPr>
            </w:pPr>
            <w:r>
              <w:rPr>
                <w:color w:val="4F81BD" w:themeColor="accent1"/>
                <w:sz w:val="22"/>
                <w:szCs w:val="22"/>
                <w:lang w:val="fr-FR"/>
              </w:rPr>
              <w:t>ATTAQUES de CRIQUETS</w:t>
            </w:r>
            <w:r w:rsidR="009C1BBA" w:rsidRPr="00A87E55">
              <w:rPr>
                <w:color w:val="4F81BD" w:themeColor="accent1"/>
                <w:sz w:val="22"/>
                <w:szCs w:val="22"/>
                <w:lang w:val="fr-FR"/>
              </w:rPr>
              <w:t xml:space="preserve"> : le CNA est responsable des criquets qui peuvent détruire les récoltes.</w:t>
            </w:r>
          </w:p>
          <w:p w14:paraId="4E6C9F94" w14:textId="2E41E1D6" w:rsidR="009C1BBA" w:rsidRPr="00A87E55" w:rsidRDefault="009C1BBA" w:rsidP="00A87E55">
            <w:pPr>
              <w:pStyle w:val="ListParagraph"/>
              <w:numPr>
                <w:ilvl w:val="0"/>
                <w:numId w:val="17"/>
              </w:numPr>
              <w:ind w:left="331" w:hanging="331"/>
              <w:rPr>
                <w:color w:val="4F81BD" w:themeColor="accent1"/>
                <w:sz w:val="22"/>
                <w:szCs w:val="22"/>
                <w:lang w:val="fr-FR"/>
              </w:rPr>
            </w:pPr>
            <w:r w:rsidRPr="00A87E55">
              <w:rPr>
                <w:color w:val="4F81BD" w:themeColor="accent1"/>
                <w:sz w:val="22"/>
                <w:szCs w:val="22"/>
                <w:lang w:val="fr-FR"/>
              </w:rPr>
              <w:t xml:space="preserve">Tremblements de terre : IOGA est responsable des tremblements de terre </w:t>
            </w:r>
          </w:p>
          <w:p w14:paraId="5C63AABD" w14:textId="24CCB4F1" w:rsidR="004265A0" w:rsidRPr="00A87E55" w:rsidRDefault="009C1BBA" w:rsidP="00A87E55">
            <w:pPr>
              <w:pStyle w:val="ListParagraph"/>
              <w:numPr>
                <w:ilvl w:val="0"/>
                <w:numId w:val="17"/>
              </w:numPr>
              <w:ind w:left="331" w:hanging="331"/>
              <w:rPr>
                <w:color w:val="4F81BD" w:themeColor="accent1"/>
                <w:sz w:val="22"/>
                <w:szCs w:val="22"/>
                <w:lang w:val="fr-FR"/>
              </w:rPr>
            </w:pPr>
            <w:r w:rsidRPr="00A87E55">
              <w:rPr>
                <w:color w:val="4F81BD" w:themeColor="accent1"/>
                <w:sz w:val="22"/>
                <w:szCs w:val="22"/>
                <w:lang w:val="fr-FR"/>
              </w:rPr>
              <w:t>Feux de forêt : la DGF est responsable de l'information sur les feux de forêt.</w:t>
            </w:r>
          </w:p>
        </w:tc>
      </w:tr>
      <w:tr w:rsidR="004265A0" w:rsidRPr="003F3332" w14:paraId="0A008530" w14:textId="77777777" w:rsidTr="004265A0">
        <w:tc>
          <w:tcPr>
            <w:tcW w:w="4520" w:type="dxa"/>
            <w:tcBorders>
              <w:top w:val="nil"/>
              <w:left w:val="nil"/>
              <w:bottom w:val="nil"/>
              <w:right w:val="nil"/>
            </w:tcBorders>
          </w:tcPr>
          <w:p w14:paraId="06C61FFB" w14:textId="77777777" w:rsidR="004265A0" w:rsidRPr="009C1BBA" w:rsidRDefault="004265A0" w:rsidP="004265A0">
            <w:pPr>
              <w:rPr>
                <w:b/>
                <w:sz w:val="22"/>
              </w:rPr>
            </w:pPr>
            <w:r w:rsidRPr="009C1BBA">
              <w:rPr>
                <w:sz w:val="22"/>
              </w:rPr>
              <w:lastRenderedPageBreak/>
              <w:t>Regarding preparedness and response capacity, together with dissemination and communication there are 3</w:t>
            </w:r>
            <w:r w:rsidRPr="009C1BBA">
              <w:rPr>
                <w:b/>
                <w:sz w:val="22"/>
              </w:rPr>
              <w:t xml:space="preserve"> </w:t>
            </w:r>
            <w:r w:rsidRPr="009C1BBA">
              <w:rPr>
                <w:sz w:val="22"/>
              </w:rPr>
              <w:t>specific contingency plans regarding main important hazards which may damage the country: drought; cyclones, tropical storms and floods; and epidemic alerts (not detailed here).</w:t>
            </w:r>
          </w:p>
          <w:p w14:paraId="79C59AA0" w14:textId="77777777" w:rsidR="004265A0" w:rsidRPr="009C1BBA" w:rsidRDefault="004265A0" w:rsidP="004265A0">
            <w:pPr>
              <w:rPr>
                <w:sz w:val="22"/>
              </w:rPr>
            </w:pPr>
            <w:r w:rsidRPr="009C1BBA">
              <w:rPr>
                <w:sz w:val="22"/>
              </w:rPr>
              <w:t>Drought contingency plans are prepared for the Great south region:  the DGM provides data on rainfall over the 5 to 10 previous years, mainly for the rainy period between October and March. In case of low rainfall during this period before the crop season, the alert must be activated by BNGRC/CERVO for the 3 regions (CRGRC) and the local directions of concerned sectors: DR for water and sanitation, DR for education, DR for public infrastructure and works, Office régional de nutrition, DR protection et affaires sociales, DR santé publique, DR developpement rural, together with the present partners on site Unicef and WFP/FAO.</w:t>
            </w:r>
          </w:p>
          <w:p w14:paraId="2B526917" w14:textId="32822700" w:rsidR="004265A0" w:rsidRPr="009C1BBA" w:rsidRDefault="004265A0" w:rsidP="004265A0">
            <w:pPr>
              <w:rPr>
                <w:sz w:val="22"/>
              </w:rPr>
            </w:pPr>
            <w:r w:rsidRPr="009C1BBA">
              <w:rPr>
                <w:sz w:val="22"/>
              </w:rPr>
              <w:t xml:space="preserve">Cyclone and flood contingency plans are prepared for 16 regions prone to cyclones and floods: The DGM provides information on the </w:t>
            </w:r>
            <w:r w:rsidRPr="009C1BBA">
              <w:rPr>
                <w:sz w:val="22"/>
              </w:rPr>
              <w:lastRenderedPageBreak/>
              <w:t>potential cyclones 3 days before possible occurrence over Madagascar (i.e. 1500 to 2000 km away from the coasts). A 4-class alert system is operated (green/yellow/red/blue) and pr</w:t>
            </w:r>
            <w:r w:rsidR="00AC0B23">
              <w:rPr>
                <w:sz w:val="22"/>
              </w:rPr>
              <w:t>esented in the following table 5</w:t>
            </w:r>
            <w:r w:rsidRPr="009C1BBA">
              <w:rPr>
                <w:sz w:val="22"/>
              </w:rPr>
              <w:t xml:space="preserve">. </w:t>
            </w:r>
          </w:p>
        </w:tc>
        <w:tc>
          <w:tcPr>
            <w:tcW w:w="5114" w:type="dxa"/>
            <w:tcBorders>
              <w:top w:val="nil"/>
              <w:left w:val="nil"/>
              <w:bottom w:val="nil"/>
              <w:right w:val="nil"/>
            </w:tcBorders>
          </w:tcPr>
          <w:p w14:paraId="3A93C074" w14:textId="77777777" w:rsidR="00A87E55" w:rsidRPr="00A87E55" w:rsidRDefault="00A87E55" w:rsidP="00A87E55">
            <w:pPr>
              <w:rPr>
                <w:color w:val="4F81BD" w:themeColor="accent1"/>
                <w:sz w:val="22"/>
                <w:lang w:val="fr-FR"/>
              </w:rPr>
            </w:pPr>
            <w:r w:rsidRPr="00A87E55">
              <w:rPr>
                <w:color w:val="4F81BD" w:themeColor="accent1"/>
                <w:sz w:val="22"/>
                <w:lang w:val="fr-FR"/>
              </w:rPr>
              <w:lastRenderedPageBreak/>
              <w:t>En ce qui concerne la préparation et la capacité de réaction, ainsi que la diffusion et la communication, il existe trois plans d'urgence spécifiques concernant les principaux risques importants qui peuvent endommager le pays : sécheresse, cyclones, tempêtes tropicales et inondations et alertes épidémiques (non détaillées ici).</w:t>
            </w:r>
          </w:p>
          <w:p w14:paraId="514AF456" w14:textId="77777777" w:rsidR="00A87E55" w:rsidRPr="00A87E55" w:rsidRDefault="00A87E55" w:rsidP="00A87E55">
            <w:pPr>
              <w:rPr>
                <w:color w:val="4F81BD" w:themeColor="accent1"/>
                <w:sz w:val="22"/>
                <w:lang w:val="fr-FR"/>
              </w:rPr>
            </w:pPr>
            <w:r w:rsidRPr="00A87E55">
              <w:rPr>
                <w:color w:val="4F81BD" w:themeColor="accent1"/>
                <w:sz w:val="22"/>
                <w:lang w:val="fr-FR"/>
              </w:rPr>
              <w:t>Des plans d'intervention en cas de sécheresse sont préparés pour la région du Grand Sud : le DGM fournit des données sur les précipitations des 5 à 10 années précédentes, principalement pour la période pluvieuse entre octobre et mars. En cas de faibles précipitations pendant cette période avant la campagne agricole, l'alerte doit être activée par le BNGRC/CERVO pour les 3 régions (CRGRC) et les directions locales des secteurs concernés : DR pour l'eau et l'assainissement, DR pour l'éducation, DR pour les infrastructures et travaux publics, DR pour l'Office régional de nutrition, DR protection et affaires sociales, DR santé publique, DR développement rural, avec les partenaires actuels sur site de l'Unicef et du PAM/FAO.</w:t>
            </w:r>
          </w:p>
          <w:p w14:paraId="139659D2" w14:textId="2BE4C5D9" w:rsidR="004265A0" w:rsidRPr="00A87E55" w:rsidRDefault="00A87E55" w:rsidP="00A87E55">
            <w:pPr>
              <w:rPr>
                <w:lang w:val="fr-FR"/>
              </w:rPr>
            </w:pPr>
            <w:r w:rsidRPr="00A87E55">
              <w:rPr>
                <w:color w:val="4F81BD" w:themeColor="accent1"/>
                <w:sz w:val="22"/>
                <w:lang w:val="fr-FR"/>
              </w:rPr>
              <w:t xml:space="preserve">Des plans d'urgence en cas de cyclones et d'inondations sont préparés pour 16 régions sujettes aux cyclones et aux inondations : Le DGM fournit des informations sur les cyclones potentiels 3 jours avant leur apparition </w:t>
            </w:r>
            <w:r w:rsidRPr="00A87E55">
              <w:rPr>
                <w:color w:val="4F81BD" w:themeColor="accent1"/>
                <w:sz w:val="22"/>
                <w:lang w:val="fr-FR"/>
              </w:rPr>
              <w:lastRenderedPageBreak/>
              <w:t xml:space="preserve">possible sur Madagascar (c'est-à-dire entre 1500 et 2000 km des côtes). Un système d'alerte à 4 classes est utilisé (vert/jaune/rouge/rouge/bleu) et présenté dans le tableau </w:t>
            </w:r>
            <w:r w:rsidR="00AC0B23">
              <w:rPr>
                <w:color w:val="4F81BD" w:themeColor="accent1"/>
                <w:sz w:val="22"/>
                <w:lang w:val="fr-FR"/>
              </w:rPr>
              <w:t>5</w:t>
            </w:r>
            <w:r w:rsidRPr="00A87E55">
              <w:rPr>
                <w:color w:val="4F81BD" w:themeColor="accent1"/>
                <w:sz w:val="22"/>
                <w:lang w:val="fr-FR"/>
              </w:rPr>
              <w:t xml:space="preserve"> suivant.</w:t>
            </w:r>
          </w:p>
        </w:tc>
      </w:tr>
    </w:tbl>
    <w:p w14:paraId="6C23BF09" w14:textId="01B8D665" w:rsidR="00BB7EEE" w:rsidRDefault="00364A5A" w:rsidP="0057203E">
      <w:pPr>
        <w:pStyle w:val="Caption"/>
      </w:pPr>
      <w:r w:rsidRPr="00836003">
        <w:lastRenderedPageBreak/>
        <w:t xml:space="preserve">Table </w:t>
      </w:r>
      <w:r>
        <w:fldChar w:fldCharType="begin"/>
      </w:r>
      <w:r w:rsidRPr="00836003">
        <w:instrText xml:space="preserve"> SEQ Table \* ARABIC </w:instrText>
      </w:r>
      <w:r>
        <w:fldChar w:fldCharType="separate"/>
      </w:r>
      <w:r w:rsidR="007E3424">
        <w:rPr>
          <w:noProof/>
        </w:rPr>
        <w:t>5</w:t>
      </w:r>
      <w:r>
        <w:fldChar w:fldCharType="end"/>
      </w:r>
      <w:r w:rsidR="00BB7EEE" w:rsidRPr="00524225">
        <w:t>: 4-class alert system for cyclones</w:t>
      </w:r>
    </w:p>
    <w:tbl>
      <w:tblPr>
        <w:tblStyle w:val="TableGrid1"/>
        <w:tblW w:w="9567" w:type="dxa"/>
        <w:tblLook w:val="04A0" w:firstRow="1" w:lastRow="0" w:firstColumn="1" w:lastColumn="0" w:noHBand="0" w:noVBand="1"/>
      </w:tblPr>
      <w:tblGrid>
        <w:gridCol w:w="817"/>
        <w:gridCol w:w="417"/>
        <w:gridCol w:w="3081"/>
        <w:gridCol w:w="2626"/>
        <w:gridCol w:w="2626"/>
      </w:tblGrid>
      <w:tr w:rsidR="00064D78" w:rsidRPr="004265A0" w14:paraId="35CB4B2F" w14:textId="77777777" w:rsidTr="00A87E55">
        <w:trPr>
          <w:tblHeader/>
        </w:trPr>
        <w:tc>
          <w:tcPr>
            <w:tcW w:w="817" w:type="dxa"/>
            <w:shd w:val="clear" w:color="auto" w:fill="EEECE1" w:themeFill="background2"/>
          </w:tcPr>
          <w:p w14:paraId="051DDDDB" w14:textId="77777777" w:rsidR="00064D78" w:rsidRPr="004265A0" w:rsidRDefault="00064D78" w:rsidP="004265A0">
            <w:pPr>
              <w:spacing w:after="0"/>
              <w:rPr>
                <w:rFonts w:ascii="Century Gothic" w:hAnsi="Century Gothic"/>
                <w:sz w:val="16"/>
                <w:szCs w:val="16"/>
              </w:rPr>
            </w:pPr>
            <w:r w:rsidRPr="004265A0">
              <w:rPr>
                <w:rFonts w:ascii="Century Gothic" w:hAnsi="Century Gothic"/>
                <w:sz w:val="16"/>
                <w:szCs w:val="16"/>
              </w:rPr>
              <w:t>Alert</w:t>
            </w:r>
          </w:p>
        </w:tc>
        <w:tc>
          <w:tcPr>
            <w:tcW w:w="417" w:type="dxa"/>
            <w:shd w:val="clear" w:color="auto" w:fill="EEECE1" w:themeFill="background2"/>
          </w:tcPr>
          <w:p w14:paraId="65D4C484" w14:textId="77777777" w:rsidR="00064D78" w:rsidRPr="004265A0" w:rsidRDefault="00064D78" w:rsidP="004265A0">
            <w:pPr>
              <w:spacing w:after="0"/>
              <w:rPr>
                <w:rFonts w:ascii="Century Gothic" w:hAnsi="Century Gothic"/>
                <w:sz w:val="16"/>
                <w:szCs w:val="16"/>
              </w:rPr>
            </w:pPr>
          </w:p>
        </w:tc>
        <w:tc>
          <w:tcPr>
            <w:tcW w:w="3081" w:type="dxa"/>
            <w:shd w:val="clear" w:color="auto" w:fill="EEECE1" w:themeFill="background2"/>
          </w:tcPr>
          <w:p w14:paraId="2E83F15E" w14:textId="77777777" w:rsidR="00064D78" w:rsidRPr="004265A0" w:rsidRDefault="00064D78" w:rsidP="004265A0">
            <w:pPr>
              <w:spacing w:after="0"/>
              <w:jc w:val="left"/>
              <w:rPr>
                <w:rFonts w:ascii="Century Gothic" w:hAnsi="Century Gothic"/>
                <w:sz w:val="16"/>
                <w:szCs w:val="16"/>
              </w:rPr>
            </w:pPr>
            <w:r w:rsidRPr="004265A0">
              <w:rPr>
                <w:rFonts w:ascii="Century Gothic" w:hAnsi="Century Gothic"/>
                <w:sz w:val="16"/>
                <w:szCs w:val="16"/>
              </w:rPr>
              <w:t>Activities</w:t>
            </w:r>
          </w:p>
        </w:tc>
        <w:tc>
          <w:tcPr>
            <w:tcW w:w="2626" w:type="dxa"/>
            <w:shd w:val="clear" w:color="auto" w:fill="EEECE1" w:themeFill="background2"/>
          </w:tcPr>
          <w:p w14:paraId="16CF6ED4" w14:textId="77777777" w:rsidR="00064D78" w:rsidRPr="004265A0" w:rsidRDefault="00064D78" w:rsidP="004265A0">
            <w:pPr>
              <w:spacing w:after="0"/>
              <w:jc w:val="left"/>
              <w:rPr>
                <w:rFonts w:ascii="Century Gothic" w:hAnsi="Century Gothic"/>
                <w:sz w:val="16"/>
                <w:szCs w:val="16"/>
              </w:rPr>
            </w:pPr>
            <w:r w:rsidRPr="004265A0">
              <w:rPr>
                <w:rFonts w:ascii="Century Gothic" w:hAnsi="Century Gothic"/>
                <w:sz w:val="16"/>
                <w:szCs w:val="16"/>
              </w:rPr>
              <w:t>Objectives</w:t>
            </w:r>
          </w:p>
        </w:tc>
        <w:tc>
          <w:tcPr>
            <w:tcW w:w="2626" w:type="dxa"/>
            <w:shd w:val="clear" w:color="auto" w:fill="EEECE1" w:themeFill="background2"/>
          </w:tcPr>
          <w:p w14:paraId="2EDB8007" w14:textId="77777777" w:rsidR="00064D78" w:rsidRPr="004265A0" w:rsidRDefault="00064D78" w:rsidP="004265A0">
            <w:pPr>
              <w:spacing w:after="0"/>
              <w:jc w:val="left"/>
              <w:rPr>
                <w:rFonts w:ascii="Century Gothic" w:hAnsi="Century Gothic"/>
                <w:sz w:val="16"/>
                <w:szCs w:val="16"/>
              </w:rPr>
            </w:pPr>
            <w:r w:rsidRPr="004265A0">
              <w:rPr>
                <w:rFonts w:ascii="Century Gothic" w:hAnsi="Century Gothic"/>
                <w:sz w:val="16"/>
                <w:szCs w:val="16"/>
              </w:rPr>
              <w:t>Lead and involved</w:t>
            </w:r>
          </w:p>
        </w:tc>
      </w:tr>
      <w:tr w:rsidR="00064D78" w:rsidRPr="004265A0" w14:paraId="2C642383" w14:textId="77777777" w:rsidTr="00A87E55">
        <w:tc>
          <w:tcPr>
            <w:tcW w:w="9567" w:type="dxa"/>
            <w:gridSpan w:val="5"/>
            <w:shd w:val="clear" w:color="auto" w:fill="C4BC96" w:themeFill="background2" w:themeFillShade="BF"/>
          </w:tcPr>
          <w:p w14:paraId="53101E38" w14:textId="77777777" w:rsidR="00064D78" w:rsidRPr="004265A0" w:rsidRDefault="00064D78" w:rsidP="004265A0">
            <w:pPr>
              <w:spacing w:after="0"/>
              <w:jc w:val="left"/>
              <w:rPr>
                <w:rFonts w:ascii="Century Gothic" w:hAnsi="Century Gothic"/>
                <w:sz w:val="16"/>
                <w:szCs w:val="16"/>
              </w:rPr>
            </w:pPr>
            <w:r w:rsidRPr="004265A0">
              <w:rPr>
                <w:rFonts w:ascii="Century Gothic" w:hAnsi="Century Gothic"/>
                <w:sz w:val="16"/>
                <w:szCs w:val="16"/>
              </w:rPr>
              <w:t>3 days before</w:t>
            </w:r>
          </w:p>
        </w:tc>
      </w:tr>
      <w:tr w:rsidR="00064D78" w:rsidRPr="004265A0" w14:paraId="604771E6" w14:textId="77777777" w:rsidTr="00A87E55">
        <w:tc>
          <w:tcPr>
            <w:tcW w:w="817" w:type="dxa"/>
            <w:shd w:val="clear" w:color="auto" w:fill="F79646" w:themeFill="accent6"/>
          </w:tcPr>
          <w:p w14:paraId="18B311EA" w14:textId="77777777" w:rsidR="00064D78" w:rsidRPr="004265A0" w:rsidRDefault="00064D78" w:rsidP="004265A0">
            <w:pPr>
              <w:spacing w:after="0"/>
              <w:rPr>
                <w:rFonts w:ascii="Century Gothic" w:hAnsi="Century Gothic"/>
                <w:sz w:val="16"/>
                <w:szCs w:val="16"/>
              </w:rPr>
            </w:pPr>
          </w:p>
        </w:tc>
        <w:tc>
          <w:tcPr>
            <w:tcW w:w="417" w:type="dxa"/>
          </w:tcPr>
          <w:p w14:paraId="28C2EFC3" w14:textId="77777777" w:rsidR="00064D78" w:rsidRPr="004265A0" w:rsidRDefault="00064D78" w:rsidP="004265A0">
            <w:pPr>
              <w:spacing w:after="0"/>
              <w:rPr>
                <w:rFonts w:ascii="Century Gothic" w:hAnsi="Century Gothic"/>
                <w:sz w:val="16"/>
                <w:szCs w:val="16"/>
              </w:rPr>
            </w:pPr>
            <w:r w:rsidRPr="004265A0">
              <w:rPr>
                <w:rFonts w:ascii="Century Gothic" w:hAnsi="Century Gothic"/>
                <w:sz w:val="16"/>
                <w:szCs w:val="16"/>
              </w:rPr>
              <w:t>1</w:t>
            </w:r>
          </w:p>
        </w:tc>
        <w:tc>
          <w:tcPr>
            <w:tcW w:w="3081" w:type="dxa"/>
          </w:tcPr>
          <w:p w14:paraId="5974D6B1" w14:textId="77777777" w:rsidR="00064D78" w:rsidRPr="004265A0" w:rsidRDefault="00064D78" w:rsidP="004265A0">
            <w:pPr>
              <w:spacing w:after="0"/>
              <w:jc w:val="left"/>
              <w:rPr>
                <w:rFonts w:ascii="Century Gothic" w:hAnsi="Century Gothic"/>
                <w:sz w:val="16"/>
                <w:szCs w:val="16"/>
              </w:rPr>
            </w:pPr>
            <w:r w:rsidRPr="004265A0">
              <w:rPr>
                <w:rFonts w:ascii="Century Gothic" w:hAnsi="Century Gothic"/>
                <w:sz w:val="16"/>
                <w:szCs w:val="16"/>
              </w:rPr>
              <w:t>First information meeting on the possible event. First scenario of cyclone event (track, magnitude…)</w:t>
            </w:r>
          </w:p>
        </w:tc>
        <w:tc>
          <w:tcPr>
            <w:tcW w:w="2626" w:type="dxa"/>
          </w:tcPr>
          <w:p w14:paraId="725D2FBF" w14:textId="2592732A" w:rsidR="00064D78" w:rsidRPr="004265A0" w:rsidRDefault="00064D78" w:rsidP="004265A0">
            <w:pPr>
              <w:spacing w:after="0"/>
              <w:jc w:val="left"/>
              <w:rPr>
                <w:rFonts w:ascii="Century Gothic" w:hAnsi="Century Gothic"/>
                <w:sz w:val="16"/>
                <w:szCs w:val="16"/>
              </w:rPr>
            </w:pPr>
            <w:r w:rsidRPr="004265A0">
              <w:rPr>
                <w:rFonts w:ascii="Century Gothic" w:hAnsi="Century Gothic"/>
                <w:sz w:val="16"/>
                <w:szCs w:val="16"/>
              </w:rPr>
              <w:t>Sharing of information on possible ha</w:t>
            </w:r>
            <w:r w:rsidR="00ED3B46">
              <w:rPr>
                <w:rFonts w:ascii="Century Gothic" w:hAnsi="Century Gothic"/>
                <w:sz w:val="16"/>
                <w:szCs w:val="16"/>
              </w:rPr>
              <w:t>z</w:t>
            </w:r>
            <w:r w:rsidRPr="004265A0">
              <w:rPr>
                <w:rFonts w:ascii="Century Gothic" w:hAnsi="Century Gothic"/>
                <w:sz w:val="16"/>
                <w:szCs w:val="16"/>
              </w:rPr>
              <w:t xml:space="preserve">ards and consequences </w:t>
            </w:r>
          </w:p>
        </w:tc>
        <w:tc>
          <w:tcPr>
            <w:tcW w:w="2626" w:type="dxa"/>
          </w:tcPr>
          <w:p w14:paraId="7BFD9E5B" w14:textId="77777777" w:rsidR="00064D78" w:rsidRPr="004265A0" w:rsidRDefault="00064D78" w:rsidP="004265A0">
            <w:pPr>
              <w:spacing w:after="0"/>
              <w:jc w:val="left"/>
              <w:rPr>
                <w:rFonts w:ascii="Century Gothic" w:hAnsi="Century Gothic"/>
                <w:sz w:val="16"/>
                <w:szCs w:val="16"/>
              </w:rPr>
            </w:pPr>
            <w:r w:rsidRPr="004265A0">
              <w:rPr>
                <w:rFonts w:ascii="Century Gothic" w:hAnsi="Century Gothic"/>
                <w:sz w:val="16"/>
                <w:szCs w:val="16"/>
              </w:rPr>
              <w:t>Lead: BNGRC</w:t>
            </w:r>
          </w:p>
          <w:p w14:paraId="4BB0FF85" w14:textId="77777777" w:rsidR="00064D78" w:rsidRPr="004265A0" w:rsidRDefault="00064D78" w:rsidP="004265A0">
            <w:pPr>
              <w:spacing w:after="0"/>
              <w:jc w:val="left"/>
              <w:rPr>
                <w:rFonts w:ascii="Century Gothic" w:hAnsi="Century Gothic"/>
                <w:sz w:val="16"/>
                <w:szCs w:val="16"/>
              </w:rPr>
            </w:pPr>
            <w:r w:rsidRPr="004265A0">
              <w:rPr>
                <w:rFonts w:ascii="Century Gothic" w:hAnsi="Century Gothic"/>
                <w:sz w:val="16"/>
                <w:szCs w:val="16"/>
              </w:rPr>
              <w:t>Involved: DGM and concerned ministries, CRM, OCHA, Ongs, Private sector.</w:t>
            </w:r>
          </w:p>
        </w:tc>
      </w:tr>
      <w:tr w:rsidR="00064D78" w:rsidRPr="004265A0" w14:paraId="6AF08D0D" w14:textId="77777777" w:rsidTr="00A87E55">
        <w:tc>
          <w:tcPr>
            <w:tcW w:w="817" w:type="dxa"/>
            <w:shd w:val="clear" w:color="auto" w:fill="F79646" w:themeFill="accent6"/>
          </w:tcPr>
          <w:p w14:paraId="2FE96391" w14:textId="77777777" w:rsidR="00064D78" w:rsidRPr="004265A0" w:rsidRDefault="00064D78" w:rsidP="004265A0">
            <w:pPr>
              <w:spacing w:after="0"/>
              <w:rPr>
                <w:rFonts w:ascii="Century Gothic" w:hAnsi="Century Gothic"/>
                <w:sz w:val="16"/>
                <w:szCs w:val="16"/>
              </w:rPr>
            </w:pPr>
          </w:p>
        </w:tc>
        <w:tc>
          <w:tcPr>
            <w:tcW w:w="417" w:type="dxa"/>
          </w:tcPr>
          <w:p w14:paraId="279D7171" w14:textId="77777777" w:rsidR="00064D78" w:rsidRPr="004265A0" w:rsidRDefault="00064D78" w:rsidP="004265A0">
            <w:pPr>
              <w:spacing w:after="0"/>
              <w:rPr>
                <w:rFonts w:ascii="Century Gothic" w:hAnsi="Century Gothic"/>
                <w:sz w:val="16"/>
                <w:szCs w:val="16"/>
              </w:rPr>
            </w:pPr>
            <w:r w:rsidRPr="004265A0">
              <w:rPr>
                <w:rFonts w:ascii="Century Gothic" w:hAnsi="Century Gothic"/>
                <w:sz w:val="16"/>
                <w:szCs w:val="16"/>
              </w:rPr>
              <w:t>2</w:t>
            </w:r>
          </w:p>
        </w:tc>
        <w:tc>
          <w:tcPr>
            <w:tcW w:w="3081" w:type="dxa"/>
          </w:tcPr>
          <w:p w14:paraId="5E15C5A1" w14:textId="77777777" w:rsidR="00064D78" w:rsidRPr="004265A0" w:rsidRDefault="00064D78" w:rsidP="004265A0">
            <w:pPr>
              <w:spacing w:after="0"/>
              <w:jc w:val="left"/>
              <w:rPr>
                <w:rFonts w:ascii="Century Gothic" w:hAnsi="Century Gothic"/>
                <w:sz w:val="16"/>
                <w:szCs w:val="16"/>
              </w:rPr>
            </w:pPr>
            <w:r w:rsidRPr="004265A0">
              <w:rPr>
                <w:rFonts w:ascii="Century Gothic" w:hAnsi="Century Gothic"/>
                <w:sz w:val="16"/>
                <w:szCs w:val="16"/>
              </w:rPr>
              <w:t xml:space="preserve">Activation of CERVO </w:t>
            </w:r>
          </w:p>
        </w:tc>
        <w:tc>
          <w:tcPr>
            <w:tcW w:w="2626" w:type="dxa"/>
          </w:tcPr>
          <w:p w14:paraId="044B9991" w14:textId="77777777" w:rsidR="00064D78" w:rsidRPr="004265A0" w:rsidRDefault="00064D78" w:rsidP="004265A0">
            <w:pPr>
              <w:spacing w:after="0"/>
              <w:jc w:val="left"/>
              <w:rPr>
                <w:rFonts w:ascii="Century Gothic" w:hAnsi="Century Gothic"/>
                <w:sz w:val="16"/>
                <w:szCs w:val="16"/>
              </w:rPr>
            </w:pPr>
          </w:p>
        </w:tc>
        <w:tc>
          <w:tcPr>
            <w:tcW w:w="2626" w:type="dxa"/>
          </w:tcPr>
          <w:p w14:paraId="634F0E9D" w14:textId="77777777" w:rsidR="00064D78" w:rsidRPr="004265A0" w:rsidRDefault="00064D78" w:rsidP="004265A0">
            <w:pPr>
              <w:spacing w:after="0"/>
              <w:jc w:val="left"/>
              <w:rPr>
                <w:rFonts w:ascii="Century Gothic" w:hAnsi="Century Gothic"/>
                <w:sz w:val="16"/>
                <w:szCs w:val="16"/>
              </w:rPr>
            </w:pPr>
            <w:r w:rsidRPr="004265A0">
              <w:rPr>
                <w:rFonts w:ascii="Century Gothic" w:hAnsi="Century Gothic"/>
                <w:sz w:val="16"/>
                <w:szCs w:val="16"/>
              </w:rPr>
              <w:t>BNGRC</w:t>
            </w:r>
          </w:p>
        </w:tc>
      </w:tr>
      <w:tr w:rsidR="00064D78" w:rsidRPr="004265A0" w14:paraId="1D848095" w14:textId="77777777" w:rsidTr="00A87E55">
        <w:tc>
          <w:tcPr>
            <w:tcW w:w="817" w:type="dxa"/>
            <w:shd w:val="clear" w:color="auto" w:fill="F79646" w:themeFill="accent6"/>
          </w:tcPr>
          <w:p w14:paraId="29601AC5" w14:textId="77777777" w:rsidR="00064D78" w:rsidRPr="004265A0" w:rsidRDefault="00064D78" w:rsidP="004265A0">
            <w:pPr>
              <w:spacing w:after="0"/>
              <w:rPr>
                <w:rFonts w:ascii="Century Gothic" w:hAnsi="Century Gothic"/>
                <w:sz w:val="16"/>
                <w:szCs w:val="16"/>
              </w:rPr>
            </w:pPr>
          </w:p>
        </w:tc>
        <w:tc>
          <w:tcPr>
            <w:tcW w:w="417" w:type="dxa"/>
          </w:tcPr>
          <w:p w14:paraId="66EFB288" w14:textId="77777777" w:rsidR="00064D78" w:rsidRPr="004265A0" w:rsidRDefault="00064D78" w:rsidP="004265A0">
            <w:pPr>
              <w:spacing w:after="0"/>
              <w:rPr>
                <w:rFonts w:ascii="Century Gothic" w:hAnsi="Century Gothic"/>
                <w:sz w:val="16"/>
                <w:szCs w:val="16"/>
              </w:rPr>
            </w:pPr>
            <w:r w:rsidRPr="004265A0">
              <w:rPr>
                <w:rFonts w:ascii="Century Gothic" w:hAnsi="Century Gothic"/>
                <w:sz w:val="16"/>
                <w:szCs w:val="16"/>
              </w:rPr>
              <w:t>3</w:t>
            </w:r>
          </w:p>
        </w:tc>
        <w:tc>
          <w:tcPr>
            <w:tcW w:w="3081" w:type="dxa"/>
          </w:tcPr>
          <w:p w14:paraId="14A109BD" w14:textId="77777777" w:rsidR="00064D78" w:rsidRPr="004265A0" w:rsidRDefault="00064D78" w:rsidP="004265A0">
            <w:pPr>
              <w:spacing w:after="0"/>
              <w:jc w:val="left"/>
              <w:rPr>
                <w:rFonts w:ascii="Century Gothic" w:hAnsi="Century Gothic"/>
                <w:sz w:val="16"/>
                <w:szCs w:val="16"/>
              </w:rPr>
            </w:pPr>
            <w:r w:rsidRPr="004265A0">
              <w:rPr>
                <w:rFonts w:ascii="Century Gothic" w:hAnsi="Century Gothic"/>
                <w:sz w:val="16"/>
                <w:szCs w:val="16"/>
              </w:rPr>
              <w:t>Official communication on CERVO activation and mobilisation of focal points in concerned ministries</w:t>
            </w:r>
          </w:p>
        </w:tc>
        <w:tc>
          <w:tcPr>
            <w:tcW w:w="2626" w:type="dxa"/>
          </w:tcPr>
          <w:p w14:paraId="00FF5495" w14:textId="77777777" w:rsidR="00064D78" w:rsidRPr="004265A0" w:rsidRDefault="00064D78" w:rsidP="004265A0">
            <w:pPr>
              <w:spacing w:after="0"/>
              <w:jc w:val="left"/>
              <w:rPr>
                <w:rFonts w:ascii="Century Gothic" w:hAnsi="Century Gothic"/>
                <w:sz w:val="16"/>
                <w:szCs w:val="16"/>
              </w:rPr>
            </w:pPr>
          </w:p>
        </w:tc>
        <w:tc>
          <w:tcPr>
            <w:tcW w:w="2626" w:type="dxa"/>
          </w:tcPr>
          <w:p w14:paraId="5E5C7F17" w14:textId="77777777" w:rsidR="00064D78" w:rsidRPr="004265A0" w:rsidRDefault="00064D78" w:rsidP="004265A0">
            <w:pPr>
              <w:spacing w:after="0"/>
              <w:jc w:val="left"/>
              <w:rPr>
                <w:rFonts w:ascii="Century Gothic" w:hAnsi="Century Gothic"/>
                <w:sz w:val="16"/>
                <w:szCs w:val="16"/>
              </w:rPr>
            </w:pPr>
            <w:r w:rsidRPr="004265A0">
              <w:rPr>
                <w:rFonts w:ascii="Century Gothic" w:hAnsi="Century Gothic"/>
                <w:sz w:val="16"/>
                <w:szCs w:val="16"/>
              </w:rPr>
              <w:t>BNGRC</w:t>
            </w:r>
          </w:p>
        </w:tc>
      </w:tr>
      <w:tr w:rsidR="00064D78" w:rsidRPr="004265A0" w14:paraId="1B99450E" w14:textId="77777777" w:rsidTr="00A87E55">
        <w:tc>
          <w:tcPr>
            <w:tcW w:w="817" w:type="dxa"/>
            <w:shd w:val="clear" w:color="auto" w:fill="F79646" w:themeFill="accent6"/>
          </w:tcPr>
          <w:p w14:paraId="7F45904B" w14:textId="77777777" w:rsidR="00064D78" w:rsidRPr="004265A0" w:rsidRDefault="00064D78" w:rsidP="004265A0">
            <w:pPr>
              <w:spacing w:after="0"/>
              <w:rPr>
                <w:rFonts w:ascii="Century Gothic" w:hAnsi="Century Gothic"/>
                <w:sz w:val="16"/>
                <w:szCs w:val="16"/>
              </w:rPr>
            </w:pPr>
          </w:p>
        </w:tc>
        <w:tc>
          <w:tcPr>
            <w:tcW w:w="417" w:type="dxa"/>
          </w:tcPr>
          <w:p w14:paraId="2ABD87FB" w14:textId="77777777" w:rsidR="00064D78" w:rsidRPr="004265A0" w:rsidRDefault="00064D78" w:rsidP="004265A0">
            <w:pPr>
              <w:spacing w:after="0"/>
              <w:rPr>
                <w:rFonts w:ascii="Century Gothic" w:hAnsi="Century Gothic"/>
                <w:sz w:val="16"/>
                <w:szCs w:val="16"/>
              </w:rPr>
            </w:pPr>
            <w:r w:rsidRPr="004265A0">
              <w:rPr>
                <w:rFonts w:ascii="Century Gothic" w:hAnsi="Century Gothic"/>
                <w:sz w:val="16"/>
                <w:szCs w:val="16"/>
              </w:rPr>
              <w:t>4</w:t>
            </w:r>
          </w:p>
        </w:tc>
        <w:tc>
          <w:tcPr>
            <w:tcW w:w="3081" w:type="dxa"/>
          </w:tcPr>
          <w:p w14:paraId="4416700A" w14:textId="77777777" w:rsidR="00064D78" w:rsidRPr="004265A0" w:rsidRDefault="00064D78" w:rsidP="004265A0">
            <w:pPr>
              <w:spacing w:after="0"/>
              <w:jc w:val="left"/>
              <w:rPr>
                <w:rFonts w:ascii="Century Gothic" w:hAnsi="Century Gothic"/>
                <w:sz w:val="16"/>
                <w:szCs w:val="16"/>
              </w:rPr>
            </w:pPr>
            <w:r w:rsidRPr="004265A0">
              <w:rPr>
                <w:rFonts w:ascii="Century Gothic" w:hAnsi="Century Gothic"/>
                <w:sz w:val="16"/>
                <w:szCs w:val="16"/>
              </w:rPr>
              <w:t>Sharing of information with the possible concerned regions</w:t>
            </w:r>
          </w:p>
        </w:tc>
        <w:tc>
          <w:tcPr>
            <w:tcW w:w="2626" w:type="dxa"/>
          </w:tcPr>
          <w:p w14:paraId="2BD510E4" w14:textId="77777777" w:rsidR="00064D78" w:rsidRPr="004265A0" w:rsidRDefault="00064D78" w:rsidP="004265A0">
            <w:pPr>
              <w:spacing w:after="0"/>
              <w:jc w:val="left"/>
              <w:rPr>
                <w:rFonts w:ascii="Century Gothic" w:hAnsi="Century Gothic"/>
                <w:sz w:val="16"/>
                <w:szCs w:val="16"/>
              </w:rPr>
            </w:pPr>
          </w:p>
        </w:tc>
        <w:tc>
          <w:tcPr>
            <w:tcW w:w="2626" w:type="dxa"/>
          </w:tcPr>
          <w:p w14:paraId="27F5CBD4" w14:textId="77777777" w:rsidR="00064D78" w:rsidRPr="004265A0" w:rsidRDefault="00064D78" w:rsidP="004265A0">
            <w:pPr>
              <w:spacing w:after="0"/>
              <w:jc w:val="left"/>
              <w:rPr>
                <w:rFonts w:ascii="Century Gothic" w:hAnsi="Century Gothic"/>
                <w:sz w:val="16"/>
                <w:szCs w:val="16"/>
              </w:rPr>
            </w:pPr>
            <w:r w:rsidRPr="004265A0">
              <w:rPr>
                <w:rFonts w:ascii="Century Gothic" w:hAnsi="Century Gothic"/>
                <w:sz w:val="16"/>
                <w:szCs w:val="16"/>
              </w:rPr>
              <w:t xml:space="preserve">BNGRC, CRGRC, local partners, </w:t>
            </w:r>
          </w:p>
        </w:tc>
      </w:tr>
      <w:tr w:rsidR="00064D78" w:rsidRPr="004265A0" w14:paraId="68033006" w14:textId="77777777" w:rsidTr="00A87E55">
        <w:tc>
          <w:tcPr>
            <w:tcW w:w="817" w:type="dxa"/>
            <w:shd w:val="clear" w:color="auto" w:fill="F79646" w:themeFill="accent6"/>
          </w:tcPr>
          <w:p w14:paraId="61FAF709" w14:textId="77777777" w:rsidR="00064D78" w:rsidRPr="004265A0" w:rsidRDefault="00064D78" w:rsidP="004265A0">
            <w:pPr>
              <w:spacing w:after="0"/>
              <w:rPr>
                <w:rFonts w:ascii="Century Gothic" w:hAnsi="Century Gothic"/>
                <w:sz w:val="16"/>
                <w:szCs w:val="16"/>
              </w:rPr>
            </w:pPr>
          </w:p>
        </w:tc>
        <w:tc>
          <w:tcPr>
            <w:tcW w:w="417" w:type="dxa"/>
          </w:tcPr>
          <w:p w14:paraId="73E40303" w14:textId="77777777" w:rsidR="00064D78" w:rsidRPr="004265A0" w:rsidRDefault="00064D78" w:rsidP="004265A0">
            <w:pPr>
              <w:spacing w:after="0"/>
              <w:rPr>
                <w:rFonts w:ascii="Century Gothic" w:hAnsi="Century Gothic"/>
                <w:sz w:val="16"/>
                <w:szCs w:val="16"/>
              </w:rPr>
            </w:pPr>
            <w:r w:rsidRPr="004265A0">
              <w:rPr>
                <w:rFonts w:ascii="Century Gothic" w:hAnsi="Century Gothic"/>
                <w:sz w:val="16"/>
                <w:szCs w:val="16"/>
              </w:rPr>
              <w:t>5</w:t>
            </w:r>
          </w:p>
        </w:tc>
        <w:tc>
          <w:tcPr>
            <w:tcW w:w="3081" w:type="dxa"/>
          </w:tcPr>
          <w:p w14:paraId="0D5475C4" w14:textId="77777777" w:rsidR="00064D78" w:rsidRPr="004265A0" w:rsidRDefault="00064D78" w:rsidP="004265A0">
            <w:pPr>
              <w:spacing w:after="0"/>
              <w:jc w:val="left"/>
              <w:rPr>
                <w:rFonts w:ascii="Century Gothic" w:hAnsi="Century Gothic"/>
                <w:sz w:val="16"/>
                <w:szCs w:val="16"/>
              </w:rPr>
            </w:pPr>
            <w:r w:rsidRPr="004265A0">
              <w:rPr>
                <w:rFonts w:ascii="Century Gothic" w:hAnsi="Century Gothic"/>
                <w:sz w:val="16"/>
                <w:szCs w:val="16"/>
              </w:rPr>
              <w:t>First analysis on the situation</w:t>
            </w:r>
          </w:p>
        </w:tc>
        <w:tc>
          <w:tcPr>
            <w:tcW w:w="2626" w:type="dxa"/>
          </w:tcPr>
          <w:p w14:paraId="7C36946D" w14:textId="77777777" w:rsidR="00064D78" w:rsidRPr="004265A0" w:rsidRDefault="00064D78" w:rsidP="004265A0">
            <w:pPr>
              <w:spacing w:after="0"/>
              <w:jc w:val="left"/>
              <w:rPr>
                <w:rFonts w:ascii="Century Gothic" w:hAnsi="Century Gothic"/>
                <w:sz w:val="16"/>
                <w:szCs w:val="16"/>
              </w:rPr>
            </w:pPr>
          </w:p>
        </w:tc>
        <w:tc>
          <w:tcPr>
            <w:tcW w:w="2626" w:type="dxa"/>
          </w:tcPr>
          <w:p w14:paraId="54E90A97" w14:textId="77777777" w:rsidR="00064D78" w:rsidRPr="004265A0" w:rsidRDefault="00064D78" w:rsidP="004265A0">
            <w:pPr>
              <w:spacing w:after="0"/>
              <w:jc w:val="left"/>
              <w:rPr>
                <w:rFonts w:ascii="Century Gothic" w:hAnsi="Century Gothic"/>
                <w:sz w:val="16"/>
                <w:szCs w:val="16"/>
              </w:rPr>
            </w:pPr>
            <w:r w:rsidRPr="004265A0">
              <w:rPr>
                <w:rFonts w:ascii="Century Gothic" w:hAnsi="Century Gothic"/>
                <w:sz w:val="16"/>
                <w:szCs w:val="16"/>
              </w:rPr>
              <w:t>CERVO-BNGRC</w:t>
            </w:r>
          </w:p>
          <w:p w14:paraId="0B481967" w14:textId="77777777" w:rsidR="00064D78" w:rsidRPr="004265A0" w:rsidRDefault="00064D78" w:rsidP="004265A0">
            <w:pPr>
              <w:spacing w:after="0"/>
              <w:jc w:val="left"/>
              <w:rPr>
                <w:rFonts w:ascii="Century Gothic" w:hAnsi="Century Gothic"/>
                <w:sz w:val="16"/>
                <w:szCs w:val="16"/>
              </w:rPr>
            </w:pPr>
            <w:r w:rsidRPr="004265A0">
              <w:rPr>
                <w:rFonts w:ascii="Century Gothic" w:hAnsi="Century Gothic"/>
                <w:sz w:val="16"/>
                <w:szCs w:val="16"/>
              </w:rPr>
              <w:t>CRIC national or local</w:t>
            </w:r>
          </w:p>
        </w:tc>
      </w:tr>
      <w:tr w:rsidR="00064D78" w:rsidRPr="004265A0" w14:paraId="52991227" w14:textId="77777777" w:rsidTr="00A87E55">
        <w:tc>
          <w:tcPr>
            <w:tcW w:w="9567" w:type="dxa"/>
            <w:gridSpan w:val="5"/>
            <w:shd w:val="clear" w:color="auto" w:fill="C4BC96" w:themeFill="background2" w:themeFillShade="BF"/>
          </w:tcPr>
          <w:p w14:paraId="5D564B71" w14:textId="77777777" w:rsidR="00064D78" w:rsidRPr="004265A0" w:rsidRDefault="00064D78" w:rsidP="004265A0">
            <w:pPr>
              <w:spacing w:after="0"/>
              <w:jc w:val="left"/>
              <w:rPr>
                <w:rFonts w:ascii="Century Gothic" w:hAnsi="Century Gothic"/>
                <w:sz w:val="16"/>
                <w:szCs w:val="16"/>
              </w:rPr>
            </w:pPr>
            <w:r w:rsidRPr="004265A0">
              <w:rPr>
                <w:rFonts w:ascii="Century Gothic" w:hAnsi="Century Gothic"/>
                <w:sz w:val="16"/>
                <w:szCs w:val="16"/>
              </w:rPr>
              <w:t>24 to 48 hours before</w:t>
            </w:r>
          </w:p>
        </w:tc>
      </w:tr>
      <w:tr w:rsidR="00064D78" w:rsidRPr="004265A0" w14:paraId="3ABCE2BF" w14:textId="77777777" w:rsidTr="00A87E55">
        <w:tc>
          <w:tcPr>
            <w:tcW w:w="817" w:type="dxa"/>
            <w:shd w:val="clear" w:color="auto" w:fill="FFFF00"/>
          </w:tcPr>
          <w:p w14:paraId="555A55C8" w14:textId="77777777" w:rsidR="00064D78" w:rsidRPr="004265A0" w:rsidRDefault="00064D78" w:rsidP="004265A0">
            <w:pPr>
              <w:spacing w:after="0"/>
              <w:rPr>
                <w:rFonts w:ascii="Century Gothic" w:hAnsi="Century Gothic"/>
                <w:sz w:val="16"/>
                <w:szCs w:val="16"/>
              </w:rPr>
            </w:pPr>
          </w:p>
        </w:tc>
        <w:tc>
          <w:tcPr>
            <w:tcW w:w="417" w:type="dxa"/>
          </w:tcPr>
          <w:p w14:paraId="0599BDEA" w14:textId="77777777" w:rsidR="00064D78" w:rsidRPr="004265A0" w:rsidRDefault="00064D78" w:rsidP="004265A0">
            <w:pPr>
              <w:spacing w:after="0"/>
              <w:rPr>
                <w:rFonts w:ascii="Century Gothic" w:hAnsi="Century Gothic"/>
                <w:sz w:val="16"/>
                <w:szCs w:val="16"/>
              </w:rPr>
            </w:pPr>
            <w:r w:rsidRPr="004265A0">
              <w:rPr>
                <w:rFonts w:ascii="Century Gothic" w:hAnsi="Century Gothic"/>
                <w:sz w:val="16"/>
                <w:szCs w:val="16"/>
              </w:rPr>
              <w:t>6</w:t>
            </w:r>
          </w:p>
        </w:tc>
        <w:tc>
          <w:tcPr>
            <w:tcW w:w="3081" w:type="dxa"/>
          </w:tcPr>
          <w:p w14:paraId="76176ED4" w14:textId="77777777" w:rsidR="00064D78" w:rsidRPr="004265A0" w:rsidRDefault="00064D78" w:rsidP="004265A0">
            <w:pPr>
              <w:spacing w:after="0"/>
              <w:jc w:val="left"/>
              <w:rPr>
                <w:rFonts w:ascii="Century Gothic" w:hAnsi="Century Gothic"/>
                <w:sz w:val="16"/>
                <w:szCs w:val="16"/>
              </w:rPr>
            </w:pPr>
            <w:r w:rsidRPr="004265A0">
              <w:rPr>
                <w:rFonts w:ascii="Century Gothic" w:hAnsi="Century Gothic"/>
                <w:sz w:val="16"/>
                <w:szCs w:val="16"/>
              </w:rPr>
              <w:t>Second meeting with focal points at CERVO PC</w:t>
            </w:r>
          </w:p>
        </w:tc>
        <w:tc>
          <w:tcPr>
            <w:tcW w:w="2626" w:type="dxa"/>
          </w:tcPr>
          <w:p w14:paraId="7C03BD63" w14:textId="77777777" w:rsidR="00064D78" w:rsidRPr="004265A0" w:rsidRDefault="00064D78" w:rsidP="004265A0">
            <w:pPr>
              <w:spacing w:after="0"/>
              <w:jc w:val="left"/>
              <w:rPr>
                <w:rFonts w:ascii="Century Gothic" w:hAnsi="Century Gothic"/>
                <w:sz w:val="16"/>
                <w:szCs w:val="16"/>
              </w:rPr>
            </w:pPr>
            <w:r w:rsidRPr="004265A0">
              <w:rPr>
                <w:rFonts w:ascii="Century Gothic" w:hAnsi="Century Gothic"/>
                <w:sz w:val="16"/>
                <w:szCs w:val="16"/>
              </w:rPr>
              <w:t>Asking providers for satellite image services through DGM</w:t>
            </w:r>
          </w:p>
        </w:tc>
        <w:tc>
          <w:tcPr>
            <w:tcW w:w="2626" w:type="dxa"/>
          </w:tcPr>
          <w:p w14:paraId="36858144" w14:textId="77777777" w:rsidR="00064D78" w:rsidRPr="004265A0" w:rsidRDefault="00064D78" w:rsidP="004265A0">
            <w:pPr>
              <w:spacing w:after="0"/>
              <w:jc w:val="left"/>
              <w:rPr>
                <w:rFonts w:ascii="Century Gothic" w:hAnsi="Century Gothic"/>
                <w:sz w:val="16"/>
                <w:szCs w:val="16"/>
              </w:rPr>
            </w:pPr>
            <w:r w:rsidRPr="004265A0">
              <w:rPr>
                <w:rFonts w:ascii="Century Gothic" w:hAnsi="Century Gothic"/>
                <w:sz w:val="16"/>
                <w:szCs w:val="16"/>
              </w:rPr>
              <w:t>BNGRC with DGM</w:t>
            </w:r>
          </w:p>
        </w:tc>
      </w:tr>
      <w:tr w:rsidR="00064D78" w:rsidRPr="004265A0" w14:paraId="4218AD40" w14:textId="77777777" w:rsidTr="00A87E55">
        <w:tc>
          <w:tcPr>
            <w:tcW w:w="817" w:type="dxa"/>
            <w:shd w:val="clear" w:color="auto" w:fill="FF0000"/>
          </w:tcPr>
          <w:p w14:paraId="7B539971" w14:textId="77777777" w:rsidR="00064D78" w:rsidRPr="004265A0" w:rsidRDefault="00064D78" w:rsidP="004265A0">
            <w:pPr>
              <w:spacing w:after="0"/>
              <w:rPr>
                <w:rFonts w:ascii="Century Gothic" w:hAnsi="Century Gothic"/>
                <w:sz w:val="16"/>
                <w:szCs w:val="16"/>
              </w:rPr>
            </w:pPr>
          </w:p>
        </w:tc>
        <w:tc>
          <w:tcPr>
            <w:tcW w:w="417" w:type="dxa"/>
          </w:tcPr>
          <w:p w14:paraId="51327F02" w14:textId="77777777" w:rsidR="00064D78" w:rsidRPr="004265A0" w:rsidRDefault="00064D78" w:rsidP="004265A0">
            <w:pPr>
              <w:spacing w:after="0"/>
              <w:rPr>
                <w:rFonts w:ascii="Century Gothic" w:hAnsi="Century Gothic"/>
                <w:sz w:val="16"/>
                <w:szCs w:val="16"/>
              </w:rPr>
            </w:pPr>
            <w:r w:rsidRPr="004265A0">
              <w:rPr>
                <w:rFonts w:ascii="Century Gothic" w:hAnsi="Century Gothic"/>
                <w:sz w:val="16"/>
                <w:szCs w:val="16"/>
              </w:rPr>
              <w:t>7</w:t>
            </w:r>
          </w:p>
        </w:tc>
        <w:tc>
          <w:tcPr>
            <w:tcW w:w="3081" w:type="dxa"/>
          </w:tcPr>
          <w:p w14:paraId="193F4C6A" w14:textId="77777777" w:rsidR="00064D78" w:rsidRPr="004265A0" w:rsidRDefault="00064D78" w:rsidP="004265A0">
            <w:pPr>
              <w:spacing w:after="0"/>
              <w:jc w:val="left"/>
              <w:rPr>
                <w:rFonts w:ascii="Century Gothic" w:hAnsi="Century Gothic"/>
                <w:sz w:val="16"/>
                <w:szCs w:val="16"/>
              </w:rPr>
            </w:pPr>
            <w:r w:rsidRPr="004265A0">
              <w:rPr>
                <w:rFonts w:ascii="Century Gothic" w:hAnsi="Century Gothic"/>
                <w:sz w:val="16"/>
                <w:szCs w:val="16"/>
              </w:rPr>
              <w:t>Close contact with CRGRC and CLGRC</w:t>
            </w:r>
          </w:p>
        </w:tc>
        <w:tc>
          <w:tcPr>
            <w:tcW w:w="2626" w:type="dxa"/>
          </w:tcPr>
          <w:p w14:paraId="2C634C6F" w14:textId="77777777" w:rsidR="00064D78" w:rsidRPr="004265A0" w:rsidRDefault="00064D78" w:rsidP="004265A0">
            <w:pPr>
              <w:spacing w:after="0"/>
              <w:jc w:val="left"/>
              <w:rPr>
                <w:rFonts w:ascii="Century Gothic" w:hAnsi="Century Gothic"/>
                <w:sz w:val="16"/>
                <w:szCs w:val="16"/>
              </w:rPr>
            </w:pPr>
            <w:r w:rsidRPr="004265A0">
              <w:rPr>
                <w:rFonts w:ascii="Century Gothic" w:hAnsi="Century Gothic"/>
                <w:sz w:val="16"/>
                <w:szCs w:val="16"/>
              </w:rPr>
              <w:t>Providing additional human resources at local level (local teams)</w:t>
            </w:r>
          </w:p>
          <w:p w14:paraId="78781490" w14:textId="77777777" w:rsidR="00064D78" w:rsidRPr="004265A0" w:rsidRDefault="00064D78" w:rsidP="004265A0">
            <w:pPr>
              <w:spacing w:after="0"/>
              <w:jc w:val="left"/>
              <w:rPr>
                <w:rFonts w:ascii="Century Gothic" w:hAnsi="Century Gothic"/>
                <w:sz w:val="16"/>
                <w:szCs w:val="16"/>
              </w:rPr>
            </w:pPr>
            <w:r w:rsidRPr="004265A0">
              <w:rPr>
                <w:rFonts w:ascii="Century Gothic" w:hAnsi="Century Gothic"/>
                <w:sz w:val="16"/>
                <w:szCs w:val="16"/>
              </w:rPr>
              <w:t>Activation of evacuation action plan</w:t>
            </w:r>
          </w:p>
        </w:tc>
        <w:tc>
          <w:tcPr>
            <w:tcW w:w="2626" w:type="dxa"/>
          </w:tcPr>
          <w:p w14:paraId="31B9DB23" w14:textId="77777777" w:rsidR="00064D78" w:rsidRPr="004265A0" w:rsidRDefault="00064D78" w:rsidP="004265A0">
            <w:pPr>
              <w:spacing w:after="0"/>
              <w:jc w:val="left"/>
              <w:rPr>
                <w:rFonts w:ascii="Century Gothic" w:hAnsi="Century Gothic"/>
                <w:sz w:val="16"/>
                <w:szCs w:val="16"/>
              </w:rPr>
            </w:pPr>
            <w:r w:rsidRPr="004265A0">
              <w:rPr>
                <w:rFonts w:ascii="Century Gothic" w:hAnsi="Century Gothic"/>
                <w:sz w:val="16"/>
                <w:szCs w:val="16"/>
              </w:rPr>
              <w:t>BNGRC</w:t>
            </w:r>
          </w:p>
        </w:tc>
      </w:tr>
      <w:tr w:rsidR="00064D78" w:rsidRPr="004265A0" w14:paraId="674DD0DA" w14:textId="77777777" w:rsidTr="00A87E55">
        <w:tc>
          <w:tcPr>
            <w:tcW w:w="817" w:type="dxa"/>
            <w:shd w:val="clear" w:color="auto" w:fill="FF0000"/>
          </w:tcPr>
          <w:p w14:paraId="47BB3A6E" w14:textId="77777777" w:rsidR="00064D78" w:rsidRPr="004265A0" w:rsidRDefault="00064D78" w:rsidP="004265A0">
            <w:pPr>
              <w:spacing w:after="0"/>
              <w:rPr>
                <w:rFonts w:ascii="Century Gothic" w:hAnsi="Century Gothic"/>
                <w:sz w:val="16"/>
                <w:szCs w:val="16"/>
              </w:rPr>
            </w:pPr>
          </w:p>
        </w:tc>
        <w:tc>
          <w:tcPr>
            <w:tcW w:w="417" w:type="dxa"/>
          </w:tcPr>
          <w:p w14:paraId="74BD610E" w14:textId="77777777" w:rsidR="00064D78" w:rsidRPr="004265A0" w:rsidRDefault="00064D78" w:rsidP="004265A0">
            <w:pPr>
              <w:spacing w:after="0"/>
              <w:rPr>
                <w:rFonts w:ascii="Century Gothic" w:hAnsi="Century Gothic"/>
                <w:sz w:val="16"/>
                <w:szCs w:val="16"/>
              </w:rPr>
            </w:pPr>
            <w:r w:rsidRPr="004265A0">
              <w:rPr>
                <w:rFonts w:ascii="Century Gothic" w:hAnsi="Century Gothic"/>
                <w:sz w:val="16"/>
                <w:szCs w:val="16"/>
              </w:rPr>
              <w:t>8</w:t>
            </w:r>
          </w:p>
        </w:tc>
        <w:tc>
          <w:tcPr>
            <w:tcW w:w="3081" w:type="dxa"/>
          </w:tcPr>
          <w:p w14:paraId="204140C9" w14:textId="77777777" w:rsidR="00064D78" w:rsidRPr="004265A0" w:rsidRDefault="00064D78" w:rsidP="004265A0">
            <w:pPr>
              <w:spacing w:after="0"/>
              <w:jc w:val="left"/>
              <w:rPr>
                <w:rFonts w:ascii="Century Gothic" w:hAnsi="Century Gothic"/>
                <w:sz w:val="16"/>
                <w:szCs w:val="16"/>
              </w:rPr>
            </w:pPr>
            <w:r w:rsidRPr="004265A0">
              <w:rPr>
                <w:rFonts w:ascii="Century Gothic" w:hAnsi="Century Gothic"/>
                <w:sz w:val="16"/>
                <w:szCs w:val="16"/>
              </w:rPr>
              <w:t xml:space="preserve">Second scenario for cyclone event </w:t>
            </w:r>
          </w:p>
        </w:tc>
        <w:tc>
          <w:tcPr>
            <w:tcW w:w="2626" w:type="dxa"/>
          </w:tcPr>
          <w:p w14:paraId="025F2BAD" w14:textId="77777777" w:rsidR="00064D78" w:rsidRPr="004265A0" w:rsidRDefault="00064D78" w:rsidP="004265A0">
            <w:pPr>
              <w:spacing w:after="0"/>
              <w:jc w:val="left"/>
              <w:rPr>
                <w:rFonts w:ascii="Century Gothic" w:hAnsi="Century Gothic"/>
                <w:sz w:val="16"/>
                <w:szCs w:val="16"/>
              </w:rPr>
            </w:pPr>
            <w:r w:rsidRPr="004265A0">
              <w:rPr>
                <w:rFonts w:ascii="Century Gothic" w:hAnsi="Century Gothic"/>
                <w:sz w:val="16"/>
                <w:szCs w:val="16"/>
              </w:rPr>
              <w:t xml:space="preserve">Get prepared at local lveal for any intervention </w:t>
            </w:r>
          </w:p>
        </w:tc>
        <w:tc>
          <w:tcPr>
            <w:tcW w:w="2626" w:type="dxa"/>
          </w:tcPr>
          <w:p w14:paraId="181B385C" w14:textId="77777777" w:rsidR="00064D78" w:rsidRPr="004265A0" w:rsidRDefault="00064D78" w:rsidP="004265A0">
            <w:pPr>
              <w:spacing w:after="0"/>
              <w:jc w:val="left"/>
              <w:rPr>
                <w:rFonts w:ascii="Century Gothic" w:hAnsi="Century Gothic"/>
                <w:sz w:val="16"/>
                <w:szCs w:val="16"/>
              </w:rPr>
            </w:pPr>
            <w:r w:rsidRPr="004265A0">
              <w:rPr>
                <w:rFonts w:ascii="Century Gothic" w:hAnsi="Century Gothic"/>
                <w:sz w:val="16"/>
                <w:szCs w:val="16"/>
              </w:rPr>
              <w:t>CERVO with DGM and CRIC</w:t>
            </w:r>
          </w:p>
        </w:tc>
      </w:tr>
      <w:tr w:rsidR="00064D78" w:rsidRPr="004265A0" w14:paraId="7E50A5A8" w14:textId="77777777" w:rsidTr="00A87E55">
        <w:tc>
          <w:tcPr>
            <w:tcW w:w="9567" w:type="dxa"/>
            <w:gridSpan w:val="5"/>
            <w:shd w:val="clear" w:color="auto" w:fill="C4BC96" w:themeFill="background2" w:themeFillShade="BF"/>
          </w:tcPr>
          <w:p w14:paraId="2F522B37" w14:textId="77777777" w:rsidR="00064D78" w:rsidRPr="004265A0" w:rsidRDefault="00064D78" w:rsidP="004265A0">
            <w:pPr>
              <w:spacing w:after="0"/>
              <w:jc w:val="left"/>
              <w:rPr>
                <w:rFonts w:ascii="Century Gothic" w:hAnsi="Century Gothic"/>
                <w:sz w:val="16"/>
                <w:szCs w:val="16"/>
              </w:rPr>
            </w:pPr>
            <w:r w:rsidRPr="004265A0">
              <w:rPr>
                <w:rFonts w:ascii="Century Gothic" w:hAnsi="Century Gothic"/>
                <w:sz w:val="16"/>
                <w:szCs w:val="16"/>
              </w:rPr>
              <w:t>During Cyclone event</w:t>
            </w:r>
          </w:p>
        </w:tc>
      </w:tr>
      <w:tr w:rsidR="00064D78" w:rsidRPr="004265A0" w14:paraId="0427E7B4" w14:textId="77777777" w:rsidTr="00A87E55">
        <w:tc>
          <w:tcPr>
            <w:tcW w:w="817" w:type="dxa"/>
            <w:shd w:val="clear" w:color="auto" w:fill="FF0000"/>
          </w:tcPr>
          <w:p w14:paraId="76F02593" w14:textId="77777777" w:rsidR="00064D78" w:rsidRPr="004265A0" w:rsidRDefault="00064D78" w:rsidP="004265A0">
            <w:pPr>
              <w:spacing w:after="0"/>
              <w:rPr>
                <w:rFonts w:ascii="Century Gothic" w:hAnsi="Century Gothic"/>
                <w:sz w:val="16"/>
                <w:szCs w:val="16"/>
              </w:rPr>
            </w:pPr>
          </w:p>
        </w:tc>
        <w:tc>
          <w:tcPr>
            <w:tcW w:w="417" w:type="dxa"/>
          </w:tcPr>
          <w:p w14:paraId="75DE68DE" w14:textId="77777777" w:rsidR="00064D78" w:rsidRPr="004265A0" w:rsidRDefault="00064D78" w:rsidP="004265A0">
            <w:pPr>
              <w:spacing w:after="0"/>
              <w:rPr>
                <w:rFonts w:ascii="Century Gothic" w:hAnsi="Century Gothic"/>
                <w:sz w:val="16"/>
                <w:szCs w:val="16"/>
              </w:rPr>
            </w:pPr>
            <w:r w:rsidRPr="004265A0">
              <w:rPr>
                <w:rFonts w:ascii="Century Gothic" w:hAnsi="Century Gothic"/>
                <w:sz w:val="16"/>
                <w:szCs w:val="16"/>
              </w:rPr>
              <w:t>9</w:t>
            </w:r>
          </w:p>
        </w:tc>
        <w:tc>
          <w:tcPr>
            <w:tcW w:w="3081" w:type="dxa"/>
          </w:tcPr>
          <w:p w14:paraId="7069FF36" w14:textId="400A6483" w:rsidR="00064D78" w:rsidRPr="004265A0" w:rsidRDefault="00064D78" w:rsidP="004265A0">
            <w:pPr>
              <w:spacing w:after="0"/>
              <w:jc w:val="left"/>
              <w:rPr>
                <w:rFonts w:ascii="Century Gothic" w:hAnsi="Century Gothic"/>
                <w:sz w:val="16"/>
                <w:szCs w:val="16"/>
              </w:rPr>
            </w:pPr>
            <w:r w:rsidRPr="004265A0">
              <w:rPr>
                <w:rFonts w:ascii="Century Gothic" w:hAnsi="Century Gothic"/>
                <w:sz w:val="16"/>
                <w:szCs w:val="16"/>
              </w:rPr>
              <w:t>DGM provides information to CERVO evey hours on any evolution of the ha</w:t>
            </w:r>
            <w:r w:rsidR="00ED3B46">
              <w:rPr>
                <w:rFonts w:ascii="Century Gothic" w:hAnsi="Century Gothic"/>
                <w:sz w:val="16"/>
                <w:szCs w:val="16"/>
              </w:rPr>
              <w:t>z</w:t>
            </w:r>
            <w:r w:rsidRPr="004265A0">
              <w:rPr>
                <w:rFonts w:ascii="Century Gothic" w:hAnsi="Century Gothic"/>
                <w:sz w:val="16"/>
                <w:szCs w:val="16"/>
              </w:rPr>
              <w:t>ard until the end of the cyclone is no more affecting the country.</w:t>
            </w:r>
          </w:p>
          <w:p w14:paraId="2D70B07B" w14:textId="77777777" w:rsidR="00064D78" w:rsidRPr="004265A0" w:rsidRDefault="00064D78" w:rsidP="004265A0">
            <w:pPr>
              <w:spacing w:after="0"/>
              <w:jc w:val="left"/>
              <w:rPr>
                <w:rFonts w:ascii="Century Gothic" w:hAnsi="Century Gothic"/>
                <w:sz w:val="16"/>
                <w:szCs w:val="16"/>
              </w:rPr>
            </w:pPr>
            <w:r w:rsidRPr="004265A0">
              <w:rPr>
                <w:rFonts w:ascii="Century Gothic" w:hAnsi="Century Gothic"/>
                <w:sz w:val="16"/>
                <w:szCs w:val="16"/>
              </w:rPr>
              <w:t>All the focal points are gathered at CERVO PC.</w:t>
            </w:r>
          </w:p>
          <w:p w14:paraId="572F2DE2" w14:textId="77777777" w:rsidR="00064D78" w:rsidRPr="004265A0" w:rsidRDefault="00064D78" w:rsidP="004265A0">
            <w:pPr>
              <w:spacing w:after="0"/>
              <w:jc w:val="left"/>
              <w:rPr>
                <w:rFonts w:ascii="Century Gothic" w:hAnsi="Century Gothic"/>
                <w:sz w:val="16"/>
                <w:szCs w:val="16"/>
              </w:rPr>
            </w:pPr>
          </w:p>
        </w:tc>
        <w:tc>
          <w:tcPr>
            <w:tcW w:w="2626" w:type="dxa"/>
          </w:tcPr>
          <w:p w14:paraId="480010B7" w14:textId="77777777" w:rsidR="00064D78" w:rsidRPr="004265A0" w:rsidRDefault="00064D78" w:rsidP="004265A0">
            <w:pPr>
              <w:spacing w:after="0"/>
              <w:jc w:val="left"/>
              <w:rPr>
                <w:rFonts w:ascii="Century Gothic" w:hAnsi="Century Gothic"/>
                <w:sz w:val="16"/>
                <w:szCs w:val="16"/>
              </w:rPr>
            </w:pPr>
            <w:r w:rsidRPr="004265A0">
              <w:rPr>
                <w:rFonts w:ascii="Century Gothic" w:hAnsi="Century Gothic"/>
                <w:sz w:val="16"/>
                <w:szCs w:val="16"/>
              </w:rPr>
              <w:t>Activation of alert system and restriction measures at local level (closing of roads…)</w:t>
            </w:r>
          </w:p>
          <w:p w14:paraId="458E1F9C" w14:textId="77777777" w:rsidR="00064D78" w:rsidRPr="004265A0" w:rsidRDefault="00064D78" w:rsidP="004265A0">
            <w:pPr>
              <w:spacing w:after="0"/>
              <w:jc w:val="left"/>
              <w:rPr>
                <w:rFonts w:ascii="Century Gothic" w:hAnsi="Century Gothic"/>
                <w:sz w:val="16"/>
                <w:szCs w:val="16"/>
              </w:rPr>
            </w:pPr>
            <w:r w:rsidRPr="004265A0">
              <w:rPr>
                <w:rFonts w:ascii="Century Gothic" w:hAnsi="Century Gothic"/>
                <w:sz w:val="16"/>
                <w:szCs w:val="16"/>
              </w:rPr>
              <w:t>Prepare local assessment</w:t>
            </w:r>
          </w:p>
        </w:tc>
        <w:tc>
          <w:tcPr>
            <w:tcW w:w="2626" w:type="dxa"/>
          </w:tcPr>
          <w:p w14:paraId="785F896C" w14:textId="77777777" w:rsidR="00064D78" w:rsidRPr="004265A0" w:rsidRDefault="00064D78" w:rsidP="004265A0">
            <w:pPr>
              <w:spacing w:after="0"/>
              <w:jc w:val="left"/>
              <w:rPr>
                <w:rFonts w:ascii="Century Gothic" w:hAnsi="Century Gothic"/>
                <w:sz w:val="16"/>
                <w:szCs w:val="16"/>
              </w:rPr>
            </w:pPr>
            <w:r w:rsidRPr="004265A0">
              <w:rPr>
                <w:rFonts w:ascii="Century Gothic" w:hAnsi="Century Gothic"/>
                <w:sz w:val="16"/>
                <w:szCs w:val="16"/>
              </w:rPr>
              <w:t>CERVO / BNGRC</w:t>
            </w:r>
          </w:p>
        </w:tc>
      </w:tr>
      <w:tr w:rsidR="00064D78" w:rsidRPr="004265A0" w14:paraId="4369F9DF" w14:textId="77777777" w:rsidTr="00A87E55">
        <w:tc>
          <w:tcPr>
            <w:tcW w:w="817" w:type="dxa"/>
            <w:shd w:val="clear" w:color="auto" w:fill="FF0000"/>
          </w:tcPr>
          <w:p w14:paraId="09F0946C" w14:textId="77777777" w:rsidR="00064D78" w:rsidRPr="004265A0" w:rsidRDefault="00064D78" w:rsidP="004265A0">
            <w:pPr>
              <w:spacing w:after="0"/>
              <w:rPr>
                <w:rFonts w:ascii="Century Gothic" w:hAnsi="Century Gothic"/>
                <w:sz w:val="16"/>
                <w:szCs w:val="16"/>
              </w:rPr>
            </w:pPr>
          </w:p>
        </w:tc>
        <w:tc>
          <w:tcPr>
            <w:tcW w:w="417" w:type="dxa"/>
          </w:tcPr>
          <w:p w14:paraId="6D7AB744" w14:textId="77777777" w:rsidR="00064D78" w:rsidRPr="004265A0" w:rsidRDefault="00064D78" w:rsidP="004265A0">
            <w:pPr>
              <w:spacing w:after="0"/>
              <w:rPr>
                <w:rFonts w:ascii="Century Gothic" w:hAnsi="Century Gothic"/>
                <w:sz w:val="16"/>
                <w:szCs w:val="16"/>
              </w:rPr>
            </w:pPr>
            <w:r w:rsidRPr="004265A0">
              <w:rPr>
                <w:rFonts w:ascii="Century Gothic" w:hAnsi="Century Gothic"/>
                <w:sz w:val="16"/>
                <w:szCs w:val="16"/>
              </w:rPr>
              <w:t>9</w:t>
            </w:r>
          </w:p>
        </w:tc>
        <w:tc>
          <w:tcPr>
            <w:tcW w:w="3081" w:type="dxa"/>
          </w:tcPr>
          <w:p w14:paraId="17D5A936" w14:textId="77777777" w:rsidR="00064D78" w:rsidRPr="004265A0" w:rsidRDefault="00064D78" w:rsidP="004265A0">
            <w:pPr>
              <w:spacing w:after="0"/>
              <w:jc w:val="left"/>
              <w:rPr>
                <w:rFonts w:ascii="Century Gothic" w:hAnsi="Century Gothic"/>
                <w:sz w:val="16"/>
                <w:szCs w:val="16"/>
              </w:rPr>
            </w:pPr>
            <w:r w:rsidRPr="004265A0">
              <w:rPr>
                <w:rFonts w:ascii="Century Gothic" w:hAnsi="Century Gothic"/>
                <w:sz w:val="16"/>
                <w:szCs w:val="16"/>
              </w:rPr>
              <w:t xml:space="preserve">Official communication of the situation to the population with following weather report evey 6 hours, </w:t>
            </w:r>
          </w:p>
        </w:tc>
        <w:tc>
          <w:tcPr>
            <w:tcW w:w="2626" w:type="dxa"/>
          </w:tcPr>
          <w:p w14:paraId="7AC939AE" w14:textId="77777777" w:rsidR="00064D78" w:rsidRPr="004265A0" w:rsidRDefault="00064D78" w:rsidP="004265A0">
            <w:pPr>
              <w:spacing w:after="0"/>
              <w:jc w:val="left"/>
              <w:rPr>
                <w:rFonts w:ascii="Century Gothic" w:hAnsi="Century Gothic"/>
                <w:sz w:val="16"/>
                <w:szCs w:val="16"/>
              </w:rPr>
            </w:pPr>
          </w:p>
        </w:tc>
        <w:tc>
          <w:tcPr>
            <w:tcW w:w="2626" w:type="dxa"/>
          </w:tcPr>
          <w:p w14:paraId="14B6C9D7" w14:textId="77777777" w:rsidR="00064D78" w:rsidRPr="004265A0" w:rsidRDefault="00064D78" w:rsidP="004265A0">
            <w:pPr>
              <w:spacing w:after="0"/>
              <w:jc w:val="left"/>
              <w:rPr>
                <w:rFonts w:ascii="Century Gothic" w:hAnsi="Century Gothic"/>
                <w:sz w:val="16"/>
                <w:szCs w:val="16"/>
              </w:rPr>
            </w:pPr>
            <w:r w:rsidRPr="004265A0">
              <w:rPr>
                <w:rFonts w:ascii="Century Gothic" w:hAnsi="Century Gothic"/>
                <w:sz w:val="16"/>
                <w:szCs w:val="16"/>
              </w:rPr>
              <w:t>CERVO / BNGRC</w:t>
            </w:r>
          </w:p>
        </w:tc>
      </w:tr>
      <w:tr w:rsidR="00064D78" w:rsidRPr="004265A0" w14:paraId="4CE6BD4E" w14:textId="77777777" w:rsidTr="00A87E55">
        <w:tc>
          <w:tcPr>
            <w:tcW w:w="9567" w:type="dxa"/>
            <w:gridSpan w:val="5"/>
            <w:shd w:val="clear" w:color="auto" w:fill="C4BC96" w:themeFill="background2" w:themeFillShade="BF"/>
          </w:tcPr>
          <w:p w14:paraId="53A3C5C3" w14:textId="77777777" w:rsidR="00064D78" w:rsidRPr="004265A0" w:rsidRDefault="00064D78" w:rsidP="004265A0">
            <w:pPr>
              <w:spacing w:after="0"/>
              <w:jc w:val="left"/>
              <w:rPr>
                <w:rFonts w:ascii="Century Gothic" w:hAnsi="Century Gothic"/>
                <w:sz w:val="16"/>
                <w:szCs w:val="16"/>
              </w:rPr>
            </w:pPr>
            <w:r w:rsidRPr="004265A0">
              <w:rPr>
                <w:rFonts w:ascii="Century Gothic" w:hAnsi="Century Gothic"/>
                <w:sz w:val="16"/>
                <w:szCs w:val="16"/>
              </w:rPr>
              <w:t>24 hours after</w:t>
            </w:r>
          </w:p>
        </w:tc>
      </w:tr>
      <w:tr w:rsidR="00064D78" w:rsidRPr="004265A0" w14:paraId="54A5FD19" w14:textId="77777777" w:rsidTr="00A87E55">
        <w:tc>
          <w:tcPr>
            <w:tcW w:w="9567" w:type="dxa"/>
            <w:gridSpan w:val="5"/>
            <w:shd w:val="clear" w:color="auto" w:fill="C4BC96" w:themeFill="background2" w:themeFillShade="BF"/>
          </w:tcPr>
          <w:p w14:paraId="4AF92FA7" w14:textId="77777777" w:rsidR="00064D78" w:rsidRPr="004265A0" w:rsidRDefault="00064D78" w:rsidP="004265A0">
            <w:pPr>
              <w:spacing w:after="0"/>
              <w:jc w:val="left"/>
              <w:rPr>
                <w:rFonts w:ascii="Century Gothic" w:hAnsi="Century Gothic"/>
                <w:sz w:val="16"/>
                <w:szCs w:val="16"/>
              </w:rPr>
            </w:pPr>
            <w:r w:rsidRPr="004265A0">
              <w:rPr>
                <w:rFonts w:ascii="Century Gothic" w:hAnsi="Century Gothic"/>
                <w:sz w:val="16"/>
                <w:szCs w:val="16"/>
              </w:rPr>
              <w:t>48 hours after</w:t>
            </w:r>
          </w:p>
        </w:tc>
      </w:tr>
      <w:tr w:rsidR="00064D78" w:rsidRPr="004265A0" w14:paraId="2C1AA9F3" w14:textId="77777777" w:rsidTr="00A87E55">
        <w:tc>
          <w:tcPr>
            <w:tcW w:w="9567" w:type="dxa"/>
            <w:gridSpan w:val="5"/>
            <w:shd w:val="clear" w:color="auto" w:fill="C4BC96" w:themeFill="background2" w:themeFillShade="BF"/>
          </w:tcPr>
          <w:p w14:paraId="7EEB8357" w14:textId="77777777" w:rsidR="00064D78" w:rsidRPr="004265A0" w:rsidRDefault="00064D78" w:rsidP="004265A0">
            <w:pPr>
              <w:spacing w:after="0"/>
              <w:jc w:val="left"/>
              <w:rPr>
                <w:rFonts w:ascii="Century Gothic" w:hAnsi="Century Gothic"/>
                <w:sz w:val="16"/>
                <w:szCs w:val="16"/>
              </w:rPr>
            </w:pPr>
            <w:r w:rsidRPr="004265A0">
              <w:rPr>
                <w:rFonts w:ascii="Century Gothic" w:hAnsi="Century Gothic"/>
                <w:sz w:val="16"/>
                <w:szCs w:val="16"/>
              </w:rPr>
              <w:t>72 hours after</w:t>
            </w:r>
          </w:p>
        </w:tc>
      </w:tr>
      <w:tr w:rsidR="00064D78" w:rsidRPr="004265A0" w14:paraId="3277F8EF" w14:textId="77777777" w:rsidTr="00A87E55">
        <w:tc>
          <w:tcPr>
            <w:tcW w:w="9567" w:type="dxa"/>
            <w:gridSpan w:val="5"/>
            <w:shd w:val="clear" w:color="auto" w:fill="C4BC96" w:themeFill="background2" w:themeFillShade="BF"/>
          </w:tcPr>
          <w:p w14:paraId="15F6A72C" w14:textId="77777777" w:rsidR="00064D78" w:rsidRPr="004265A0" w:rsidRDefault="00064D78" w:rsidP="004265A0">
            <w:pPr>
              <w:spacing w:after="0"/>
              <w:jc w:val="left"/>
              <w:rPr>
                <w:rFonts w:ascii="Century Gothic" w:hAnsi="Century Gothic"/>
                <w:sz w:val="16"/>
                <w:szCs w:val="16"/>
              </w:rPr>
            </w:pPr>
            <w:r w:rsidRPr="004265A0">
              <w:rPr>
                <w:rFonts w:ascii="Century Gothic" w:hAnsi="Century Gothic"/>
                <w:sz w:val="16"/>
                <w:szCs w:val="16"/>
              </w:rPr>
              <w:t>First week after after</w:t>
            </w:r>
          </w:p>
        </w:tc>
      </w:tr>
      <w:tr w:rsidR="00064D78" w:rsidRPr="004265A0" w14:paraId="6E17D3E9" w14:textId="77777777" w:rsidTr="00A87E55">
        <w:tc>
          <w:tcPr>
            <w:tcW w:w="9567" w:type="dxa"/>
            <w:gridSpan w:val="5"/>
            <w:shd w:val="clear" w:color="auto" w:fill="C4BC96" w:themeFill="background2" w:themeFillShade="BF"/>
          </w:tcPr>
          <w:p w14:paraId="3F95BA46" w14:textId="77777777" w:rsidR="00064D78" w:rsidRPr="004265A0" w:rsidRDefault="00064D78" w:rsidP="004265A0">
            <w:pPr>
              <w:spacing w:after="0"/>
              <w:jc w:val="left"/>
              <w:rPr>
                <w:rFonts w:ascii="Century Gothic" w:hAnsi="Century Gothic"/>
                <w:sz w:val="16"/>
                <w:szCs w:val="16"/>
              </w:rPr>
            </w:pPr>
            <w:r w:rsidRPr="004265A0">
              <w:rPr>
                <w:rFonts w:ascii="Century Gothic" w:hAnsi="Century Gothic"/>
                <w:sz w:val="16"/>
                <w:szCs w:val="16"/>
              </w:rPr>
              <w:t>1 month after</w:t>
            </w:r>
          </w:p>
        </w:tc>
      </w:tr>
    </w:tbl>
    <w:p w14:paraId="75E57C7F" w14:textId="05223513" w:rsidR="00BB7EEE" w:rsidRDefault="00BB7EEE" w:rsidP="0057203E">
      <w:pPr>
        <w:pStyle w:val="Heading3"/>
      </w:pPr>
      <w:bookmarkStart w:id="89" w:name="_Toc20753634"/>
      <w:r w:rsidRPr="00FD12E2">
        <w:t>Baseline projects</w:t>
      </w:r>
      <w:bookmarkEnd w:id="89"/>
    </w:p>
    <w:p w14:paraId="53197852" w14:textId="77777777" w:rsidR="00FD12E2" w:rsidRPr="00524225" w:rsidRDefault="00FD12E2" w:rsidP="0057203E">
      <w:pPr>
        <w:rPr>
          <w:rFonts w:ascii="Arial" w:eastAsia="Arial" w:hAnsi="Arial" w:cs="Arial"/>
        </w:rPr>
      </w:pPr>
      <w:r>
        <w:t>The table describes national initiatives which bear relevance to this project.</w:t>
      </w:r>
    </w:p>
    <w:p w14:paraId="52BB0DF6" w14:textId="08FAA637" w:rsidR="00306AD7" w:rsidRPr="00524225" w:rsidRDefault="00364A5A" w:rsidP="0057203E">
      <w:pPr>
        <w:pStyle w:val="Caption"/>
      </w:pPr>
      <w:r>
        <w:t xml:space="preserve">Table </w:t>
      </w:r>
      <w:r>
        <w:fldChar w:fldCharType="begin"/>
      </w:r>
      <w:r>
        <w:instrText xml:space="preserve"> SEQ Table \* ARABIC </w:instrText>
      </w:r>
      <w:r>
        <w:fldChar w:fldCharType="separate"/>
      </w:r>
      <w:r w:rsidR="007E3424">
        <w:rPr>
          <w:noProof/>
        </w:rPr>
        <w:t>6</w:t>
      </w:r>
      <w:r>
        <w:fldChar w:fldCharType="end"/>
      </w:r>
      <w:r w:rsidR="00306AD7" w:rsidRPr="00524225">
        <w:t xml:space="preserve"> Baseline projects in Madagascar</w:t>
      </w:r>
    </w:p>
    <w:tbl>
      <w:tblPr>
        <w:tblStyle w:val="GridTable4-Accent5"/>
        <w:tblW w:w="9634" w:type="dxa"/>
        <w:tblLook w:val="04A0" w:firstRow="1" w:lastRow="0" w:firstColumn="1" w:lastColumn="0" w:noHBand="0" w:noVBand="1"/>
      </w:tblPr>
      <w:tblGrid>
        <w:gridCol w:w="2263"/>
        <w:gridCol w:w="1300"/>
        <w:gridCol w:w="975"/>
        <w:gridCol w:w="5096"/>
      </w:tblGrid>
      <w:tr w:rsidR="00BB7EEE" w:rsidRPr="004265A0" w14:paraId="07D0024C" w14:textId="77777777" w:rsidTr="004265A0">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2263" w:type="dxa"/>
          </w:tcPr>
          <w:p w14:paraId="7FE614A3" w14:textId="77777777" w:rsidR="00BB7EEE" w:rsidRPr="004265A0" w:rsidRDefault="00BB7EEE" w:rsidP="00AC0B23">
            <w:pPr>
              <w:spacing w:after="0"/>
              <w:rPr>
                <w:sz w:val="20"/>
              </w:rPr>
            </w:pPr>
            <w:r w:rsidRPr="004265A0">
              <w:rPr>
                <w:sz w:val="20"/>
              </w:rPr>
              <w:t xml:space="preserve">Name </w:t>
            </w:r>
          </w:p>
        </w:tc>
        <w:tc>
          <w:tcPr>
            <w:tcW w:w="1300" w:type="dxa"/>
          </w:tcPr>
          <w:p w14:paraId="38B29ED6" w14:textId="20BBB29F" w:rsidR="00BB7EEE" w:rsidRPr="004265A0" w:rsidRDefault="00BB7EEE" w:rsidP="00AC0B23">
            <w:pPr>
              <w:spacing w:after="0"/>
              <w:cnfStyle w:val="100000000000" w:firstRow="1" w:lastRow="0" w:firstColumn="0" w:lastColumn="0" w:oddVBand="0" w:evenVBand="0" w:oddHBand="0" w:evenHBand="0" w:firstRowFirstColumn="0" w:firstRowLastColumn="0" w:lastRowFirstColumn="0" w:lastRowLastColumn="0"/>
              <w:rPr>
                <w:sz w:val="20"/>
              </w:rPr>
            </w:pPr>
            <w:r w:rsidRPr="004265A0">
              <w:rPr>
                <w:sz w:val="20"/>
              </w:rPr>
              <w:t>Date</w:t>
            </w:r>
            <w:r w:rsidR="004265A0">
              <w:rPr>
                <w:sz w:val="20"/>
              </w:rPr>
              <w:t>s</w:t>
            </w:r>
            <w:r w:rsidRPr="004265A0">
              <w:rPr>
                <w:sz w:val="20"/>
              </w:rPr>
              <w:t xml:space="preserve"> </w:t>
            </w:r>
          </w:p>
        </w:tc>
        <w:tc>
          <w:tcPr>
            <w:tcW w:w="975" w:type="dxa"/>
          </w:tcPr>
          <w:p w14:paraId="378447B1" w14:textId="77777777" w:rsidR="00BB7EEE" w:rsidRPr="004265A0" w:rsidRDefault="00BB7EEE" w:rsidP="00AC0B23">
            <w:pPr>
              <w:spacing w:after="0"/>
              <w:cnfStyle w:val="100000000000" w:firstRow="1" w:lastRow="0" w:firstColumn="0" w:lastColumn="0" w:oddVBand="0" w:evenVBand="0" w:oddHBand="0" w:evenHBand="0" w:firstRowFirstColumn="0" w:firstRowLastColumn="0" w:lastRowFirstColumn="0" w:lastRowLastColumn="0"/>
              <w:rPr>
                <w:sz w:val="20"/>
              </w:rPr>
            </w:pPr>
            <w:r w:rsidRPr="004265A0">
              <w:rPr>
                <w:sz w:val="20"/>
              </w:rPr>
              <w:t xml:space="preserve">Funding entity </w:t>
            </w:r>
          </w:p>
        </w:tc>
        <w:tc>
          <w:tcPr>
            <w:tcW w:w="5096" w:type="dxa"/>
          </w:tcPr>
          <w:p w14:paraId="68BF23DF" w14:textId="7EA2C6C4" w:rsidR="00BB7EEE" w:rsidRPr="004265A0" w:rsidRDefault="004265A0" w:rsidP="00AC0B23">
            <w:pPr>
              <w:spacing w:after="0"/>
              <w:cnfStyle w:val="100000000000" w:firstRow="1" w:lastRow="0" w:firstColumn="0" w:lastColumn="0" w:oddVBand="0" w:evenVBand="0" w:oddHBand="0" w:evenHBand="0" w:firstRowFirstColumn="0" w:firstRowLastColumn="0" w:lastRowFirstColumn="0" w:lastRowLastColumn="0"/>
              <w:rPr>
                <w:sz w:val="20"/>
              </w:rPr>
            </w:pPr>
            <w:r>
              <w:rPr>
                <w:sz w:val="20"/>
              </w:rPr>
              <w:t>P</w:t>
            </w:r>
            <w:r w:rsidR="00BB7EEE" w:rsidRPr="004265A0">
              <w:rPr>
                <w:sz w:val="20"/>
              </w:rPr>
              <w:t xml:space="preserve">urpose, key activities (relating to Hydromet) and location </w:t>
            </w:r>
          </w:p>
        </w:tc>
      </w:tr>
      <w:tr w:rsidR="00BB7EEE" w:rsidRPr="004265A0" w14:paraId="54FE4DD1" w14:textId="77777777" w:rsidTr="004265A0">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2263" w:type="dxa"/>
          </w:tcPr>
          <w:p w14:paraId="51F4E0BF" w14:textId="77777777" w:rsidR="00BB7EEE" w:rsidRPr="001D447C" w:rsidRDefault="00BB7EEE" w:rsidP="00AC0B23">
            <w:pPr>
              <w:spacing w:after="0"/>
              <w:rPr>
                <w:sz w:val="20"/>
                <w:lang w:val="fr-FR"/>
              </w:rPr>
            </w:pPr>
            <w:r w:rsidRPr="001D447C">
              <w:rPr>
                <w:sz w:val="20"/>
                <w:lang w:val="fr-FR"/>
              </w:rPr>
              <w:t>Adaptation des chaînes de valeur agricoles au changement climatique </w:t>
            </w:r>
          </w:p>
          <w:p w14:paraId="3A5ECFA3" w14:textId="77777777" w:rsidR="00BB7EEE" w:rsidRPr="004265A0" w:rsidRDefault="00BB7EEE" w:rsidP="00AC0B23">
            <w:pPr>
              <w:spacing w:after="0"/>
              <w:rPr>
                <w:sz w:val="20"/>
              </w:rPr>
            </w:pPr>
            <w:r w:rsidRPr="004265A0">
              <w:rPr>
                <w:sz w:val="20"/>
              </w:rPr>
              <w:t>PrAdA</w:t>
            </w:r>
          </w:p>
        </w:tc>
        <w:tc>
          <w:tcPr>
            <w:tcW w:w="1300" w:type="dxa"/>
          </w:tcPr>
          <w:p w14:paraId="6250684B" w14:textId="77777777" w:rsidR="00BB7EEE" w:rsidRPr="004265A0" w:rsidRDefault="00BB7EEE" w:rsidP="00AC0B23">
            <w:pPr>
              <w:spacing w:after="0"/>
              <w:cnfStyle w:val="000000100000" w:firstRow="0" w:lastRow="0" w:firstColumn="0" w:lastColumn="0" w:oddVBand="0" w:evenVBand="0" w:oddHBand="1" w:evenHBand="0" w:firstRowFirstColumn="0" w:firstRowLastColumn="0" w:lastRowFirstColumn="0" w:lastRowLastColumn="0"/>
              <w:rPr>
                <w:sz w:val="20"/>
              </w:rPr>
            </w:pPr>
            <w:r w:rsidRPr="004265A0">
              <w:rPr>
                <w:sz w:val="20"/>
              </w:rPr>
              <w:t>2017-2022</w:t>
            </w:r>
          </w:p>
        </w:tc>
        <w:tc>
          <w:tcPr>
            <w:tcW w:w="975" w:type="dxa"/>
          </w:tcPr>
          <w:p w14:paraId="41BDFB69" w14:textId="77777777" w:rsidR="00BB7EEE" w:rsidRPr="004265A0" w:rsidRDefault="00BB7EEE" w:rsidP="00AC0B23">
            <w:pPr>
              <w:spacing w:after="0"/>
              <w:cnfStyle w:val="000000100000" w:firstRow="0" w:lastRow="0" w:firstColumn="0" w:lastColumn="0" w:oddVBand="0" w:evenVBand="0" w:oddHBand="1" w:evenHBand="0" w:firstRowFirstColumn="0" w:firstRowLastColumn="0" w:lastRowFirstColumn="0" w:lastRowLastColumn="0"/>
              <w:rPr>
                <w:sz w:val="20"/>
              </w:rPr>
            </w:pPr>
            <w:r w:rsidRPr="004265A0">
              <w:rPr>
                <w:sz w:val="20"/>
              </w:rPr>
              <w:t>GIZ</w:t>
            </w:r>
          </w:p>
        </w:tc>
        <w:tc>
          <w:tcPr>
            <w:tcW w:w="5096" w:type="dxa"/>
          </w:tcPr>
          <w:p w14:paraId="3062AFC8" w14:textId="77777777" w:rsidR="00BB7EEE" w:rsidRPr="004265A0" w:rsidRDefault="00BB7EEE" w:rsidP="00AC0B23">
            <w:pPr>
              <w:spacing w:after="0"/>
              <w:cnfStyle w:val="000000100000" w:firstRow="0" w:lastRow="0" w:firstColumn="0" w:lastColumn="0" w:oddVBand="0" w:evenVBand="0" w:oddHBand="1" w:evenHBand="0" w:firstRowFirstColumn="0" w:firstRowLastColumn="0" w:lastRowFirstColumn="0" w:lastRowLastColumn="0"/>
              <w:rPr>
                <w:sz w:val="20"/>
              </w:rPr>
            </w:pPr>
            <w:r w:rsidRPr="004265A0">
              <w:rPr>
                <w:sz w:val="20"/>
              </w:rPr>
              <w:t xml:space="preserve">Under this project, agricultural value chain players will benefit from better access to agrometeorological and agricultural advisory services, which allows them to adapt production to climate change. In addition, the project also aims to improve structural framework conditions. These include the development of a quality agricultural policy, the organisation of actors and cooperation between them. </w:t>
            </w:r>
            <w:r w:rsidRPr="004265A0">
              <w:rPr>
                <w:sz w:val="20"/>
              </w:rPr>
              <w:lastRenderedPageBreak/>
              <w:t>Access to operating resources is simplified and production techniques are adapted. Finally, the project supports the establishment of climate risk insurance. DAPV is working with GIZ on PRADA project which aims at translating climate information into agrometeorological advisories and disseminate them at the local level using mobile phones.</w:t>
            </w:r>
          </w:p>
        </w:tc>
      </w:tr>
      <w:tr w:rsidR="00BB7EEE" w:rsidRPr="003F3332" w14:paraId="2C7FF0D7" w14:textId="77777777" w:rsidTr="004265A0">
        <w:trPr>
          <w:trHeight w:val="564"/>
        </w:trPr>
        <w:tc>
          <w:tcPr>
            <w:cnfStyle w:val="001000000000" w:firstRow="0" w:lastRow="0" w:firstColumn="1" w:lastColumn="0" w:oddVBand="0" w:evenVBand="0" w:oddHBand="0" w:evenHBand="0" w:firstRowFirstColumn="0" w:firstRowLastColumn="0" w:lastRowFirstColumn="0" w:lastRowLastColumn="0"/>
            <w:tcW w:w="2263" w:type="dxa"/>
          </w:tcPr>
          <w:p w14:paraId="3AFC33AD" w14:textId="77777777" w:rsidR="00BB7EEE" w:rsidRPr="004265A0" w:rsidRDefault="00BB7EEE" w:rsidP="00AC0B23">
            <w:pPr>
              <w:spacing w:after="0"/>
              <w:rPr>
                <w:rFonts w:ascii="Times New Roman" w:hAnsi="Times New Roman"/>
                <w:sz w:val="20"/>
                <w:lang w:val="fr-FR"/>
              </w:rPr>
            </w:pPr>
            <w:r w:rsidRPr="004265A0">
              <w:rPr>
                <w:sz w:val="20"/>
                <w:shd w:val="clear" w:color="auto" w:fill="FFFFFF"/>
                <w:lang w:val="fr-FR"/>
              </w:rPr>
              <w:lastRenderedPageBreak/>
              <w:t>Projet d’Amélioration des Capacités d’Adaptation et de Résilience des Communes Rurales face aux Changements Climatiques</w:t>
            </w:r>
          </w:p>
          <w:p w14:paraId="78574B23" w14:textId="77777777" w:rsidR="00BB7EEE" w:rsidRPr="004265A0" w:rsidRDefault="00BB7EEE" w:rsidP="00AC0B23">
            <w:pPr>
              <w:spacing w:after="0"/>
              <w:rPr>
                <w:sz w:val="20"/>
              </w:rPr>
            </w:pPr>
            <w:r w:rsidRPr="004265A0">
              <w:rPr>
                <w:sz w:val="20"/>
              </w:rPr>
              <w:t>PACARC</w:t>
            </w:r>
          </w:p>
        </w:tc>
        <w:tc>
          <w:tcPr>
            <w:tcW w:w="1300" w:type="dxa"/>
          </w:tcPr>
          <w:p w14:paraId="47EA6F02" w14:textId="77777777" w:rsidR="00BB7EEE" w:rsidRPr="004265A0" w:rsidRDefault="00BB7EEE" w:rsidP="00AC0B23">
            <w:pPr>
              <w:spacing w:after="0"/>
              <w:cnfStyle w:val="000000000000" w:firstRow="0" w:lastRow="0" w:firstColumn="0" w:lastColumn="0" w:oddVBand="0" w:evenVBand="0" w:oddHBand="0" w:evenHBand="0" w:firstRowFirstColumn="0" w:firstRowLastColumn="0" w:lastRowFirstColumn="0" w:lastRowLastColumn="0"/>
              <w:rPr>
                <w:sz w:val="20"/>
              </w:rPr>
            </w:pPr>
            <w:r w:rsidRPr="004265A0">
              <w:rPr>
                <w:sz w:val="20"/>
              </w:rPr>
              <w:t>2016-2021</w:t>
            </w:r>
          </w:p>
        </w:tc>
        <w:tc>
          <w:tcPr>
            <w:tcW w:w="975" w:type="dxa"/>
          </w:tcPr>
          <w:p w14:paraId="07B16BC8" w14:textId="77777777" w:rsidR="00BB7EEE" w:rsidRPr="004265A0" w:rsidRDefault="00BB7EEE" w:rsidP="00AC0B23">
            <w:pPr>
              <w:spacing w:after="0"/>
              <w:cnfStyle w:val="000000000000" w:firstRow="0" w:lastRow="0" w:firstColumn="0" w:lastColumn="0" w:oddVBand="0" w:evenVBand="0" w:oddHBand="0" w:evenHBand="0" w:firstRowFirstColumn="0" w:firstRowLastColumn="0" w:lastRowFirstColumn="0" w:lastRowLastColumn="0"/>
              <w:rPr>
                <w:sz w:val="20"/>
              </w:rPr>
            </w:pPr>
            <w:r w:rsidRPr="004265A0">
              <w:rPr>
                <w:sz w:val="20"/>
              </w:rPr>
              <w:t>PNUD-FEM</w:t>
            </w:r>
          </w:p>
        </w:tc>
        <w:tc>
          <w:tcPr>
            <w:tcW w:w="5096" w:type="dxa"/>
          </w:tcPr>
          <w:p w14:paraId="3C809925" w14:textId="2F7B6401" w:rsidR="00BB7EEE" w:rsidRPr="004265A0" w:rsidRDefault="005A73B6" w:rsidP="00AC0B23">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0"/>
                <w:lang w:val="fr-FR"/>
              </w:rPr>
            </w:pPr>
            <w:r w:rsidRPr="004265A0">
              <w:rPr>
                <w:rFonts w:cs="Arial"/>
                <w:sz w:val="20"/>
                <w:lang w:val="fr-FR"/>
              </w:rPr>
              <w:t xml:space="preserve">Le projet PACARC contribue </w:t>
            </w:r>
            <w:r w:rsidR="004265A0" w:rsidRPr="004265A0">
              <w:rPr>
                <w:rFonts w:cs="Arial"/>
                <w:sz w:val="20"/>
                <w:lang w:val="fr-FR"/>
              </w:rPr>
              <w:t>à</w:t>
            </w:r>
            <w:r w:rsidRPr="004265A0">
              <w:rPr>
                <w:rFonts w:cs="Arial"/>
                <w:sz w:val="20"/>
                <w:lang w:val="fr-FR"/>
              </w:rPr>
              <w:t xml:space="preserve"> la m</w:t>
            </w:r>
            <w:r w:rsidR="004265A0">
              <w:rPr>
                <w:rFonts w:cs="Arial"/>
                <w:sz w:val="20"/>
                <w:lang w:val="fr-FR"/>
              </w:rPr>
              <w:t>i</w:t>
            </w:r>
            <w:r w:rsidRPr="004265A0">
              <w:rPr>
                <w:rFonts w:cs="Arial"/>
                <w:sz w:val="20"/>
                <w:lang w:val="fr-FR"/>
              </w:rPr>
              <w:t xml:space="preserve">se en œuvre du PANA. </w:t>
            </w:r>
            <w:r w:rsidRPr="004265A0">
              <w:rPr>
                <w:sz w:val="20"/>
                <w:lang w:val="fr-FR"/>
              </w:rPr>
              <w:t xml:space="preserve">Il vise </w:t>
            </w:r>
            <w:r w:rsidR="004265A0" w:rsidRPr="004265A0">
              <w:rPr>
                <w:sz w:val="20"/>
                <w:lang w:val="fr-FR"/>
              </w:rPr>
              <w:t>à</w:t>
            </w:r>
            <w:r w:rsidRPr="004265A0">
              <w:rPr>
                <w:sz w:val="20"/>
                <w:lang w:val="fr-FR"/>
              </w:rPr>
              <w:t xml:space="preserve"> renforcer les capacités des communautés vulnérables d'Androy, Anosy, Atsinanana, Analamanga et Atsimo Andrefana à faire face aux risques causées par les variabilités et les changements climatiques sur leurs moyens de subsistance. Cet objectif sera atteint via : i) un renforcement des capacites d’adaptation au sein des institutions ; ii) la production et diffusion d’informations hydrauliques et agrometeorologiques pour la prise de decision ; et iii) l’introduction de technologies d’adaptation au niveau communal.</w:t>
            </w:r>
          </w:p>
        </w:tc>
      </w:tr>
      <w:tr w:rsidR="00BB7EEE" w:rsidRPr="004265A0" w14:paraId="4E3E9B73" w14:textId="77777777" w:rsidTr="004265A0">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2263" w:type="dxa"/>
          </w:tcPr>
          <w:p w14:paraId="43473E20" w14:textId="4228E103" w:rsidR="00BB7EEE" w:rsidRPr="004265A0" w:rsidRDefault="00ED3B46" w:rsidP="00AC0B23">
            <w:pPr>
              <w:spacing w:after="0"/>
              <w:rPr>
                <w:sz w:val="20"/>
              </w:rPr>
            </w:pPr>
            <w:r>
              <w:rPr>
                <w:sz w:val="20"/>
              </w:rPr>
              <w:t>‘</w:t>
            </w:r>
            <w:r w:rsidR="00BB7EEE" w:rsidRPr="004265A0">
              <w:rPr>
                <w:sz w:val="20"/>
              </w:rPr>
              <w:t>Hydromet</w:t>
            </w:r>
            <w:r>
              <w:rPr>
                <w:sz w:val="20"/>
              </w:rPr>
              <w:t>’</w:t>
            </w:r>
            <w:r w:rsidR="00BB7EEE" w:rsidRPr="004265A0">
              <w:rPr>
                <w:sz w:val="20"/>
              </w:rPr>
              <w:t xml:space="preserve"> Mada</w:t>
            </w:r>
            <w:r>
              <w:rPr>
                <w:sz w:val="20"/>
              </w:rPr>
              <w:t>gascar</w:t>
            </w:r>
          </w:p>
        </w:tc>
        <w:tc>
          <w:tcPr>
            <w:tcW w:w="1300" w:type="dxa"/>
          </w:tcPr>
          <w:p w14:paraId="1F27192F" w14:textId="77777777" w:rsidR="00BB7EEE" w:rsidRPr="004265A0" w:rsidRDefault="00BB7EEE" w:rsidP="00AC0B23">
            <w:pPr>
              <w:spacing w:after="0"/>
              <w:cnfStyle w:val="000000100000" w:firstRow="0" w:lastRow="0" w:firstColumn="0" w:lastColumn="0" w:oddVBand="0" w:evenVBand="0" w:oddHBand="1" w:evenHBand="0" w:firstRowFirstColumn="0" w:firstRowLastColumn="0" w:lastRowFirstColumn="0" w:lastRowLastColumn="0"/>
              <w:rPr>
                <w:sz w:val="20"/>
              </w:rPr>
            </w:pPr>
            <w:r w:rsidRPr="004265A0">
              <w:rPr>
                <w:sz w:val="20"/>
              </w:rPr>
              <w:t>Under development</w:t>
            </w:r>
          </w:p>
        </w:tc>
        <w:tc>
          <w:tcPr>
            <w:tcW w:w="975" w:type="dxa"/>
          </w:tcPr>
          <w:p w14:paraId="39FDE575" w14:textId="77777777" w:rsidR="00BB7EEE" w:rsidRPr="004265A0" w:rsidRDefault="00BB7EEE" w:rsidP="00AC0B23">
            <w:pPr>
              <w:spacing w:after="0"/>
              <w:cnfStyle w:val="000000100000" w:firstRow="0" w:lastRow="0" w:firstColumn="0" w:lastColumn="0" w:oddVBand="0" w:evenVBand="0" w:oddHBand="1" w:evenHBand="0" w:firstRowFirstColumn="0" w:firstRowLastColumn="0" w:lastRowFirstColumn="0" w:lastRowLastColumn="0"/>
              <w:rPr>
                <w:sz w:val="20"/>
              </w:rPr>
            </w:pPr>
            <w:r w:rsidRPr="004265A0">
              <w:rPr>
                <w:sz w:val="20"/>
              </w:rPr>
              <w:t>PNUD-GCF</w:t>
            </w:r>
          </w:p>
        </w:tc>
        <w:tc>
          <w:tcPr>
            <w:tcW w:w="5096" w:type="dxa"/>
          </w:tcPr>
          <w:p w14:paraId="5C589AFC" w14:textId="2B625385" w:rsidR="00BB7EEE" w:rsidRPr="004265A0" w:rsidRDefault="00E92B0E" w:rsidP="00AC0B23">
            <w:pPr>
              <w:spacing w:after="0"/>
              <w:cnfStyle w:val="000000100000" w:firstRow="0" w:lastRow="0" w:firstColumn="0" w:lastColumn="0" w:oddVBand="0" w:evenVBand="0" w:oddHBand="1" w:evenHBand="0" w:firstRowFirstColumn="0" w:firstRowLastColumn="0" w:lastRowFirstColumn="0" w:lastRowLastColumn="0"/>
              <w:rPr>
                <w:sz w:val="20"/>
              </w:rPr>
            </w:pPr>
            <w:r w:rsidRPr="004265A0">
              <w:rPr>
                <w:sz w:val="20"/>
              </w:rPr>
              <w:t>UNDP is developing, with the government, a project proposal for “the strengthening of the National Early Warning Sy</w:t>
            </w:r>
            <w:r w:rsidR="004265A0">
              <w:rPr>
                <w:sz w:val="20"/>
              </w:rPr>
              <w:t>s</w:t>
            </w:r>
            <w:r w:rsidRPr="004265A0">
              <w:rPr>
                <w:sz w:val="20"/>
              </w:rPr>
              <w:t>tem and the improvement of the production and access to weather, water, and climate services” to be submitted to the funding of the Green Climate Fund (GCF)</w:t>
            </w:r>
          </w:p>
        </w:tc>
      </w:tr>
    </w:tbl>
    <w:p w14:paraId="54AD3E25" w14:textId="11C2077A" w:rsidR="00BB7EEE" w:rsidRPr="00524225" w:rsidRDefault="00BB7EEE" w:rsidP="0057203E">
      <w:r w:rsidRPr="00524225">
        <w:t xml:space="preserve">In addition, Madagascar </w:t>
      </w:r>
      <w:r w:rsidR="00210293">
        <w:t>is a beneficiary country of</w:t>
      </w:r>
      <w:r w:rsidRPr="00524225">
        <w:t xml:space="preserve"> four current projects</w:t>
      </w:r>
      <w:r w:rsidR="00210293">
        <w:rPr>
          <w:rStyle w:val="FootnoteReference"/>
        </w:rPr>
        <w:footnoteReference w:id="120"/>
      </w:r>
      <w:r w:rsidRPr="00524225">
        <w:t xml:space="preserve"> for which the GCF has approved funding of 686.1 million, </w:t>
      </w:r>
      <w:r w:rsidR="00210293">
        <w:t>with</w:t>
      </w:r>
      <w:r w:rsidRPr="00524225">
        <w:t xml:space="preserve"> total project values of 2.4 billion</w:t>
      </w:r>
      <w:r w:rsidR="00295AED" w:rsidRPr="00524225">
        <w:t>.</w:t>
      </w:r>
    </w:p>
    <w:p w14:paraId="1535FF37" w14:textId="3D4C7B8D" w:rsidR="00BB7EEE" w:rsidRPr="00524225" w:rsidRDefault="00BB7EEE" w:rsidP="0057203E">
      <w:pPr>
        <w:pStyle w:val="Heading2"/>
      </w:pPr>
      <w:bookmarkStart w:id="90" w:name="_Toc20753635"/>
      <w:r w:rsidRPr="00524225">
        <w:t>Mauritius</w:t>
      </w:r>
      <w:bookmarkEnd w:id="90"/>
    </w:p>
    <w:p w14:paraId="538C986D" w14:textId="5A14878F" w:rsidR="00BB7EEE" w:rsidRPr="00524225" w:rsidRDefault="00BB7EEE" w:rsidP="0057203E">
      <w:pPr>
        <w:pStyle w:val="Heading3"/>
      </w:pPr>
      <w:bookmarkStart w:id="91" w:name="_Toc20753636"/>
      <w:r w:rsidRPr="00524225">
        <w:t>Policies and strategies</w:t>
      </w:r>
      <w:bookmarkEnd w:id="91"/>
    </w:p>
    <w:p w14:paraId="53C07752" w14:textId="77777777" w:rsidR="00BB7EEE" w:rsidRPr="00524225" w:rsidRDefault="00BB7EEE" w:rsidP="0057203E">
      <w:r w:rsidRPr="00524225">
        <w:t>Mauritius has ratified 12 of the 18 International Human Rights Instruments.</w:t>
      </w:r>
      <w:r w:rsidRPr="00524225">
        <w:rPr>
          <w:vertAlign w:val="superscript"/>
        </w:rPr>
        <w:footnoteReference w:id="121"/>
      </w:r>
      <w:r w:rsidRPr="00524225">
        <w:t xml:space="preserve"> It is also a party to international agreements on: Antarctic-Marine Living Resources, Biodiversity, Climate Change, Climate Change-Kyoto Protocol, Desertification, Endangered Species, Environmental Modification, Hazardous Wastes, Law of the Sea, Marine Life Conservation, Ozone Layer Protection, Ship Pollution, Wetlands.</w:t>
      </w:r>
      <w:r w:rsidRPr="00524225">
        <w:rPr>
          <w:vertAlign w:val="superscript"/>
        </w:rPr>
        <w:footnoteReference w:id="122"/>
      </w:r>
      <w:r w:rsidRPr="00524225">
        <w:t xml:space="preserve"> Finally, the </w:t>
      </w:r>
      <w:r w:rsidRPr="00524225">
        <w:rPr>
          <w:color w:val="000000"/>
        </w:rPr>
        <w:t>country is signatory of the Hyogo and Sendai Multilateral Agreements.</w:t>
      </w:r>
    </w:p>
    <w:p w14:paraId="19AE69F2" w14:textId="1104A2BA" w:rsidR="00BB7EEE" w:rsidRPr="00524225" w:rsidRDefault="00BB7EEE" w:rsidP="0057203E">
      <w:pPr>
        <w:pStyle w:val="Heading4"/>
      </w:pPr>
      <w:r w:rsidRPr="00524225">
        <w:lastRenderedPageBreak/>
        <w:t>Relevant UNFCCC-related policies</w:t>
      </w:r>
    </w:p>
    <w:p w14:paraId="532324A2" w14:textId="18588673" w:rsidR="00BB7EEE" w:rsidRPr="00524225" w:rsidRDefault="00BB7EEE" w:rsidP="0057203E">
      <w:bookmarkStart w:id="92" w:name="_Hlk18570655"/>
      <w:r w:rsidRPr="00524225">
        <w:t>As Mauritius is not classified as a LDC, it has not submitted a National Adaptation Programme of Action (NAPA). The country has however started its National Adaptation Plan (NAP) process.</w:t>
      </w:r>
    </w:p>
    <w:p w14:paraId="06412BC7" w14:textId="77777777" w:rsidR="00BB7EEE" w:rsidRPr="00524225" w:rsidRDefault="00BB7EEE" w:rsidP="0057203E">
      <w:r w:rsidRPr="00524225">
        <w:t>Mauritius submitted its INDC on 28 September 2015,</w:t>
      </w:r>
      <w:r w:rsidRPr="00524225">
        <w:rPr>
          <w:vertAlign w:val="superscript"/>
        </w:rPr>
        <w:footnoteReference w:id="123"/>
      </w:r>
      <w:r w:rsidRPr="00524225">
        <w:t xml:space="preserve"> and ratified the Paris agreement on 22 April 2016,</w:t>
      </w:r>
      <w:r w:rsidRPr="00524225">
        <w:rPr>
          <w:vertAlign w:val="superscript"/>
        </w:rPr>
        <w:footnoteReference w:id="124"/>
      </w:r>
      <w:r w:rsidRPr="00524225">
        <w:t xml:space="preserve"> at which point its INDC became its NDC – this NDC has not been modified since.</w:t>
      </w:r>
      <w:r w:rsidRPr="00524225">
        <w:rPr>
          <w:vertAlign w:val="superscript"/>
        </w:rPr>
        <w:footnoteReference w:id="125"/>
      </w:r>
      <w:r w:rsidRPr="00524225">
        <w:t xml:space="preserve"> Within this document, Mauritius’ priority adaptation actions include infrastructure enhancement, implementation of disaster risk strategy, coastal zone management, water resources management, rainwater harvesting, desalination (especially for Rodrigues island), integrated pest and disease management, efficient irrigation techniques development, climate smart fisheries, improving marine and terrestrial biodiversity resilience, and mainstreaming climate change adaptation in health sector.</w:t>
      </w:r>
      <w:r w:rsidRPr="00524225">
        <w:rPr>
          <w:rStyle w:val="FootnoteReference"/>
        </w:rPr>
        <w:footnoteReference w:id="126"/>
      </w:r>
      <w:r w:rsidRPr="00524225">
        <w:t xml:space="preserve"> The INDC also notes that to achieve these objectives, Mauritius will need to access international finance.</w:t>
      </w:r>
      <w:r w:rsidRPr="00524225">
        <w:rPr>
          <w:rStyle w:val="FootnoteReference"/>
        </w:rPr>
        <w:footnoteReference w:id="127"/>
      </w:r>
    </w:p>
    <w:p w14:paraId="0D392B5E" w14:textId="49DFCB68" w:rsidR="00BB7EEE" w:rsidRPr="00524225" w:rsidRDefault="00BB7EEE" w:rsidP="0057203E">
      <w:pPr>
        <w:pStyle w:val="Heading4"/>
      </w:pPr>
      <w:r w:rsidRPr="00524225">
        <w:t>National policies and strategies</w:t>
      </w:r>
    </w:p>
    <w:bookmarkEnd w:id="92"/>
    <w:p w14:paraId="65415FDB" w14:textId="77777777" w:rsidR="00BB7EEE" w:rsidRPr="00524225" w:rsidRDefault="00BB7EEE" w:rsidP="0057203E">
      <w:r w:rsidRPr="00524225">
        <w:t>Mauritius’ National Climate Change Adaptation Policy Framework aims to mainstream climate change adaptation in policies, strategies and plans. It includes a National Climate Change Adaptation Policy, a Climate Change Adaptation Strategy and Action Plan, and a Climate Change Adaptation Investment Plan.</w:t>
      </w:r>
      <w:r w:rsidRPr="00524225">
        <w:rPr>
          <w:rStyle w:val="FootnoteReference"/>
        </w:rPr>
        <w:footnoteReference w:id="128"/>
      </w:r>
      <w:r w:rsidRPr="00524225">
        <w:t xml:space="preserve"> The adaptation policy focuses on agriculture, water, fisheries, ecosystems, protection of human settlements and infrastructure, and capacity building to “understand, analyse and pre</w:t>
      </w:r>
      <w:r w:rsidRPr="00524225">
        <w:rPr>
          <w:rFonts w:ascii="Cambria Math" w:hAnsi="Cambria Math" w:cs="Cambria Math"/>
        </w:rPr>
        <w:t>‐</w:t>
      </w:r>
      <w:r w:rsidRPr="00524225">
        <w:t>empt” climate change impacts “in a timely manner”.</w:t>
      </w:r>
      <w:r w:rsidRPr="00524225">
        <w:rPr>
          <w:rStyle w:val="FootnoteReference"/>
        </w:rPr>
        <w:footnoteReference w:id="129"/>
      </w:r>
      <w:r w:rsidRPr="00524225">
        <w:t xml:space="preserve"> It notes the importance of information gathering and regional and international collaboration to implement its adaptation goals.</w:t>
      </w:r>
      <w:r w:rsidRPr="00524225">
        <w:rPr>
          <w:rStyle w:val="FootnoteReference"/>
        </w:rPr>
        <w:footnoteReference w:id="130"/>
      </w:r>
    </w:p>
    <w:p w14:paraId="180742EE" w14:textId="77777777" w:rsidR="00BB7EEE" w:rsidRPr="00524225" w:rsidRDefault="00BB7EEE" w:rsidP="0057203E">
      <w:r w:rsidRPr="00524225">
        <w:t>The framework notes that “more detailed analysis is available for the island of Mauritius” and that “specific considerations are made for Rodrigues”, but data gaps mean that not all islands are addressed equally.</w:t>
      </w:r>
      <w:r w:rsidRPr="00524225">
        <w:rPr>
          <w:rStyle w:val="FootnoteReference"/>
        </w:rPr>
        <w:footnoteReference w:id="131"/>
      </w:r>
    </w:p>
    <w:p w14:paraId="699F6D4A" w14:textId="77777777" w:rsidR="00BB7EEE" w:rsidRPr="00524225" w:rsidRDefault="00BB7EEE" w:rsidP="0057203E">
      <w:r w:rsidRPr="00524225">
        <w:t>Mauritius has also developed Technology Action Plans for Climate Change Adaptation and Mitigation. For adaptation, these include, in the agriculture sector, integrated pest management and micro-irrigation, in the water sector, rainwater harvesting, hydrological models, and desalination technology, and in the coastal zone, dune and vegetation restoration, rock revetments, and wetland protection.</w:t>
      </w:r>
      <w:r w:rsidRPr="00524225">
        <w:rPr>
          <w:rStyle w:val="FootnoteReference"/>
        </w:rPr>
        <w:footnoteReference w:id="132"/>
      </w:r>
    </w:p>
    <w:p w14:paraId="24309F01" w14:textId="77777777" w:rsidR="00BB7EEE" w:rsidRPr="00524225" w:rsidRDefault="00BB7EEE" w:rsidP="0057203E">
      <w:r w:rsidRPr="00524225">
        <w:lastRenderedPageBreak/>
        <w:t>Mauritius’ National Disasters Scheme (NDS) 2015 takes a multi-agency approach to DRR “based upon comprehensive multi-hazard mapping for the country”.</w:t>
      </w:r>
      <w:r w:rsidRPr="00524225">
        <w:rPr>
          <w:rStyle w:val="FootnoteReference"/>
        </w:rPr>
        <w:footnoteReference w:id="133"/>
      </w:r>
      <w:r w:rsidRPr="00524225">
        <w:t xml:space="preserve"> It includes protocols for issuing warnings and mandates to collect and provide data – for example, on the approach of a cyclone, collecting data from extensometers (1.6.7(b)), during heavy/torrential rainfall and flooding, collecting rainfall data from automatic weather stations (2.3.1(c)(v)), and during drought, providing data on irrigation water allocation to different users and on reservoir water usage/storage (5.5.8-5.5.9).</w:t>
      </w:r>
    </w:p>
    <w:p w14:paraId="7850AB26" w14:textId="744AA6B4" w:rsidR="00BB7EEE" w:rsidRPr="00524225" w:rsidRDefault="00BB7EEE" w:rsidP="0057203E">
      <w:r w:rsidRPr="00524225">
        <w:t>In addition, in July 2013 Mauritius established a Climate Change Information Centre which “aims to become a regional Climate Change Information Hub for the Eastern African Region in the near future”.</w:t>
      </w:r>
      <w:r w:rsidRPr="00524225">
        <w:rPr>
          <w:rStyle w:val="FootnoteReference"/>
        </w:rPr>
        <w:footnoteReference w:id="134"/>
      </w:r>
    </w:p>
    <w:p w14:paraId="2D0E60DD" w14:textId="59949DF2" w:rsidR="00214AC0" w:rsidRPr="00524225" w:rsidRDefault="00214AC0" w:rsidP="0057203E">
      <w:pPr>
        <w:pStyle w:val="Heading3"/>
      </w:pPr>
      <w:bookmarkStart w:id="93" w:name="_Toc20753637"/>
      <w:r w:rsidRPr="00524225">
        <w:t>Institutions and mandates of NHMSs and DRR institutions</w:t>
      </w:r>
      <w:bookmarkEnd w:id="93"/>
    </w:p>
    <w:p w14:paraId="1BA6C88B" w14:textId="21234C2E" w:rsidR="00214AC0" w:rsidRPr="00524225" w:rsidRDefault="00214AC0" w:rsidP="0057203E">
      <w:r w:rsidRPr="00524225">
        <w:t xml:space="preserve">This section provides an overview of the institutional, legal and operational frameworks for DRR and NHMS in Mauritius. </w:t>
      </w:r>
    </w:p>
    <w:p w14:paraId="5777F3A0" w14:textId="0F7F67D3" w:rsidR="005C34D6" w:rsidRDefault="005C34D6" w:rsidP="0057203E">
      <w:r w:rsidRPr="005C34D6">
        <w:t>The Mauritius Meteorological Services (MMS) is a Government institution under the Prime Minister’s Office. Its mission is to provide accurate and timely weather and climate information and meteorological products for the general welfare of the citizens of the Republic of Mauritius.</w:t>
      </w:r>
    </w:p>
    <w:p w14:paraId="25BEBDCE" w14:textId="2B621AF3" w:rsidR="004D5DF8" w:rsidRDefault="004D5DF8" w:rsidP="0057203E">
      <w:r>
        <w:t>Regarding to its legal framework, MMS has a legal and financial autonomy</w:t>
      </w:r>
      <w:r w:rsidR="00A17DFF">
        <w:t xml:space="preserve"> with t</w:t>
      </w:r>
      <w:r w:rsidR="00A17DFF" w:rsidRPr="00A17DFF">
        <w:t>he responsib</w:t>
      </w:r>
      <w:r w:rsidR="00A17DFF">
        <w:t>i</w:t>
      </w:r>
      <w:r w:rsidR="00A17DFF" w:rsidRPr="00A17DFF">
        <w:t>l</w:t>
      </w:r>
      <w:r w:rsidR="00A17DFF">
        <w:t>ity</w:t>
      </w:r>
      <w:r w:rsidR="00A17DFF" w:rsidRPr="00A17DFF">
        <w:t xml:space="preserve"> for the provision of weather, climate services and warnings for hydro-meteorological hazards and tsunamis. </w:t>
      </w:r>
      <w:r w:rsidR="00A17DFF">
        <w:t>MMS</w:t>
      </w:r>
      <w:r w:rsidR="00A17DFF" w:rsidRPr="00A17DFF">
        <w:t xml:space="preserve"> </w:t>
      </w:r>
      <w:r w:rsidR="00A17DFF">
        <w:t>is</w:t>
      </w:r>
      <w:r w:rsidR="00A17DFF" w:rsidRPr="00A17DFF">
        <w:t xml:space="preserve"> committed to provide services complying with customer, statutory and regulatory requirements, including WMO and ICAO, and to continually improve the effectiveness of the QMS so as to ensure its continuing suitability for meeting the need and aspiration of our customers. </w:t>
      </w:r>
      <w:r w:rsidR="00A17DFF">
        <w:t>It is</w:t>
      </w:r>
      <w:r w:rsidR="00A17DFF" w:rsidRPr="00A17DFF">
        <w:t xml:space="preserve"> also committed to fostering a conducive work environment using modern technology that will enable the MMS to achieve its mission, objectives and goals. </w:t>
      </w:r>
      <w:r w:rsidR="00A17DFF">
        <w:t>A</w:t>
      </w:r>
      <w:r w:rsidR="00A17DFF" w:rsidRPr="00A17DFF">
        <w:t xml:space="preserve"> Quality Policy </w:t>
      </w:r>
      <w:r w:rsidR="00A17DFF">
        <w:t xml:space="preserve">is under action and is </w:t>
      </w:r>
      <w:r w:rsidR="00A17DFF" w:rsidRPr="00A17DFF">
        <w:t>reviewed on 3 yearly basis or earlier whenever there are changes in the business environment.</w:t>
      </w:r>
    </w:p>
    <w:p w14:paraId="762CB232" w14:textId="0DEE41C6" w:rsidR="004D5DF8" w:rsidRPr="00524225" w:rsidRDefault="00364A5A" w:rsidP="0057203E">
      <w:pPr>
        <w:pStyle w:val="Caption"/>
      </w:pPr>
      <w:bookmarkStart w:id="94" w:name="_Ref20211054"/>
      <w:r>
        <w:lastRenderedPageBreak/>
        <w:t xml:space="preserve">Figure </w:t>
      </w:r>
      <w:r>
        <w:fldChar w:fldCharType="begin"/>
      </w:r>
      <w:r>
        <w:instrText xml:space="preserve"> SEQ Figure \* ARABIC </w:instrText>
      </w:r>
      <w:r>
        <w:fldChar w:fldCharType="separate"/>
      </w:r>
      <w:r w:rsidR="00381608">
        <w:rPr>
          <w:noProof/>
        </w:rPr>
        <w:t>30</w:t>
      </w:r>
      <w:r>
        <w:fldChar w:fldCharType="end"/>
      </w:r>
      <w:bookmarkEnd w:id="94"/>
      <w:r w:rsidR="004D5DF8" w:rsidRPr="00524225">
        <w:t xml:space="preserve"> </w:t>
      </w:r>
      <w:r w:rsidR="004D5DF8">
        <w:t>Organigram of MMS</w:t>
      </w:r>
    </w:p>
    <w:p w14:paraId="7B020D93" w14:textId="09BA7242" w:rsidR="004D5DF8" w:rsidRDefault="00A43761" w:rsidP="0057203E">
      <w:r>
        <w:rPr>
          <w:noProof/>
        </w:rPr>
        <w:drawing>
          <wp:inline distT="0" distB="0" distL="0" distR="0" wp14:anchorId="11229EE2" wp14:editId="213502D5">
            <wp:extent cx="6118860" cy="446532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18860" cy="4465320"/>
                    </a:xfrm>
                    <a:prstGeom prst="rect">
                      <a:avLst/>
                    </a:prstGeom>
                    <a:noFill/>
                  </pic:spPr>
                </pic:pic>
              </a:graphicData>
            </a:graphic>
          </wp:inline>
        </w:drawing>
      </w:r>
    </w:p>
    <w:p w14:paraId="298EBA0F" w14:textId="0BFAC2B1" w:rsidR="005C34D6" w:rsidRDefault="00683849" w:rsidP="0057203E">
      <w:r>
        <w:t>MMS has the following offices along the country:</w:t>
      </w:r>
    </w:p>
    <w:p w14:paraId="0CCFFA26" w14:textId="6CC1F650" w:rsidR="00683849" w:rsidRPr="00364A5A" w:rsidRDefault="00683849" w:rsidP="00AC0B23">
      <w:pPr>
        <w:pStyle w:val="ListParagraph"/>
        <w:numPr>
          <w:ilvl w:val="0"/>
          <w:numId w:val="47"/>
        </w:numPr>
        <w:spacing w:line="240" w:lineRule="auto"/>
        <w:ind w:left="567" w:hanging="425"/>
      </w:pPr>
      <w:r w:rsidRPr="00364A5A">
        <w:t>Main Meteorological Office at Vacoas;</w:t>
      </w:r>
    </w:p>
    <w:p w14:paraId="21BC2C1F" w14:textId="47F32EA6" w:rsidR="00683849" w:rsidRPr="0057203E" w:rsidRDefault="00683849" w:rsidP="00AC0B23">
      <w:pPr>
        <w:pStyle w:val="ListParagraph"/>
        <w:numPr>
          <w:ilvl w:val="0"/>
          <w:numId w:val="47"/>
        </w:numPr>
        <w:spacing w:line="240" w:lineRule="auto"/>
        <w:ind w:left="567" w:hanging="425"/>
        <w:rPr>
          <w:lang w:val="fr-FR"/>
        </w:rPr>
      </w:pPr>
      <w:r w:rsidRPr="0057203E">
        <w:rPr>
          <w:lang w:val="fr-FR"/>
        </w:rPr>
        <w:t>Aeronautical Met. Station at Plaisance;</w:t>
      </w:r>
    </w:p>
    <w:p w14:paraId="4AF56117" w14:textId="5751650E" w:rsidR="00683849" w:rsidRPr="00364A5A" w:rsidRDefault="00683849" w:rsidP="00AC0B23">
      <w:pPr>
        <w:pStyle w:val="ListParagraph"/>
        <w:numPr>
          <w:ilvl w:val="0"/>
          <w:numId w:val="47"/>
        </w:numPr>
        <w:spacing w:line="240" w:lineRule="auto"/>
        <w:ind w:left="567" w:hanging="425"/>
      </w:pPr>
      <w:r w:rsidRPr="00364A5A">
        <w:t>Agalega Meteorological Station;</w:t>
      </w:r>
    </w:p>
    <w:p w14:paraId="429A9705" w14:textId="689EA040" w:rsidR="00683849" w:rsidRPr="00364A5A" w:rsidRDefault="00683849" w:rsidP="00AC0B23">
      <w:pPr>
        <w:pStyle w:val="ListParagraph"/>
        <w:numPr>
          <w:ilvl w:val="0"/>
          <w:numId w:val="47"/>
        </w:numPr>
        <w:spacing w:line="240" w:lineRule="auto"/>
        <w:ind w:left="567" w:hanging="425"/>
      </w:pPr>
      <w:r w:rsidRPr="00364A5A">
        <w:t>St. Brandon Meteorological Station;</w:t>
      </w:r>
    </w:p>
    <w:p w14:paraId="2E0BACA9" w14:textId="68133D4B" w:rsidR="00683849" w:rsidRPr="00364A5A" w:rsidRDefault="00683849" w:rsidP="00AC0B23">
      <w:pPr>
        <w:pStyle w:val="ListParagraph"/>
        <w:numPr>
          <w:ilvl w:val="0"/>
          <w:numId w:val="47"/>
        </w:numPr>
        <w:spacing w:line="240" w:lineRule="auto"/>
        <w:ind w:left="567" w:hanging="425"/>
      </w:pPr>
      <w:r w:rsidRPr="00364A5A">
        <w:t>Rodrigues Meteorological Station.</w:t>
      </w:r>
    </w:p>
    <w:p w14:paraId="66E36E75" w14:textId="7FC1C191" w:rsidR="00683849" w:rsidRDefault="00683849" w:rsidP="0057203E">
      <w:r>
        <w:t xml:space="preserve">According to its organigram </w:t>
      </w:r>
      <w:r w:rsidR="004D5DF8">
        <w:t>(</w:t>
      </w:r>
      <w:r w:rsidR="004D5DF8">
        <w:fldChar w:fldCharType="begin"/>
      </w:r>
      <w:r w:rsidR="004D5DF8">
        <w:instrText xml:space="preserve"> REF _Ref20211054 \h </w:instrText>
      </w:r>
      <w:r w:rsidR="004D5DF8">
        <w:fldChar w:fldCharType="separate"/>
      </w:r>
      <w:r w:rsidR="00381608">
        <w:t xml:space="preserve">Figure </w:t>
      </w:r>
      <w:r w:rsidR="00381608">
        <w:rPr>
          <w:noProof/>
        </w:rPr>
        <w:t>30</w:t>
      </w:r>
      <w:r w:rsidR="004D5DF8">
        <w:fldChar w:fldCharType="end"/>
      </w:r>
      <w:r w:rsidR="004D5DF8">
        <w:t xml:space="preserve">) </w:t>
      </w:r>
      <w:r>
        <w:t>MMS has the three following main sections:</w:t>
      </w:r>
    </w:p>
    <w:p w14:paraId="44FB9056" w14:textId="35A97BF2" w:rsidR="00683849" w:rsidRPr="00364A5A" w:rsidRDefault="00683849" w:rsidP="00AC0B23">
      <w:pPr>
        <w:pStyle w:val="ListParagraph"/>
        <w:numPr>
          <w:ilvl w:val="0"/>
          <w:numId w:val="47"/>
        </w:numPr>
        <w:spacing w:line="240" w:lineRule="auto"/>
        <w:ind w:left="567" w:hanging="425"/>
      </w:pPr>
      <w:r w:rsidRPr="00364A5A">
        <w:t>Applied: Hydrometeorology, Marine Meteorology, Climatology, Agro-meteorology, Publication and Public Awareness.</w:t>
      </w:r>
    </w:p>
    <w:p w14:paraId="17AD976B" w14:textId="36239E5F" w:rsidR="00683849" w:rsidRPr="00364A5A" w:rsidRDefault="00683849" w:rsidP="00AC0B23">
      <w:pPr>
        <w:pStyle w:val="ListParagraph"/>
        <w:numPr>
          <w:ilvl w:val="0"/>
          <w:numId w:val="47"/>
        </w:numPr>
        <w:spacing w:line="240" w:lineRule="auto"/>
        <w:ind w:left="567" w:hanging="425"/>
      </w:pPr>
      <w:r w:rsidRPr="00364A5A">
        <w:t>Operational: Atmospheric sounding (Upper air), Instruments, Main Meteorological Office, Aeronautical Met. Station at Plaisance, Rodrigues Meteorological Station, Agalega Meteorological Station, St. Brandon Meteorological Station.</w:t>
      </w:r>
    </w:p>
    <w:p w14:paraId="4523452E" w14:textId="56C380AF" w:rsidR="00683849" w:rsidRPr="00364A5A" w:rsidRDefault="00683849" w:rsidP="00AC0B23">
      <w:pPr>
        <w:pStyle w:val="ListParagraph"/>
        <w:numPr>
          <w:ilvl w:val="0"/>
          <w:numId w:val="47"/>
        </w:numPr>
        <w:spacing w:line="240" w:lineRule="auto"/>
        <w:ind w:left="567" w:hanging="425"/>
      </w:pPr>
      <w:r w:rsidRPr="00364A5A">
        <w:t>Electronics: Informatics, Communications, Automatic weather stations and Hydrogen generators.</w:t>
      </w:r>
    </w:p>
    <w:p w14:paraId="503043A8" w14:textId="596EBD1F" w:rsidR="002244E1" w:rsidRPr="00524225" w:rsidRDefault="002244E1" w:rsidP="0057203E">
      <w:pPr>
        <w:rPr>
          <w:b/>
          <w:i/>
        </w:rPr>
      </w:pPr>
      <w:r w:rsidRPr="00524225">
        <w:lastRenderedPageBreak/>
        <w:t>With regards to hydrology, and in terms of legal framework, it should be noted that there is no Water law in Mauritius but</w:t>
      </w:r>
      <w:r w:rsidR="0058145D" w:rsidRPr="00524225">
        <w:t>,</w:t>
      </w:r>
      <w:r w:rsidRPr="00524225">
        <w:t xml:space="preserve"> since 2015</w:t>
      </w:r>
      <w:r w:rsidR="0058145D" w:rsidRPr="00524225">
        <w:t>,</w:t>
      </w:r>
      <w:r w:rsidRPr="00524225">
        <w:t xml:space="preserve"> the National integrated water resources management Plan</w:t>
      </w:r>
      <w:r w:rsidR="0058145D" w:rsidRPr="00524225">
        <w:t xml:space="preserve"> (</w:t>
      </w:r>
      <w:r w:rsidRPr="00524225">
        <w:t>NIWRM</w:t>
      </w:r>
      <w:r w:rsidR="0058145D" w:rsidRPr="00524225">
        <w:t>)</w:t>
      </w:r>
      <w:r w:rsidRPr="00524225">
        <w:t xml:space="preserve"> is implemented under the responsibility of MEPU (for Mauritius and five other islands).</w:t>
      </w:r>
    </w:p>
    <w:p w14:paraId="476A6655" w14:textId="1D0803BC" w:rsidR="002244E1" w:rsidRPr="00524225" w:rsidRDefault="002244E1" w:rsidP="0057203E">
      <w:r w:rsidRPr="00524225">
        <w:rPr>
          <w:shd w:val="clear" w:color="auto" w:fill="FFFFFF"/>
        </w:rPr>
        <w:t>The Ministry of Energy and Public Utilities (MEPU) is responsible for the water sector. It formulates policy and strategy for the mobilization and conservation of water resources and management of supply and distribution of water. It is also responsible for implementation of projects for the construction of reservoirs and related infrastructure.</w:t>
      </w:r>
      <w:r w:rsidR="0058145D" w:rsidRPr="00524225">
        <w:rPr>
          <w:shd w:val="clear" w:color="auto" w:fill="FFFFFF"/>
        </w:rPr>
        <w:t xml:space="preserve"> </w:t>
      </w:r>
      <w:r w:rsidRPr="00524225">
        <w:t xml:space="preserve">The Water </w:t>
      </w:r>
      <w:r w:rsidR="0058145D" w:rsidRPr="00524225">
        <w:t>R</w:t>
      </w:r>
      <w:r w:rsidRPr="00524225">
        <w:t xml:space="preserve">esources Unit </w:t>
      </w:r>
      <w:r w:rsidR="0058145D" w:rsidRPr="00524225">
        <w:t>(WRU) attached</w:t>
      </w:r>
      <w:r w:rsidRPr="00524225">
        <w:t xml:space="preserve"> to the MEPU is in charge of hydrologic services for electricity production (dams), potable water consumption and agriculture irrigation. The WRU is </w:t>
      </w:r>
      <w:r w:rsidRPr="00524225">
        <w:rPr>
          <w:bCs/>
        </w:rPr>
        <w:t>responsible for</w:t>
      </w:r>
      <w:r w:rsidRPr="00524225">
        <w:rPr>
          <w:b/>
          <w:bCs/>
        </w:rPr>
        <w:t xml:space="preserve"> </w:t>
      </w:r>
      <w:r w:rsidRPr="00524225">
        <w:rPr>
          <w:bCs/>
        </w:rPr>
        <w:t xml:space="preserve">the assessment, </w:t>
      </w:r>
      <w:r w:rsidR="005C7ED8" w:rsidRPr="00524225">
        <w:rPr>
          <w:bCs/>
        </w:rPr>
        <w:t xml:space="preserve">monitoring, </w:t>
      </w:r>
      <w:r w:rsidRPr="00524225">
        <w:rPr>
          <w:bCs/>
        </w:rPr>
        <w:t xml:space="preserve">mobilisation, control, development, management and conservation of </w:t>
      </w:r>
      <w:r w:rsidR="0058145D" w:rsidRPr="00524225">
        <w:rPr>
          <w:bCs/>
        </w:rPr>
        <w:t>w</w:t>
      </w:r>
      <w:r w:rsidRPr="00524225">
        <w:rPr>
          <w:bCs/>
        </w:rPr>
        <w:t xml:space="preserve">ater </w:t>
      </w:r>
      <w:r w:rsidR="0058145D" w:rsidRPr="00524225">
        <w:rPr>
          <w:bCs/>
        </w:rPr>
        <w:t>r</w:t>
      </w:r>
      <w:r w:rsidRPr="00524225">
        <w:rPr>
          <w:bCs/>
        </w:rPr>
        <w:t>esources in Mauritius.</w:t>
      </w:r>
      <w:r w:rsidR="0058145D" w:rsidRPr="00524225">
        <w:rPr>
          <w:bCs/>
        </w:rPr>
        <w:t xml:space="preserve"> </w:t>
      </w:r>
    </w:p>
    <w:p w14:paraId="6ECAC89D" w14:textId="5904A6BD" w:rsidR="002244E1" w:rsidRPr="00524225" w:rsidRDefault="005C7ED8" w:rsidP="0057203E">
      <w:pPr>
        <w:rPr>
          <w:color w:val="000000"/>
        </w:rPr>
      </w:pPr>
      <w:r w:rsidRPr="00524225">
        <w:t>In Mauritius,</w:t>
      </w:r>
      <w:r w:rsidR="002244E1" w:rsidRPr="00524225">
        <w:t xml:space="preserve"> 55% of domestic water uses comes from ground water and the rest from surface water through 6 reservoirs and 1 dam at Bagatelle.</w:t>
      </w:r>
      <w:r w:rsidR="0058145D" w:rsidRPr="00524225">
        <w:t xml:space="preserve"> </w:t>
      </w:r>
      <w:r w:rsidR="002244E1" w:rsidRPr="00524225">
        <w:t xml:space="preserve">The water resources availability </w:t>
      </w:r>
      <w:r w:rsidR="0058145D" w:rsidRPr="00524225">
        <w:t xml:space="preserve">in Mauritius </w:t>
      </w:r>
      <w:r w:rsidR="002244E1" w:rsidRPr="00524225">
        <w:t>is highly depending on rainfall</w:t>
      </w:r>
      <w:r w:rsidR="0058145D" w:rsidRPr="00524225">
        <w:t xml:space="preserve">s. </w:t>
      </w:r>
      <w:r w:rsidR="002244E1" w:rsidRPr="00524225">
        <w:t xml:space="preserve">As WRU is in charge of providing </w:t>
      </w:r>
      <w:r w:rsidRPr="00524225">
        <w:t xml:space="preserve">water </w:t>
      </w:r>
      <w:r w:rsidR="002244E1" w:rsidRPr="00524225">
        <w:t>for human activit</w:t>
      </w:r>
      <w:r w:rsidRPr="00524225">
        <w:t>ies including agriculture, domestic use, and industry</w:t>
      </w:r>
      <w:r w:rsidR="002244E1" w:rsidRPr="00524225">
        <w:t xml:space="preserve">, </w:t>
      </w:r>
      <w:r w:rsidRPr="00524225">
        <w:t>its ability to</w:t>
      </w:r>
      <w:r w:rsidR="002244E1" w:rsidRPr="00524225">
        <w:t xml:space="preserve"> understand and monitor rainfall is </w:t>
      </w:r>
      <w:r w:rsidRPr="00524225">
        <w:t>critical.</w:t>
      </w:r>
      <w:r w:rsidR="002244E1" w:rsidRPr="00524225">
        <w:t xml:space="preserve"> </w:t>
      </w:r>
      <w:r w:rsidRPr="00524225">
        <w:t>To support this, MMS</w:t>
      </w:r>
      <w:r w:rsidR="002244E1" w:rsidRPr="00524225">
        <w:t xml:space="preserve"> provides monthly rainfall forecast divided on 9 geographical sectors (not related to water catchments)</w:t>
      </w:r>
      <w:r w:rsidRPr="00524225">
        <w:t xml:space="preserve"> to WRU, which also </w:t>
      </w:r>
      <w:r w:rsidR="002244E1" w:rsidRPr="00524225">
        <w:t xml:space="preserve">monitors </w:t>
      </w:r>
      <w:r w:rsidR="002244E1" w:rsidRPr="00524225">
        <w:rPr>
          <w:color w:val="000000"/>
        </w:rPr>
        <w:t xml:space="preserve">150 gauging stations for surface water, and 260 piezometers for </w:t>
      </w:r>
      <w:r w:rsidRPr="00524225">
        <w:rPr>
          <w:color w:val="000000"/>
        </w:rPr>
        <w:t>b</w:t>
      </w:r>
      <w:r w:rsidR="002244E1" w:rsidRPr="00524225">
        <w:rPr>
          <w:color w:val="000000"/>
        </w:rPr>
        <w:t xml:space="preserve">oreholes in ground water. </w:t>
      </w:r>
      <w:r w:rsidRPr="00524225">
        <w:rPr>
          <w:color w:val="000000"/>
        </w:rPr>
        <w:t xml:space="preserve">Finally, </w:t>
      </w:r>
      <w:r w:rsidR="002244E1" w:rsidRPr="00524225">
        <w:rPr>
          <w:color w:val="000000"/>
        </w:rPr>
        <w:t>WRU receives information on water monitoring made</w:t>
      </w:r>
      <w:r w:rsidRPr="00524225">
        <w:rPr>
          <w:color w:val="000000"/>
        </w:rPr>
        <w:t xml:space="preserve"> by</w:t>
      </w:r>
      <w:r w:rsidR="002244E1" w:rsidRPr="00524225">
        <w:rPr>
          <w:color w:val="000000"/>
        </w:rPr>
        <w:t xml:space="preserve"> the </w:t>
      </w:r>
      <w:r w:rsidRPr="00524225">
        <w:rPr>
          <w:color w:val="000000"/>
        </w:rPr>
        <w:t>s</w:t>
      </w:r>
      <w:r w:rsidR="002244E1" w:rsidRPr="00524225">
        <w:rPr>
          <w:color w:val="000000"/>
        </w:rPr>
        <w:t>ugar cane industry (which has its own monitoring station network).</w:t>
      </w:r>
    </w:p>
    <w:p w14:paraId="255D9B87" w14:textId="45E9A850" w:rsidR="00214AC0" w:rsidRPr="00524225" w:rsidRDefault="00214AC0" w:rsidP="0057203E">
      <w:pPr>
        <w:pStyle w:val="Heading4"/>
      </w:pPr>
      <w:r w:rsidRPr="00524225">
        <w:t>DRR institutions</w:t>
      </w:r>
    </w:p>
    <w:p w14:paraId="10BE156F" w14:textId="77777777" w:rsidR="001D50CE" w:rsidRPr="00524225" w:rsidRDefault="00244E85" w:rsidP="0057203E">
      <w:pPr>
        <w:rPr>
          <w:i/>
          <w:shd w:val="clear" w:color="auto" w:fill="FFFFFF"/>
        </w:rPr>
      </w:pPr>
      <w:r w:rsidRPr="00524225">
        <w:rPr>
          <w:shd w:val="clear" w:color="auto" w:fill="FFFFFF"/>
        </w:rPr>
        <w:t xml:space="preserve">The </w:t>
      </w:r>
      <w:r w:rsidR="00B6623E" w:rsidRPr="00524225">
        <w:rPr>
          <w:shd w:val="clear" w:color="auto" w:fill="FFFFFF"/>
        </w:rPr>
        <w:t xml:space="preserve">DRR policy </w:t>
      </w:r>
      <w:r w:rsidRPr="00524225">
        <w:rPr>
          <w:shd w:val="clear" w:color="auto" w:fill="FFFFFF"/>
        </w:rPr>
        <w:t xml:space="preserve">of Mauritius </w:t>
      </w:r>
      <w:r w:rsidR="00B6623E" w:rsidRPr="00524225">
        <w:rPr>
          <w:shd w:val="clear" w:color="auto" w:fill="FFFFFF"/>
        </w:rPr>
        <w:t xml:space="preserve">refers directly to Ministry of Environment, Sustainable </w:t>
      </w:r>
      <w:r w:rsidRPr="00524225">
        <w:rPr>
          <w:shd w:val="clear" w:color="auto" w:fill="FFFFFF"/>
        </w:rPr>
        <w:t>D</w:t>
      </w:r>
      <w:r w:rsidR="00B6623E" w:rsidRPr="00524225">
        <w:rPr>
          <w:shd w:val="clear" w:color="auto" w:fill="FFFFFF"/>
        </w:rPr>
        <w:t xml:space="preserve">evelopment, </w:t>
      </w:r>
      <w:r w:rsidRPr="00524225">
        <w:rPr>
          <w:shd w:val="clear" w:color="auto" w:fill="FFFFFF"/>
        </w:rPr>
        <w:t>D</w:t>
      </w:r>
      <w:r w:rsidR="00B6623E" w:rsidRPr="00524225">
        <w:rPr>
          <w:shd w:val="clear" w:color="auto" w:fill="FFFFFF"/>
        </w:rPr>
        <w:t xml:space="preserve">isaster and </w:t>
      </w:r>
      <w:r w:rsidRPr="00524225">
        <w:rPr>
          <w:shd w:val="clear" w:color="auto" w:fill="FFFFFF"/>
        </w:rPr>
        <w:t>B</w:t>
      </w:r>
      <w:r w:rsidR="00B6623E" w:rsidRPr="00524225">
        <w:rPr>
          <w:shd w:val="clear" w:color="auto" w:fill="FFFFFF"/>
        </w:rPr>
        <w:t xml:space="preserve">each </w:t>
      </w:r>
      <w:r w:rsidRPr="00524225">
        <w:rPr>
          <w:shd w:val="clear" w:color="auto" w:fill="FFFFFF"/>
        </w:rPr>
        <w:t>M</w:t>
      </w:r>
      <w:r w:rsidR="00B6623E" w:rsidRPr="00524225">
        <w:rPr>
          <w:shd w:val="clear" w:color="auto" w:fill="FFFFFF"/>
        </w:rPr>
        <w:t>anagement.</w:t>
      </w:r>
      <w:r w:rsidRPr="00524225">
        <w:rPr>
          <w:shd w:val="clear" w:color="auto" w:fill="FFFFFF"/>
        </w:rPr>
        <w:t xml:space="preserve"> Aligned with </w:t>
      </w:r>
      <w:r w:rsidR="00B6623E" w:rsidRPr="00524225">
        <w:t xml:space="preserve">the Sendai </w:t>
      </w:r>
      <w:r w:rsidRPr="00524225">
        <w:t xml:space="preserve">Framework </w:t>
      </w:r>
      <w:r w:rsidR="00B6623E" w:rsidRPr="00524225">
        <w:t xml:space="preserve">(March 2015), </w:t>
      </w:r>
      <w:r w:rsidRPr="00524225">
        <w:t>this policy</w:t>
      </w:r>
      <w:r w:rsidR="00B6623E" w:rsidRPr="00524225">
        <w:t xml:space="preserve"> </w:t>
      </w:r>
      <w:r w:rsidRPr="00524225">
        <w:t>follows the</w:t>
      </w:r>
      <w:r w:rsidR="00B6623E" w:rsidRPr="00524225">
        <w:t xml:space="preserve"> </w:t>
      </w:r>
      <w:r w:rsidR="00B6623E" w:rsidRPr="00524225">
        <w:rPr>
          <w:shd w:val="clear" w:color="auto" w:fill="FFFFFF"/>
        </w:rPr>
        <w:t xml:space="preserve">National </w:t>
      </w:r>
      <w:r w:rsidRPr="00524225">
        <w:rPr>
          <w:shd w:val="clear" w:color="auto" w:fill="FFFFFF"/>
        </w:rPr>
        <w:t>Di</w:t>
      </w:r>
      <w:r w:rsidR="00B6623E" w:rsidRPr="00524225">
        <w:rPr>
          <w:shd w:val="clear" w:color="auto" w:fill="FFFFFF"/>
        </w:rPr>
        <w:t xml:space="preserve">saster </w:t>
      </w:r>
      <w:r w:rsidRPr="00524225">
        <w:rPr>
          <w:shd w:val="clear" w:color="auto" w:fill="FFFFFF"/>
        </w:rPr>
        <w:t>R</w:t>
      </w:r>
      <w:r w:rsidR="00B6623E" w:rsidRPr="00524225">
        <w:rPr>
          <w:shd w:val="clear" w:color="auto" w:fill="FFFFFF"/>
        </w:rPr>
        <w:t xml:space="preserve">isk </w:t>
      </w:r>
      <w:r w:rsidRPr="00524225">
        <w:rPr>
          <w:shd w:val="clear" w:color="auto" w:fill="FFFFFF"/>
        </w:rPr>
        <w:t>R</w:t>
      </w:r>
      <w:r w:rsidR="00B6623E" w:rsidRPr="00524225">
        <w:rPr>
          <w:shd w:val="clear" w:color="auto" w:fill="FFFFFF"/>
        </w:rPr>
        <w:t xml:space="preserve">eduction and </w:t>
      </w:r>
      <w:r w:rsidRPr="00524225">
        <w:rPr>
          <w:shd w:val="clear" w:color="auto" w:fill="FFFFFF"/>
        </w:rPr>
        <w:t>M</w:t>
      </w:r>
      <w:r w:rsidR="00B6623E" w:rsidRPr="00524225">
        <w:rPr>
          <w:shd w:val="clear" w:color="auto" w:fill="FFFFFF"/>
        </w:rPr>
        <w:t>anagement Act (</w:t>
      </w:r>
      <w:r w:rsidRPr="00524225">
        <w:rPr>
          <w:shd w:val="clear" w:color="auto" w:fill="FFFFFF"/>
        </w:rPr>
        <w:t xml:space="preserve">DRR Act, </w:t>
      </w:r>
      <w:r w:rsidR="00B6623E" w:rsidRPr="00524225">
        <w:rPr>
          <w:shd w:val="clear" w:color="auto" w:fill="FFFFFF"/>
        </w:rPr>
        <w:t xml:space="preserve">2016). Under these legal frameworks, DRM institutions have been set up and their roles and responsibilities defined. </w:t>
      </w:r>
      <w:r w:rsidR="00B6623E" w:rsidRPr="00524225">
        <w:t xml:space="preserve">The DRR Act (2016) aims at a </w:t>
      </w:r>
      <w:r w:rsidR="00B6623E" w:rsidRPr="00524225">
        <w:rPr>
          <w:i/>
        </w:rPr>
        <w:t xml:space="preserve">“continuous and integrated multi sectorial, multi disciplinary process of planning, organising coordinating and implementing measures for: </w:t>
      </w:r>
      <w:r w:rsidRPr="00524225">
        <w:rPr>
          <w:i/>
        </w:rPr>
        <w:t>p</w:t>
      </w:r>
      <w:r w:rsidR="00B6623E" w:rsidRPr="00524225">
        <w:rPr>
          <w:i/>
        </w:rPr>
        <w:t>reventing and reducing the risk of disasters</w:t>
      </w:r>
      <w:r w:rsidRPr="00524225">
        <w:rPr>
          <w:i/>
          <w:shd w:val="clear" w:color="auto" w:fill="FFFFFF"/>
        </w:rPr>
        <w:t>; m</w:t>
      </w:r>
      <w:r w:rsidR="00B6623E" w:rsidRPr="00524225">
        <w:rPr>
          <w:i/>
        </w:rPr>
        <w:t>itigating the adverse impacts of disasters</w:t>
      </w:r>
      <w:r w:rsidRPr="00524225">
        <w:rPr>
          <w:i/>
        </w:rPr>
        <w:t>; d</w:t>
      </w:r>
      <w:r w:rsidR="00B6623E" w:rsidRPr="00524225">
        <w:rPr>
          <w:i/>
        </w:rPr>
        <w:t>isaster preparedness</w:t>
      </w:r>
      <w:r w:rsidRPr="00524225">
        <w:rPr>
          <w:i/>
          <w:shd w:val="clear" w:color="auto" w:fill="FFFFFF"/>
        </w:rPr>
        <w:t>; r</w:t>
      </w:r>
      <w:r w:rsidR="00B6623E" w:rsidRPr="00524225">
        <w:rPr>
          <w:i/>
        </w:rPr>
        <w:t>apid and effective response to disaster</w:t>
      </w:r>
      <w:r w:rsidRPr="00524225">
        <w:rPr>
          <w:i/>
        </w:rPr>
        <w:t>; and m</w:t>
      </w:r>
      <w:r w:rsidR="00B6623E" w:rsidRPr="00524225">
        <w:rPr>
          <w:i/>
        </w:rPr>
        <w:t>anaging post disaster activities, including post-disaster recovery and rehabilitation”</w:t>
      </w:r>
      <w:r w:rsidRPr="00524225">
        <w:rPr>
          <w:i/>
        </w:rPr>
        <w:t>.</w:t>
      </w:r>
    </w:p>
    <w:p w14:paraId="038889DB" w14:textId="32B62534" w:rsidR="00B6623E" w:rsidRPr="00524225" w:rsidRDefault="00B6623E" w:rsidP="0057203E">
      <w:pPr>
        <w:rPr>
          <w:i/>
          <w:shd w:val="clear" w:color="auto" w:fill="FFFFFF"/>
        </w:rPr>
      </w:pPr>
      <w:r w:rsidRPr="00524225">
        <w:rPr>
          <w:shd w:val="clear" w:color="auto" w:fill="FFFFFF"/>
        </w:rPr>
        <w:t xml:space="preserve">The key </w:t>
      </w:r>
      <w:r w:rsidR="00244E85" w:rsidRPr="00524225">
        <w:rPr>
          <w:shd w:val="clear" w:color="auto" w:fill="FFFFFF"/>
        </w:rPr>
        <w:t>strategic DRR</w:t>
      </w:r>
      <w:r w:rsidRPr="00524225">
        <w:rPr>
          <w:shd w:val="clear" w:color="auto" w:fill="FFFFFF"/>
        </w:rPr>
        <w:t xml:space="preserve"> institutions in Mauritius are:</w:t>
      </w:r>
    </w:p>
    <w:p w14:paraId="03D10DEC" w14:textId="7C0956FB" w:rsidR="00B6623E" w:rsidRPr="00524225" w:rsidRDefault="00B6623E" w:rsidP="00AC0B23">
      <w:pPr>
        <w:pStyle w:val="ListParagraph"/>
        <w:numPr>
          <w:ilvl w:val="0"/>
          <w:numId w:val="18"/>
        </w:numPr>
        <w:ind w:left="426" w:hanging="426"/>
      </w:pPr>
      <w:r w:rsidRPr="00524225">
        <w:t xml:space="preserve">The </w:t>
      </w:r>
      <w:r w:rsidRPr="00524225">
        <w:rPr>
          <w:b/>
        </w:rPr>
        <w:t>National Disaster Risk Reduction and Management</w:t>
      </w:r>
      <w:r w:rsidRPr="00524225">
        <w:t xml:space="preserve"> </w:t>
      </w:r>
      <w:r w:rsidRPr="00524225">
        <w:rPr>
          <w:b/>
        </w:rPr>
        <w:t>Council</w:t>
      </w:r>
      <w:r w:rsidRPr="00524225">
        <w:t xml:space="preserve"> </w:t>
      </w:r>
      <w:r w:rsidR="00244E85" w:rsidRPr="00524225">
        <w:t xml:space="preserve">(NDRRM Council): </w:t>
      </w:r>
      <w:r w:rsidRPr="00524225">
        <w:t xml:space="preserve">in charge of the formulation of the NDRRM policy, as well as the oversight and the implementation of the national strategic framework and action plan, </w:t>
      </w:r>
      <w:r w:rsidR="00244E85" w:rsidRPr="00524225">
        <w:t xml:space="preserve">which aims to </w:t>
      </w:r>
      <w:r w:rsidRPr="00524225">
        <w:t>substantial</w:t>
      </w:r>
      <w:r w:rsidR="00244E85" w:rsidRPr="00524225">
        <w:t>ly</w:t>
      </w:r>
      <w:r w:rsidRPr="00524225">
        <w:t xml:space="preserve"> reducing disaster </w:t>
      </w:r>
      <w:r w:rsidR="00244E85" w:rsidRPr="00524225">
        <w:t xml:space="preserve">risk-related </w:t>
      </w:r>
      <w:r w:rsidRPr="00524225">
        <w:t xml:space="preserve">mortality, </w:t>
      </w:r>
      <w:r w:rsidR="00244E85" w:rsidRPr="00524225">
        <w:t xml:space="preserve">the </w:t>
      </w:r>
      <w:r w:rsidRPr="00524225">
        <w:t>number of affected people, economic losses and damage</w:t>
      </w:r>
      <w:r w:rsidR="00244E85" w:rsidRPr="00524225">
        <w:t>s</w:t>
      </w:r>
      <w:r w:rsidRPr="00524225">
        <w:t xml:space="preserve"> to critical infrastructure </w:t>
      </w:r>
      <w:r w:rsidR="00244E85" w:rsidRPr="00524225">
        <w:t>by 2030</w:t>
      </w:r>
      <w:r w:rsidRPr="00524225">
        <w:t xml:space="preserve">. The Council also ensures that DRR </w:t>
      </w:r>
      <w:r w:rsidR="00244E85" w:rsidRPr="00524225">
        <w:t>is mainstreamed into</w:t>
      </w:r>
      <w:r w:rsidRPr="00524225">
        <w:t xml:space="preserve"> all sectorial policies. There are one Council for Mauritius and one for Rodrigues.</w:t>
      </w:r>
    </w:p>
    <w:p w14:paraId="060FD8D3" w14:textId="763C0515" w:rsidR="00B6623E" w:rsidRPr="00524225" w:rsidRDefault="00B6623E" w:rsidP="00AC0B23">
      <w:pPr>
        <w:pStyle w:val="ListParagraph"/>
        <w:numPr>
          <w:ilvl w:val="0"/>
          <w:numId w:val="18"/>
        </w:numPr>
        <w:ind w:left="426" w:hanging="426"/>
      </w:pPr>
      <w:r w:rsidRPr="00524225">
        <w:t xml:space="preserve">The </w:t>
      </w:r>
      <w:r w:rsidRPr="00524225">
        <w:rPr>
          <w:b/>
        </w:rPr>
        <w:t>National Disaster Risk Reduction and Management</w:t>
      </w:r>
      <w:r w:rsidRPr="00524225">
        <w:t xml:space="preserve"> </w:t>
      </w:r>
      <w:r w:rsidRPr="00524225">
        <w:rPr>
          <w:b/>
        </w:rPr>
        <w:t xml:space="preserve">Centre </w:t>
      </w:r>
      <w:r w:rsidRPr="00524225">
        <w:t>(set up in 2013)</w:t>
      </w:r>
      <w:r w:rsidRPr="00524225">
        <w:rPr>
          <w:b/>
        </w:rPr>
        <w:t xml:space="preserve"> </w:t>
      </w:r>
      <w:r w:rsidRPr="00524225">
        <w:t>is the body that acts as the main institution for the Republic of Mauritius for the planning, organizing, coordinating and monitoring of disaster risk reduction and management activities at all levels. The NDRRM Centre coordinates with all stakeholders to ensure that risk reduction and preparedness planning is included at all levels of the country, from individuals and communities, to Government policy and strategy.  The NDRRM Centre insure the implementation of the National Strategic framework and National Plan.  The Centre work</w:t>
      </w:r>
      <w:r w:rsidR="002E404D" w:rsidRPr="00524225">
        <w:t>s</w:t>
      </w:r>
      <w:r w:rsidRPr="00524225">
        <w:t xml:space="preserve"> in close collaboration with </w:t>
      </w:r>
      <w:r w:rsidR="00244E85" w:rsidRPr="00524225">
        <w:t>MMS,</w:t>
      </w:r>
      <w:r w:rsidRPr="00524225">
        <w:t xml:space="preserve"> which is in charge of developping and improving warnings and advisories systems for all natural hazards affecting Mauritius.</w:t>
      </w:r>
    </w:p>
    <w:p w14:paraId="381DADD5" w14:textId="145DEE78" w:rsidR="00244E85" w:rsidRPr="00524225" w:rsidRDefault="00244E85" w:rsidP="0057203E">
      <w:r w:rsidRPr="00524225">
        <w:t>In terms of operationalising DRR in Mauritius, the following institutions play a key role:</w:t>
      </w:r>
    </w:p>
    <w:p w14:paraId="4A753D1A" w14:textId="052E4604" w:rsidR="00B6623E" w:rsidRPr="00524225" w:rsidRDefault="00244E85" w:rsidP="00AC0B23">
      <w:pPr>
        <w:pStyle w:val="ListParagraph"/>
        <w:numPr>
          <w:ilvl w:val="0"/>
          <w:numId w:val="19"/>
        </w:numPr>
        <w:ind w:left="284" w:hanging="294"/>
        <w:rPr>
          <w:b/>
        </w:rPr>
      </w:pPr>
      <w:r w:rsidRPr="00524225">
        <w:t>The</w:t>
      </w:r>
      <w:r w:rsidR="00B6623E" w:rsidRPr="00524225">
        <w:t xml:space="preserve"> </w:t>
      </w:r>
      <w:r w:rsidR="00B6623E" w:rsidRPr="00524225">
        <w:rPr>
          <w:b/>
        </w:rPr>
        <w:t xml:space="preserve">National Emergency Operating </w:t>
      </w:r>
      <w:r w:rsidRPr="00524225">
        <w:rPr>
          <w:b/>
        </w:rPr>
        <w:t>C</w:t>
      </w:r>
      <w:r w:rsidR="00B6623E" w:rsidRPr="00524225">
        <w:rPr>
          <w:b/>
        </w:rPr>
        <w:t>ommand</w:t>
      </w:r>
      <w:r w:rsidRPr="00524225">
        <w:t xml:space="preserve"> (NEOC)</w:t>
      </w:r>
      <w:r w:rsidR="00B6623E" w:rsidRPr="00524225">
        <w:t xml:space="preserve"> is established within the NDRRM</w:t>
      </w:r>
      <w:r w:rsidR="006540BC" w:rsidRPr="00524225">
        <w:t xml:space="preserve"> </w:t>
      </w:r>
      <w:r w:rsidR="00B6623E" w:rsidRPr="00524225">
        <w:t>C</w:t>
      </w:r>
      <w:r w:rsidR="006540BC" w:rsidRPr="00524225">
        <w:t>enter</w:t>
      </w:r>
      <w:r w:rsidR="00B6623E" w:rsidRPr="00524225">
        <w:t xml:space="preserve"> and is activated whenever a disaster or any major crisis is imminent. The NEOC is a multi-agency, comprising representatives from ministries, emergency services, NGOs and private sectors. It is the main coordinating body during the preparedness, response and recovery phases of any disaster or crisis. The commissioner of Police leads disaster response operations jointly with the Ministry of Environment, and other agencies as </w:t>
      </w:r>
      <w:r w:rsidR="006540BC" w:rsidRPr="00524225">
        <w:t>needed according to</w:t>
      </w:r>
      <w:r w:rsidR="00B6623E" w:rsidRPr="00524225">
        <w:t xml:space="preserve"> the circumstances. </w:t>
      </w:r>
    </w:p>
    <w:p w14:paraId="0EB5F699" w14:textId="55C8659E" w:rsidR="00B6623E" w:rsidRPr="00524225" w:rsidRDefault="006540BC" w:rsidP="00AC0B23">
      <w:pPr>
        <w:pStyle w:val="ListParagraph"/>
        <w:numPr>
          <w:ilvl w:val="0"/>
          <w:numId w:val="19"/>
        </w:numPr>
        <w:ind w:left="284" w:hanging="294"/>
        <w:rPr>
          <w:rFonts w:ascii="Times Roman" w:hAnsi="Times Roman" w:cs="Times Roman"/>
          <w:color w:val="000000"/>
          <w:sz w:val="24"/>
          <w:szCs w:val="24"/>
        </w:rPr>
      </w:pPr>
      <w:r w:rsidRPr="00524225">
        <w:t xml:space="preserve">The </w:t>
      </w:r>
      <w:r w:rsidR="00B6623E" w:rsidRPr="00524225">
        <w:t>CRISIS Committee</w:t>
      </w:r>
      <w:r w:rsidRPr="00524225">
        <w:rPr>
          <w:b/>
        </w:rPr>
        <w:t xml:space="preserve"> </w:t>
      </w:r>
      <w:r w:rsidR="00B6623E" w:rsidRPr="00524225">
        <w:t>meet</w:t>
      </w:r>
      <w:r w:rsidRPr="00524225">
        <w:t>s</w:t>
      </w:r>
      <w:r w:rsidR="00B6623E" w:rsidRPr="00524225">
        <w:t xml:space="preserve"> at the specific request of the Director General of the NDRRM</w:t>
      </w:r>
      <w:r w:rsidRPr="00524225">
        <w:t xml:space="preserve"> </w:t>
      </w:r>
      <w:r w:rsidR="00B6623E" w:rsidRPr="00524225">
        <w:t>C</w:t>
      </w:r>
      <w:r w:rsidRPr="00524225">
        <w:t>enter</w:t>
      </w:r>
      <w:r w:rsidR="00B6623E" w:rsidRPr="00524225">
        <w:t xml:space="preserve">, </w:t>
      </w:r>
      <w:r w:rsidRPr="00524225">
        <w:t>based on the</w:t>
      </w:r>
      <w:r w:rsidR="00B6623E" w:rsidRPr="00524225">
        <w:t xml:space="preserve"> assess</w:t>
      </w:r>
      <w:r w:rsidRPr="00524225">
        <w:t>ement of</w:t>
      </w:r>
      <w:r w:rsidR="00B6623E" w:rsidRPr="00524225">
        <w:t xml:space="preserve"> the severity of expected disaster. The committee shall </w:t>
      </w:r>
      <w:r w:rsidR="00B6623E" w:rsidRPr="00524225">
        <w:rPr>
          <w:color w:val="000000"/>
        </w:rPr>
        <w:t>take decisive actions to safeguard the life of persons in danger, including evacuation of persons at risk owing to age or some disability, women, children and persons detained in an institution</w:t>
      </w:r>
      <w:r w:rsidRPr="00524225">
        <w:rPr>
          <w:color w:val="000000"/>
        </w:rPr>
        <w:t>.</w:t>
      </w:r>
      <w:r w:rsidR="00B6623E" w:rsidRPr="00524225">
        <w:rPr>
          <w:color w:val="000000"/>
        </w:rPr>
        <w:t xml:space="preserve"> </w:t>
      </w:r>
      <w:r w:rsidR="00B6623E" w:rsidRPr="00524225">
        <w:rPr>
          <w:rFonts w:ascii="Tahoma" w:hAnsi="Tahoma" w:cs="Tahoma"/>
          <w:color w:val="000000"/>
        </w:rPr>
        <w:t> </w:t>
      </w:r>
    </w:p>
    <w:p w14:paraId="75C2117D" w14:textId="71FB04AD" w:rsidR="00B6623E" w:rsidRPr="00524225" w:rsidRDefault="00B6623E" w:rsidP="00AC0B23">
      <w:pPr>
        <w:pStyle w:val="ListParagraph"/>
        <w:numPr>
          <w:ilvl w:val="0"/>
          <w:numId w:val="19"/>
        </w:numPr>
        <w:ind w:left="284" w:hanging="294"/>
        <w:rPr>
          <w:rFonts w:ascii="Times Roman" w:hAnsi="Times Roman" w:cs="Times Roman"/>
          <w:color w:val="000000"/>
          <w:sz w:val="24"/>
          <w:szCs w:val="24"/>
        </w:rPr>
      </w:pPr>
      <w:r w:rsidRPr="00524225">
        <w:t xml:space="preserve">The Mauritius Special Mobile Force </w:t>
      </w:r>
      <w:r w:rsidR="006540BC" w:rsidRPr="00524225">
        <w:t xml:space="preserve">leads </w:t>
      </w:r>
      <w:r w:rsidRPr="00524225">
        <w:t>disaster response operation</w:t>
      </w:r>
      <w:r w:rsidR="002E404D" w:rsidRPr="00524225">
        <w:t>s</w:t>
      </w:r>
      <w:r w:rsidRPr="00524225">
        <w:t>.</w:t>
      </w:r>
    </w:p>
    <w:p w14:paraId="134EA3C2" w14:textId="56C81120" w:rsidR="00B6623E" w:rsidRPr="00524225" w:rsidRDefault="002E404D" w:rsidP="00AC0B23">
      <w:pPr>
        <w:pStyle w:val="ListParagraph"/>
        <w:numPr>
          <w:ilvl w:val="0"/>
          <w:numId w:val="19"/>
        </w:numPr>
        <w:ind w:left="284" w:hanging="294"/>
        <w:rPr>
          <w:rFonts w:ascii="Times Roman" w:hAnsi="Times Roman" w:cs="Times Roman"/>
          <w:color w:val="000000"/>
          <w:sz w:val="24"/>
          <w:szCs w:val="24"/>
        </w:rPr>
      </w:pPr>
      <w:r w:rsidRPr="00524225">
        <w:t>The Ministry of P</w:t>
      </w:r>
      <w:r w:rsidR="00B6623E" w:rsidRPr="00524225">
        <w:t xml:space="preserve">ublic </w:t>
      </w:r>
      <w:r w:rsidRPr="00524225">
        <w:t>I</w:t>
      </w:r>
      <w:r w:rsidR="00B6623E" w:rsidRPr="00524225">
        <w:t xml:space="preserve">nfrastructure and Land </w:t>
      </w:r>
      <w:r w:rsidRPr="00524225">
        <w:t>T</w:t>
      </w:r>
      <w:r w:rsidR="00B6623E" w:rsidRPr="00524225">
        <w:t>ransport is in charge of monitoring landslides.</w:t>
      </w:r>
    </w:p>
    <w:p w14:paraId="014387B9" w14:textId="5E76DFF4" w:rsidR="00B6623E" w:rsidRPr="00524225" w:rsidRDefault="002E404D" w:rsidP="00AC0B23">
      <w:pPr>
        <w:pStyle w:val="ListParagraph"/>
        <w:numPr>
          <w:ilvl w:val="0"/>
          <w:numId w:val="19"/>
        </w:numPr>
        <w:ind w:left="284" w:hanging="294"/>
        <w:rPr>
          <w:rFonts w:ascii="Times Roman" w:hAnsi="Times Roman" w:cs="Times Roman"/>
          <w:color w:val="000000"/>
          <w:sz w:val="24"/>
          <w:szCs w:val="24"/>
        </w:rPr>
      </w:pPr>
      <w:r w:rsidRPr="00524225">
        <w:t>The Mauritius Fire and R</w:t>
      </w:r>
      <w:r w:rsidR="00B6623E" w:rsidRPr="00524225">
        <w:t>escue Service provides capacity and resources in search and rescue operations for all types of disaster.</w:t>
      </w:r>
    </w:p>
    <w:p w14:paraId="16BA64E1" w14:textId="77777777" w:rsidR="00B6623E" w:rsidRPr="00AC0B23" w:rsidRDefault="00B6623E" w:rsidP="0057203E">
      <w:pPr>
        <w:rPr>
          <w:b/>
          <w:i/>
        </w:rPr>
      </w:pPr>
      <w:r w:rsidRPr="00AC0B23">
        <w:rPr>
          <w:b/>
          <w:i/>
        </w:rPr>
        <w:t xml:space="preserve">Coordination at local level </w:t>
      </w:r>
    </w:p>
    <w:p w14:paraId="55D960CE" w14:textId="7A0D23FD" w:rsidR="0049413E" w:rsidRPr="00524225" w:rsidRDefault="006540BC" w:rsidP="0057203E">
      <w:r w:rsidRPr="00524225">
        <w:t>There are 12 Local</w:t>
      </w:r>
      <w:r w:rsidR="00B6623E" w:rsidRPr="00524225">
        <w:t xml:space="preserve"> Emergency </w:t>
      </w:r>
      <w:r w:rsidRPr="00524225">
        <w:t>O</w:t>
      </w:r>
      <w:r w:rsidR="00B6623E" w:rsidRPr="00524225">
        <w:t xml:space="preserve">peration </w:t>
      </w:r>
      <w:r w:rsidRPr="00524225">
        <w:t xml:space="preserve">Commands (LEOC) at district level, </w:t>
      </w:r>
      <w:r w:rsidR="00B6623E" w:rsidRPr="00524225">
        <w:t>headed by the Mayor/President of District Council.</w:t>
      </w:r>
      <w:r w:rsidRPr="00524225">
        <w:t xml:space="preserve"> In addition, the </w:t>
      </w:r>
      <w:r w:rsidR="00B6623E" w:rsidRPr="00524225">
        <w:t>REOC</w:t>
      </w:r>
      <w:r w:rsidRPr="00524225">
        <w:t xml:space="preserve"> – Rodrigues Emergency Operation Command –</w:t>
      </w:r>
      <w:r w:rsidR="00B6623E" w:rsidRPr="00524225">
        <w:t xml:space="preserve"> </w:t>
      </w:r>
      <w:r w:rsidRPr="00524225">
        <w:t xml:space="preserve">has </w:t>
      </w:r>
      <w:r w:rsidR="00B6623E" w:rsidRPr="00524225">
        <w:t>been established for Rodrigues with the support of NDRRM</w:t>
      </w:r>
      <w:r w:rsidRPr="00524225">
        <w:t xml:space="preserve"> </w:t>
      </w:r>
      <w:r w:rsidR="00B6623E" w:rsidRPr="00524225">
        <w:t>C</w:t>
      </w:r>
      <w:r w:rsidRPr="00524225">
        <w:t>enter</w:t>
      </w:r>
      <w:r w:rsidR="00B6623E" w:rsidRPr="00524225">
        <w:t>.</w:t>
      </w:r>
      <w:r w:rsidRPr="00524225">
        <w:t xml:space="preserve"> </w:t>
      </w:r>
      <w:r w:rsidR="00B6623E" w:rsidRPr="00524225">
        <w:rPr>
          <w:color w:val="000000"/>
        </w:rPr>
        <w:t xml:space="preserve">With a view of engaging the local communities in disaster preparedness and response, the Fire and </w:t>
      </w:r>
      <w:r w:rsidRPr="00524225">
        <w:rPr>
          <w:color w:val="000000"/>
        </w:rPr>
        <w:t>R</w:t>
      </w:r>
      <w:r w:rsidR="00B6623E" w:rsidRPr="00524225">
        <w:rPr>
          <w:color w:val="000000"/>
        </w:rPr>
        <w:t xml:space="preserve">escue </w:t>
      </w:r>
      <w:r w:rsidRPr="00524225">
        <w:rPr>
          <w:color w:val="000000"/>
        </w:rPr>
        <w:t>S</w:t>
      </w:r>
      <w:r w:rsidR="00B6623E" w:rsidRPr="00524225">
        <w:rPr>
          <w:color w:val="000000"/>
        </w:rPr>
        <w:t xml:space="preserve">ervice </w:t>
      </w:r>
      <w:r w:rsidRPr="00524225">
        <w:rPr>
          <w:color w:val="000000"/>
        </w:rPr>
        <w:t xml:space="preserve">is currently setting up </w:t>
      </w:r>
      <w:r w:rsidR="00B6623E" w:rsidRPr="00524225">
        <w:rPr>
          <w:color w:val="000000"/>
        </w:rPr>
        <w:t>a volunteer fire and rescue service jointly with the local authorities.</w:t>
      </w:r>
      <w:r w:rsidR="00B6623E" w:rsidRPr="00524225">
        <w:rPr>
          <w:rFonts w:ascii="Times New Roman" w:hAnsi="Times New Roman" w:cs="Times New Roman"/>
          <w:color w:val="000000"/>
          <w:sz w:val="32"/>
          <w:szCs w:val="32"/>
        </w:rPr>
        <w:t xml:space="preserve"> </w:t>
      </w:r>
      <w:r w:rsidR="0049413E" w:rsidRPr="00524225">
        <w:t xml:space="preserve">Figure </w:t>
      </w:r>
      <w:r w:rsidR="00AC0B23">
        <w:t>31</w:t>
      </w:r>
      <w:r w:rsidR="0049413E" w:rsidRPr="00524225">
        <w:t xml:space="preserve"> indicates key DRR institutions in Mauritius including their relationships.  </w:t>
      </w:r>
    </w:p>
    <w:p w14:paraId="0894BE2A" w14:textId="0C64A53B" w:rsidR="0049413E" w:rsidRPr="00524225" w:rsidRDefault="00364A5A" w:rsidP="0057203E">
      <w:pPr>
        <w:pStyle w:val="Caption"/>
      </w:pPr>
      <w:r w:rsidRPr="00836003">
        <w:lastRenderedPageBreak/>
        <w:t xml:space="preserve">Figure </w:t>
      </w:r>
      <w:r>
        <w:fldChar w:fldCharType="begin"/>
      </w:r>
      <w:r w:rsidRPr="00836003">
        <w:instrText xml:space="preserve"> SEQ Figure \* ARABIC </w:instrText>
      </w:r>
      <w:r>
        <w:fldChar w:fldCharType="separate"/>
      </w:r>
      <w:r w:rsidR="00381608">
        <w:rPr>
          <w:noProof/>
        </w:rPr>
        <w:t>31</w:t>
      </w:r>
      <w:r>
        <w:fldChar w:fldCharType="end"/>
      </w:r>
      <w:r w:rsidR="0049413E" w:rsidRPr="00524225">
        <w:t xml:space="preserve"> Institutional chart of DRM in Mauritius (source NDS 2015)</w:t>
      </w:r>
    </w:p>
    <w:p w14:paraId="4C35C4E6" w14:textId="43EACDB1" w:rsidR="0049413E" w:rsidRPr="00524225" w:rsidRDefault="00A43761" w:rsidP="0057203E">
      <w:r>
        <w:rPr>
          <w:noProof/>
        </w:rPr>
        <w:drawing>
          <wp:inline distT="0" distB="0" distL="0" distR="0" wp14:anchorId="6A73DD15" wp14:editId="36CF25D3">
            <wp:extent cx="5295900" cy="397002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95900" cy="3970020"/>
                    </a:xfrm>
                    <a:prstGeom prst="rect">
                      <a:avLst/>
                    </a:prstGeom>
                    <a:noFill/>
                  </pic:spPr>
                </pic:pic>
              </a:graphicData>
            </a:graphic>
          </wp:inline>
        </w:drawing>
      </w:r>
    </w:p>
    <w:p w14:paraId="5151FBEF" w14:textId="4F9BE87D" w:rsidR="00B6623E" w:rsidRPr="00524225" w:rsidRDefault="00B6623E" w:rsidP="0057203E">
      <w:r w:rsidRPr="00524225">
        <w:t xml:space="preserve">Under the National </w:t>
      </w:r>
      <w:r w:rsidR="00BF411D" w:rsidRPr="00524225">
        <w:t>D</w:t>
      </w:r>
      <w:r w:rsidRPr="00524225">
        <w:t>evelopment Scheme</w:t>
      </w:r>
      <w:r w:rsidR="00BF411D" w:rsidRPr="00524225">
        <w:t xml:space="preserve"> (NDS)</w:t>
      </w:r>
      <w:r w:rsidRPr="00524225">
        <w:t xml:space="preserve"> for NDRRM, there are 8 emergency schemes dedicated to 7 specific risks:</w:t>
      </w:r>
    </w:p>
    <w:p w14:paraId="513ACF2C" w14:textId="56CA616D" w:rsidR="00B6623E" w:rsidRPr="00524225" w:rsidRDefault="00B6623E" w:rsidP="0057203E">
      <w:pPr>
        <w:pStyle w:val="ListParagraph"/>
        <w:numPr>
          <w:ilvl w:val="0"/>
          <w:numId w:val="20"/>
        </w:numPr>
      </w:pPr>
      <w:r w:rsidRPr="00524225">
        <w:t xml:space="preserve">Cyclone: MMS </w:t>
      </w:r>
      <w:r w:rsidR="00BF411D" w:rsidRPr="00524225">
        <w:t xml:space="preserve">releases the alerts. </w:t>
      </w:r>
      <w:r w:rsidRPr="00524225">
        <w:t xml:space="preserve"> </w:t>
      </w:r>
    </w:p>
    <w:p w14:paraId="582AB289" w14:textId="574316AA" w:rsidR="00B6623E" w:rsidRPr="00524225" w:rsidRDefault="00B6623E" w:rsidP="0057203E">
      <w:pPr>
        <w:pStyle w:val="ListParagraph"/>
        <w:numPr>
          <w:ilvl w:val="0"/>
          <w:numId w:val="20"/>
        </w:numPr>
      </w:pPr>
      <w:r w:rsidRPr="00524225">
        <w:t>Heavy rainfall</w:t>
      </w:r>
      <w:r w:rsidR="00BF411D" w:rsidRPr="00524225">
        <w:t>s/</w:t>
      </w:r>
      <w:r w:rsidRPr="00524225">
        <w:t xml:space="preserve">flooding emergency: </w:t>
      </w:r>
      <w:r w:rsidR="00BF411D" w:rsidRPr="00524225">
        <w:t>MMS</w:t>
      </w:r>
      <w:r w:rsidRPr="00524225">
        <w:t xml:space="preserve"> provide</w:t>
      </w:r>
      <w:r w:rsidR="00BF411D" w:rsidRPr="00524225">
        <w:t>s geenral</w:t>
      </w:r>
      <w:r w:rsidRPr="00524225">
        <w:t xml:space="preserve"> flood warning</w:t>
      </w:r>
      <w:r w:rsidR="00BF411D" w:rsidRPr="00524225">
        <w:t>s</w:t>
      </w:r>
      <w:r w:rsidRPr="00524225">
        <w:t xml:space="preserve"> with emphasis on </w:t>
      </w:r>
      <w:r w:rsidR="00BF411D" w:rsidRPr="00524225">
        <w:t xml:space="preserve">flooding </w:t>
      </w:r>
      <w:r w:rsidRPr="00524225">
        <w:t>risks in known low-lying and poorly drained areas. WRU provides information on hydrology regarding level in rivers</w:t>
      </w:r>
      <w:r w:rsidR="00BF411D" w:rsidRPr="00524225">
        <w:t xml:space="preserve">, </w:t>
      </w:r>
      <w:r w:rsidRPr="00524225">
        <w:t>reservoirs and dams to MMS and NDRRM</w:t>
      </w:r>
      <w:r w:rsidR="00BF411D" w:rsidRPr="00524225">
        <w:t xml:space="preserve"> </w:t>
      </w:r>
      <w:r w:rsidRPr="00524225">
        <w:t>C</w:t>
      </w:r>
      <w:r w:rsidR="00BF411D" w:rsidRPr="00524225">
        <w:t>enter</w:t>
      </w:r>
      <w:r w:rsidRPr="00524225">
        <w:t xml:space="preserve"> at regular intervals.</w:t>
      </w:r>
    </w:p>
    <w:p w14:paraId="79100CA8" w14:textId="3F42AD25" w:rsidR="00B6623E" w:rsidRPr="00524225" w:rsidRDefault="00B6623E" w:rsidP="0057203E">
      <w:pPr>
        <w:pStyle w:val="ListParagraph"/>
        <w:numPr>
          <w:ilvl w:val="0"/>
          <w:numId w:val="20"/>
        </w:numPr>
        <w:rPr>
          <w:rFonts w:ascii="Times Roman" w:hAnsi="Times Roman" w:cs="Times Roman"/>
          <w:sz w:val="24"/>
          <w:szCs w:val="24"/>
        </w:rPr>
      </w:pPr>
      <w:r w:rsidRPr="00524225">
        <w:t>Tsunami: The Regional Tsunami Service Providers (RTSP) from India, Indonesia and Australia will provide tsunami bulletins to the National Tsunami Warning Centres (NTWC) of the Indian Ocean countries, including Mauritius.</w:t>
      </w:r>
      <w:r w:rsidRPr="00524225">
        <w:rPr>
          <w:rFonts w:ascii="Times New Roman" w:hAnsi="Times New Roman" w:cs="Times New Roman"/>
          <w:sz w:val="32"/>
          <w:szCs w:val="32"/>
        </w:rPr>
        <w:t xml:space="preserve"> </w:t>
      </w:r>
      <w:r w:rsidRPr="00524225">
        <w:t>As soon as a Tsunami Bulletin is received from the RTSPs, MMS will activate the Tsunami Warning System while tak</w:t>
      </w:r>
      <w:r w:rsidR="00E86367" w:rsidRPr="00524225">
        <w:t>ing</w:t>
      </w:r>
      <w:r w:rsidRPr="00524225">
        <w:t xml:space="preserve"> into consideration the degree of risk as well as the time factor. In virtue of its geographical location, Mauritius, Rodrigues and the Outer Islands have a lead-time of 5-7 hours before tsunami waves are likely to reach their coasts generated from either the Sumatra or the Makran source.</w:t>
      </w:r>
    </w:p>
    <w:p w14:paraId="77C26F88" w14:textId="0C115464" w:rsidR="00B6623E" w:rsidRPr="00524225" w:rsidRDefault="00B6623E" w:rsidP="0057203E">
      <w:pPr>
        <w:pStyle w:val="ListParagraph"/>
        <w:numPr>
          <w:ilvl w:val="0"/>
          <w:numId w:val="20"/>
        </w:numPr>
        <w:rPr>
          <w:rFonts w:ascii="Times Roman" w:hAnsi="Times Roman" w:cs="Times Roman"/>
          <w:sz w:val="24"/>
          <w:szCs w:val="24"/>
        </w:rPr>
      </w:pPr>
      <w:r w:rsidRPr="00524225">
        <w:t>High waves</w:t>
      </w:r>
      <w:r w:rsidR="00E86367" w:rsidRPr="00524225">
        <w:t xml:space="preserve"> r</w:t>
      </w:r>
      <w:r w:rsidRPr="00524225">
        <w:t xml:space="preserve">esulting of storm surge strong wind: MMS issues warning for high waves arising from heavy swells which has originated far from </w:t>
      </w:r>
      <w:r w:rsidR="00E86367" w:rsidRPr="00524225">
        <w:t>the</w:t>
      </w:r>
      <w:r w:rsidRPr="00524225">
        <w:t xml:space="preserve"> region or due to storm surge arising from a distant storm/cyclone. As far as practicable, about 12 hours in advance, a Special Communiqué is issued to inform the public of any impending high waves based on observation available.</w:t>
      </w:r>
      <w:r w:rsidRPr="00524225">
        <w:rPr>
          <w:rFonts w:ascii="Times New Roman" w:hAnsi="Times New Roman" w:cs="Times New Roman"/>
          <w:sz w:val="32"/>
          <w:szCs w:val="32"/>
        </w:rPr>
        <w:t xml:space="preserve"> </w:t>
      </w:r>
    </w:p>
    <w:p w14:paraId="793DA0D3" w14:textId="0A569269" w:rsidR="00B6623E" w:rsidRPr="00524225" w:rsidRDefault="002E404D" w:rsidP="0057203E">
      <w:pPr>
        <w:pStyle w:val="ListParagraph"/>
        <w:numPr>
          <w:ilvl w:val="0"/>
          <w:numId w:val="20"/>
        </w:numPr>
        <w:rPr>
          <w:rFonts w:ascii="Times Roman" w:hAnsi="Times Roman" w:cs="Times Roman"/>
          <w:sz w:val="24"/>
          <w:szCs w:val="24"/>
        </w:rPr>
      </w:pPr>
      <w:r w:rsidRPr="00524225">
        <w:t>Water crisis (D</w:t>
      </w:r>
      <w:r w:rsidR="00B6623E" w:rsidRPr="00524225">
        <w:t xml:space="preserve">rought): </w:t>
      </w:r>
      <w:r w:rsidR="00E86367" w:rsidRPr="00524225">
        <w:t>a</w:t>
      </w:r>
      <w:r w:rsidR="00B6623E" w:rsidRPr="00524225">
        <w:t xml:space="preserve"> national water crisis emergency scheme has been formulated with the collaboration of all concerned stakeholders.</w:t>
      </w:r>
      <w:r w:rsidR="00B6623E" w:rsidRPr="00524225">
        <w:rPr>
          <w:rFonts w:ascii="Times New Roman" w:hAnsi="Times New Roman" w:cs="Times New Roman"/>
          <w:sz w:val="32"/>
          <w:szCs w:val="32"/>
        </w:rPr>
        <w:t xml:space="preserve"> </w:t>
      </w:r>
      <w:r w:rsidR="00B6623E" w:rsidRPr="00524225">
        <w:t xml:space="preserve">The MEPU is the main warning/alerting </w:t>
      </w:r>
      <w:r w:rsidR="00B6623E" w:rsidRPr="00524225">
        <w:lastRenderedPageBreak/>
        <w:t xml:space="preserve">agency in case of a water crisis situation, based on monthly rain forecast given by MMS and water </w:t>
      </w:r>
      <w:r w:rsidRPr="00524225">
        <w:t xml:space="preserve">resource availability given by </w:t>
      </w:r>
      <w:r w:rsidR="00B6623E" w:rsidRPr="00524225">
        <w:t>WRU.</w:t>
      </w:r>
    </w:p>
    <w:p w14:paraId="4C4FB88F" w14:textId="1619CB31" w:rsidR="00B6623E" w:rsidRPr="00524225" w:rsidRDefault="00B6623E" w:rsidP="0057203E">
      <w:pPr>
        <w:pStyle w:val="ListParagraph"/>
        <w:numPr>
          <w:ilvl w:val="0"/>
          <w:numId w:val="20"/>
        </w:numPr>
        <w:rPr>
          <w:rFonts w:ascii="Times Roman" w:hAnsi="Times Roman" w:cs="Times Roman"/>
          <w:sz w:val="24"/>
          <w:szCs w:val="24"/>
        </w:rPr>
      </w:pPr>
      <w:r w:rsidRPr="00524225">
        <w:t>Earthquake: MMS is the primary warning/alerting agency and the official source of the Earthquake Warning System.</w:t>
      </w:r>
      <w:r w:rsidRPr="00524225">
        <w:rPr>
          <w:rFonts w:ascii="Times New Roman" w:hAnsi="Times New Roman" w:cs="Times New Roman"/>
          <w:sz w:val="32"/>
          <w:szCs w:val="32"/>
        </w:rPr>
        <w:t xml:space="preserve"> </w:t>
      </w:r>
    </w:p>
    <w:p w14:paraId="2968342C" w14:textId="3992BC63" w:rsidR="00B6623E" w:rsidRPr="00524225" w:rsidRDefault="00B6623E" w:rsidP="0057203E">
      <w:pPr>
        <w:pStyle w:val="ListParagraph"/>
        <w:numPr>
          <w:ilvl w:val="0"/>
          <w:numId w:val="20"/>
        </w:numPr>
        <w:rPr>
          <w:color w:val="000000"/>
        </w:rPr>
      </w:pPr>
      <w:r w:rsidRPr="00524225">
        <w:t xml:space="preserve">Landslides:  The Ministry of Public Infrastructure and Land Transport (MPI) </w:t>
      </w:r>
      <w:r w:rsidR="00E86367" w:rsidRPr="00524225">
        <w:t>is</w:t>
      </w:r>
      <w:r w:rsidRPr="00524225">
        <w:t xml:space="preserve"> responsible for the monitoring of landslides in the 3 landslide-prone regions: Chitrakoot, QuatreSoeurs and Vallée Pitot. MPI works on close collaboration with concerned local authorities, MMS and NDRRMC to inform the public about the risk and to undertake surveys for updating the list of landslide-prone regions in Mauritius. The lanslides warning system is based</w:t>
      </w:r>
      <w:r w:rsidRPr="00524225">
        <w:rPr>
          <w:color w:val="000000"/>
        </w:rPr>
        <w:t xml:space="preserve"> on MMS rain forecast in case of continuous rainfall.  </w:t>
      </w:r>
    </w:p>
    <w:p w14:paraId="0C9426BD" w14:textId="28E7D701" w:rsidR="00B6623E" w:rsidRPr="00524225" w:rsidRDefault="00E86367" w:rsidP="0057203E">
      <w:pPr>
        <w:rPr>
          <w:rFonts w:ascii="Times Roman" w:hAnsi="Times Roman" w:cs="Times Roman"/>
          <w:color w:val="000000"/>
          <w:sz w:val="24"/>
          <w:szCs w:val="24"/>
        </w:rPr>
      </w:pPr>
      <w:r w:rsidRPr="00524225">
        <w:t>In addition to these special schemes, a 8</w:t>
      </w:r>
      <w:r w:rsidRPr="00524225">
        <w:rPr>
          <w:vertAlign w:val="superscript"/>
        </w:rPr>
        <w:t>th</w:t>
      </w:r>
      <w:r w:rsidRPr="00524225">
        <w:t xml:space="preserve"> scheme specific to </w:t>
      </w:r>
      <w:r w:rsidR="00B6623E" w:rsidRPr="00524225">
        <w:t xml:space="preserve">Port Louis </w:t>
      </w:r>
      <w:r w:rsidRPr="00524225">
        <w:t xml:space="preserve">has been developed: the </w:t>
      </w:r>
      <w:r w:rsidR="00B6623E" w:rsidRPr="00524225">
        <w:t>Port Louis Flood response plan (PLFRP)</w:t>
      </w:r>
      <w:r w:rsidRPr="00524225">
        <w:t>, which</w:t>
      </w:r>
      <w:r w:rsidR="00B6623E" w:rsidRPr="00524225">
        <w:t xml:space="preserve"> is activated in case of MMS alert bulletin </w:t>
      </w:r>
      <w:r w:rsidR="00B6623E" w:rsidRPr="00524225">
        <w:rPr>
          <w:color w:val="000000"/>
        </w:rPr>
        <w:t>of heavy rains, torrential rains, flooding, heavy swells, high waves and storm surge for the region of Port-Louis</w:t>
      </w:r>
      <w:r w:rsidRPr="00524225">
        <w:rPr>
          <w:color w:val="000000"/>
        </w:rPr>
        <w:t xml:space="preserve">. </w:t>
      </w:r>
    </w:p>
    <w:p w14:paraId="2A9EE1B3" w14:textId="7C7BB250" w:rsidR="00B6623E" w:rsidRPr="00524225" w:rsidRDefault="00B6623E" w:rsidP="0057203E">
      <w:r w:rsidRPr="00524225">
        <w:t xml:space="preserve">Each </w:t>
      </w:r>
      <w:r w:rsidR="00E86367" w:rsidRPr="00524225">
        <w:t xml:space="preserve">of the </w:t>
      </w:r>
      <w:r w:rsidRPr="00524225">
        <w:t>scheme</w:t>
      </w:r>
      <w:r w:rsidR="00E86367" w:rsidRPr="00524225">
        <w:t>s described above</w:t>
      </w:r>
      <w:r w:rsidRPr="00524225">
        <w:t xml:space="preserve"> provides </w:t>
      </w:r>
      <w:r w:rsidR="00E86367" w:rsidRPr="00524225">
        <w:t>detailed instruction of what to do for general risk</w:t>
      </w:r>
      <w:r w:rsidRPr="00524225">
        <w:t xml:space="preserve"> preparedness, before</w:t>
      </w:r>
      <w:r w:rsidR="00E86367" w:rsidRPr="00524225">
        <w:t xml:space="preserve"> a crisis</w:t>
      </w:r>
      <w:r w:rsidRPr="00524225">
        <w:t>, during</w:t>
      </w:r>
      <w:r w:rsidR="00E86367" w:rsidRPr="00524225">
        <w:t xml:space="preserve"> a crisis</w:t>
      </w:r>
      <w:r w:rsidRPr="00524225">
        <w:t xml:space="preserve">, </w:t>
      </w:r>
      <w:r w:rsidR="00E86367" w:rsidRPr="00524225">
        <w:t xml:space="preserve">and </w:t>
      </w:r>
      <w:r w:rsidRPr="00524225">
        <w:t>after</w:t>
      </w:r>
      <w:r w:rsidR="00E86367" w:rsidRPr="00524225">
        <w:t xml:space="preserve"> a crisis. The schemes delineate roles, responsibilities and coordination between</w:t>
      </w:r>
      <w:r w:rsidRPr="00524225">
        <w:t xml:space="preserve"> </w:t>
      </w:r>
      <w:r w:rsidR="00E86367" w:rsidRPr="00524225">
        <w:t>all relevant stakeholders involved in risk management</w:t>
      </w:r>
      <w:r w:rsidRPr="00524225">
        <w:t>.</w:t>
      </w:r>
    </w:p>
    <w:p w14:paraId="49C2BD13" w14:textId="4198D6B0" w:rsidR="00BB7EEE" w:rsidRDefault="00BB7EEE" w:rsidP="0057203E">
      <w:pPr>
        <w:pStyle w:val="Heading3"/>
      </w:pPr>
      <w:bookmarkStart w:id="95" w:name="_Toc20753638"/>
      <w:r w:rsidRPr="00524225">
        <w:t>Baseline projects</w:t>
      </w:r>
      <w:bookmarkEnd w:id="95"/>
    </w:p>
    <w:p w14:paraId="5764B305" w14:textId="77777777" w:rsidR="00064D78" w:rsidRPr="00524225" w:rsidRDefault="00064D78" w:rsidP="0057203E">
      <w:pPr>
        <w:rPr>
          <w:rFonts w:ascii="Arial" w:eastAsia="Arial" w:hAnsi="Arial" w:cs="Arial"/>
        </w:rPr>
      </w:pPr>
      <w:r>
        <w:t>The table describes national initiatives which bear relevance to this project.</w:t>
      </w:r>
    </w:p>
    <w:p w14:paraId="785EB3ED" w14:textId="4FE81323" w:rsidR="00295AED" w:rsidRPr="00524225" w:rsidRDefault="00364A5A" w:rsidP="0057203E">
      <w:pPr>
        <w:pStyle w:val="Caption"/>
      </w:pPr>
      <w:r>
        <w:t xml:space="preserve">Table </w:t>
      </w:r>
      <w:r>
        <w:fldChar w:fldCharType="begin"/>
      </w:r>
      <w:r>
        <w:instrText xml:space="preserve"> SEQ Table \* ARABIC </w:instrText>
      </w:r>
      <w:r>
        <w:fldChar w:fldCharType="separate"/>
      </w:r>
      <w:r w:rsidR="007E3424">
        <w:rPr>
          <w:noProof/>
        </w:rPr>
        <w:t>7</w:t>
      </w:r>
      <w:r>
        <w:fldChar w:fldCharType="end"/>
      </w:r>
      <w:r w:rsidR="00295AED" w:rsidRPr="00524225">
        <w:t xml:space="preserve"> Baseline projects in Mauritius</w:t>
      </w:r>
    </w:p>
    <w:tbl>
      <w:tblPr>
        <w:tblStyle w:val="GridTable4-Accent5"/>
        <w:tblW w:w="9354" w:type="dxa"/>
        <w:tblLook w:val="04A0" w:firstRow="1" w:lastRow="0" w:firstColumn="1" w:lastColumn="0" w:noHBand="0" w:noVBand="1"/>
      </w:tblPr>
      <w:tblGrid>
        <w:gridCol w:w="1413"/>
        <w:gridCol w:w="1115"/>
        <w:gridCol w:w="948"/>
        <w:gridCol w:w="5878"/>
      </w:tblGrid>
      <w:tr w:rsidR="00BB7EEE" w:rsidRPr="00AC0B23" w14:paraId="15F31DFC" w14:textId="77777777" w:rsidTr="00364A5A">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413" w:type="dxa"/>
          </w:tcPr>
          <w:p w14:paraId="4EDC6DE0" w14:textId="77777777" w:rsidR="00BB7EEE" w:rsidRPr="00AC0B23" w:rsidRDefault="00BB7EEE" w:rsidP="00AC0B23">
            <w:pPr>
              <w:spacing w:after="0"/>
              <w:rPr>
                <w:sz w:val="20"/>
              </w:rPr>
            </w:pPr>
            <w:r w:rsidRPr="00AC0B23">
              <w:rPr>
                <w:sz w:val="20"/>
              </w:rPr>
              <w:t xml:space="preserve">Name </w:t>
            </w:r>
          </w:p>
        </w:tc>
        <w:tc>
          <w:tcPr>
            <w:tcW w:w="1115" w:type="dxa"/>
          </w:tcPr>
          <w:p w14:paraId="796FFA65" w14:textId="77777777" w:rsidR="00BB7EEE" w:rsidRPr="00AC0B23" w:rsidRDefault="00BB7EEE" w:rsidP="00AC0B23">
            <w:pPr>
              <w:spacing w:after="0"/>
              <w:cnfStyle w:val="100000000000" w:firstRow="1" w:lastRow="0" w:firstColumn="0" w:lastColumn="0" w:oddVBand="0" w:evenVBand="0" w:oddHBand="0" w:evenHBand="0" w:firstRowFirstColumn="0" w:firstRowLastColumn="0" w:lastRowFirstColumn="0" w:lastRowLastColumn="0"/>
              <w:rPr>
                <w:sz w:val="20"/>
              </w:rPr>
            </w:pPr>
            <w:r w:rsidRPr="00AC0B23">
              <w:rPr>
                <w:sz w:val="20"/>
              </w:rPr>
              <w:t xml:space="preserve">Date </w:t>
            </w:r>
          </w:p>
        </w:tc>
        <w:tc>
          <w:tcPr>
            <w:tcW w:w="948" w:type="dxa"/>
          </w:tcPr>
          <w:p w14:paraId="57E5F498" w14:textId="77777777" w:rsidR="00BB7EEE" w:rsidRPr="00AC0B23" w:rsidRDefault="00BB7EEE" w:rsidP="00AC0B23">
            <w:pPr>
              <w:spacing w:after="0"/>
              <w:cnfStyle w:val="100000000000" w:firstRow="1" w:lastRow="0" w:firstColumn="0" w:lastColumn="0" w:oddVBand="0" w:evenVBand="0" w:oddHBand="0" w:evenHBand="0" w:firstRowFirstColumn="0" w:firstRowLastColumn="0" w:lastRowFirstColumn="0" w:lastRowLastColumn="0"/>
              <w:rPr>
                <w:sz w:val="20"/>
              </w:rPr>
            </w:pPr>
            <w:r w:rsidRPr="00AC0B23">
              <w:rPr>
                <w:sz w:val="20"/>
              </w:rPr>
              <w:t xml:space="preserve">Funding entity </w:t>
            </w:r>
          </w:p>
        </w:tc>
        <w:tc>
          <w:tcPr>
            <w:tcW w:w="5878" w:type="dxa"/>
          </w:tcPr>
          <w:p w14:paraId="2BE54775" w14:textId="77777777" w:rsidR="00BB7EEE" w:rsidRPr="00AC0B23" w:rsidRDefault="00BB7EEE" w:rsidP="00AC0B23">
            <w:pPr>
              <w:spacing w:after="0"/>
              <w:cnfStyle w:val="100000000000" w:firstRow="1" w:lastRow="0" w:firstColumn="0" w:lastColumn="0" w:oddVBand="0" w:evenVBand="0" w:oddHBand="0" w:evenHBand="0" w:firstRowFirstColumn="0" w:firstRowLastColumn="0" w:lastRowFirstColumn="0" w:lastRowLastColumn="0"/>
              <w:rPr>
                <w:sz w:val="20"/>
              </w:rPr>
            </w:pPr>
            <w:r w:rsidRPr="00AC0B23">
              <w:rPr>
                <w:sz w:val="20"/>
              </w:rPr>
              <w:t xml:space="preserve">Description: purpose, key activities (relating to Hydromet) and location </w:t>
            </w:r>
          </w:p>
        </w:tc>
      </w:tr>
      <w:tr w:rsidR="00BB7EEE" w:rsidRPr="00AC0B23" w14:paraId="74B5FBA6" w14:textId="77777777" w:rsidTr="00AC0B23">
        <w:trPr>
          <w:cnfStyle w:val="000000100000" w:firstRow="0" w:lastRow="0" w:firstColumn="0" w:lastColumn="0" w:oddVBand="0" w:evenVBand="0" w:oddHBand="1" w:evenHBand="0" w:firstRowFirstColumn="0" w:firstRowLastColumn="0" w:lastRowFirstColumn="0" w:lastRowLastColumn="0"/>
          <w:trHeight w:val="1606"/>
        </w:trPr>
        <w:tc>
          <w:tcPr>
            <w:cnfStyle w:val="001000000000" w:firstRow="0" w:lastRow="0" w:firstColumn="1" w:lastColumn="0" w:oddVBand="0" w:evenVBand="0" w:oddHBand="0" w:evenHBand="0" w:firstRowFirstColumn="0" w:firstRowLastColumn="0" w:lastRowFirstColumn="0" w:lastRowLastColumn="0"/>
            <w:tcW w:w="1413" w:type="dxa"/>
          </w:tcPr>
          <w:p w14:paraId="2AD21527" w14:textId="77777777" w:rsidR="00BB7EEE" w:rsidRPr="00AC0B23" w:rsidRDefault="00BB7EEE" w:rsidP="00AC0B23">
            <w:pPr>
              <w:spacing w:after="0"/>
              <w:rPr>
                <w:sz w:val="20"/>
              </w:rPr>
            </w:pPr>
            <w:r w:rsidRPr="00AC0B23">
              <w:rPr>
                <w:sz w:val="20"/>
              </w:rPr>
              <w:t xml:space="preserve">ERC Adapt’action </w:t>
            </w:r>
          </w:p>
        </w:tc>
        <w:tc>
          <w:tcPr>
            <w:tcW w:w="1115" w:type="dxa"/>
          </w:tcPr>
          <w:p w14:paraId="58825361" w14:textId="77777777" w:rsidR="00BB7EEE" w:rsidRPr="00AC0B23" w:rsidRDefault="00BB7EEE" w:rsidP="00AC0B23">
            <w:pPr>
              <w:spacing w:after="0"/>
              <w:cnfStyle w:val="000000100000" w:firstRow="0" w:lastRow="0" w:firstColumn="0" w:lastColumn="0" w:oddVBand="0" w:evenVBand="0" w:oddHBand="1" w:evenHBand="0" w:firstRowFirstColumn="0" w:firstRowLastColumn="0" w:lastRowFirstColumn="0" w:lastRowLastColumn="0"/>
              <w:rPr>
                <w:sz w:val="20"/>
              </w:rPr>
            </w:pPr>
            <w:r w:rsidRPr="00AC0B23">
              <w:rPr>
                <w:sz w:val="20"/>
              </w:rPr>
              <w:t>2018 - Dec 2019</w:t>
            </w:r>
          </w:p>
        </w:tc>
        <w:tc>
          <w:tcPr>
            <w:tcW w:w="948" w:type="dxa"/>
          </w:tcPr>
          <w:p w14:paraId="1AC5A4C1" w14:textId="77777777" w:rsidR="00BB7EEE" w:rsidRPr="00AC0B23" w:rsidRDefault="00BB7EEE" w:rsidP="00AC0B23">
            <w:pPr>
              <w:spacing w:after="0"/>
              <w:cnfStyle w:val="000000100000" w:firstRow="0" w:lastRow="0" w:firstColumn="0" w:lastColumn="0" w:oddVBand="0" w:evenVBand="0" w:oddHBand="1" w:evenHBand="0" w:firstRowFirstColumn="0" w:firstRowLastColumn="0" w:lastRowFirstColumn="0" w:lastRowLastColumn="0"/>
              <w:rPr>
                <w:sz w:val="20"/>
              </w:rPr>
            </w:pPr>
            <w:r w:rsidRPr="00AC0B23">
              <w:rPr>
                <w:sz w:val="20"/>
              </w:rPr>
              <w:t>AFD</w:t>
            </w:r>
          </w:p>
        </w:tc>
        <w:tc>
          <w:tcPr>
            <w:tcW w:w="5878" w:type="dxa"/>
          </w:tcPr>
          <w:p w14:paraId="2B4E44E6" w14:textId="77777777" w:rsidR="00BB7EEE" w:rsidRPr="00AC0B23" w:rsidRDefault="00BB7EEE" w:rsidP="00AC0B23">
            <w:pPr>
              <w:spacing w:after="0"/>
              <w:cnfStyle w:val="000000100000" w:firstRow="0" w:lastRow="0" w:firstColumn="0" w:lastColumn="0" w:oddVBand="0" w:evenVBand="0" w:oddHBand="1" w:evenHBand="0" w:firstRowFirstColumn="0" w:firstRowLastColumn="0" w:lastRowFirstColumn="0" w:lastRowLastColumn="0"/>
              <w:rPr>
                <w:sz w:val="20"/>
              </w:rPr>
            </w:pPr>
            <w:r w:rsidRPr="00AC0B23">
              <w:rPr>
                <w:sz w:val="20"/>
              </w:rPr>
              <w:t>Provides a gap analysis of the NDRMMC and Pathways to Sendai Implementation (DRRM Strategic framework, action plan and policies); includes a study of community risk perception; support the updating of the IDF curves for flood forecasting working with MMS and WRU; has identified land drainage priority measures in 6 priority sites for flood risk reduction</w:t>
            </w:r>
          </w:p>
        </w:tc>
      </w:tr>
      <w:tr w:rsidR="00BB7EEE" w:rsidRPr="00AC0B23" w14:paraId="218D25AC" w14:textId="77777777" w:rsidTr="00364A5A">
        <w:trPr>
          <w:trHeight w:val="564"/>
        </w:trPr>
        <w:tc>
          <w:tcPr>
            <w:cnfStyle w:val="001000000000" w:firstRow="0" w:lastRow="0" w:firstColumn="1" w:lastColumn="0" w:oddVBand="0" w:evenVBand="0" w:oddHBand="0" w:evenHBand="0" w:firstRowFirstColumn="0" w:firstRowLastColumn="0" w:lastRowFirstColumn="0" w:lastRowLastColumn="0"/>
            <w:tcW w:w="1413" w:type="dxa"/>
          </w:tcPr>
          <w:p w14:paraId="0484162E" w14:textId="1F348F0C" w:rsidR="00BB7EEE" w:rsidRPr="00AC0B23" w:rsidRDefault="00BB7EEE" w:rsidP="00AC0B23">
            <w:pPr>
              <w:spacing w:after="0"/>
              <w:rPr>
                <w:sz w:val="20"/>
              </w:rPr>
            </w:pPr>
            <w:r w:rsidRPr="00AC0B23">
              <w:rPr>
                <w:sz w:val="20"/>
              </w:rPr>
              <w:t xml:space="preserve">Land </w:t>
            </w:r>
            <w:r w:rsidR="009314CA" w:rsidRPr="00AC0B23">
              <w:rPr>
                <w:sz w:val="20"/>
              </w:rPr>
              <w:t>D</w:t>
            </w:r>
            <w:r w:rsidRPr="00AC0B23">
              <w:rPr>
                <w:sz w:val="20"/>
              </w:rPr>
              <w:t xml:space="preserve">rainage </w:t>
            </w:r>
            <w:r w:rsidR="009314CA" w:rsidRPr="00AC0B23">
              <w:rPr>
                <w:sz w:val="20"/>
              </w:rPr>
              <w:t>M</w:t>
            </w:r>
            <w:r w:rsidRPr="00AC0B23">
              <w:rPr>
                <w:sz w:val="20"/>
              </w:rPr>
              <w:t xml:space="preserve">aster </w:t>
            </w:r>
            <w:r w:rsidR="009314CA" w:rsidRPr="00AC0B23">
              <w:rPr>
                <w:sz w:val="20"/>
              </w:rPr>
              <w:t>P</w:t>
            </w:r>
            <w:r w:rsidRPr="00AC0B23">
              <w:rPr>
                <w:sz w:val="20"/>
              </w:rPr>
              <w:t>lan</w:t>
            </w:r>
          </w:p>
        </w:tc>
        <w:tc>
          <w:tcPr>
            <w:tcW w:w="1115" w:type="dxa"/>
          </w:tcPr>
          <w:p w14:paraId="5A539463" w14:textId="7FD74B9E" w:rsidR="00BB7EEE" w:rsidRPr="00AC0B23" w:rsidRDefault="002E404D" w:rsidP="00AC0B23">
            <w:pPr>
              <w:spacing w:after="0"/>
              <w:cnfStyle w:val="000000000000" w:firstRow="0" w:lastRow="0" w:firstColumn="0" w:lastColumn="0" w:oddVBand="0" w:evenVBand="0" w:oddHBand="0" w:evenHBand="0" w:firstRowFirstColumn="0" w:firstRowLastColumn="0" w:lastRowFirstColumn="0" w:lastRowLastColumn="0"/>
              <w:rPr>
                <w:sz w:val="20"/>
              </w:rPr>
            </w:pPr>
            <w:r w:rsidRPr="00AC0B23">
              <w:rPr>
                <w:sz w:val="20"/>
              </w:rPr>
              <w:t>Planned to start late 2019 for 15 months</w:t>
            </w:r>
          </w:p>
        </w:tc>
        <w:tc>
          <w:tcPr>
            <w:tcW w:w="948" w:type="dxa"/>
          </w:tcPr>
          <w:p w14:paraId="53708436" w14:textId="6BFECD44" w:rsidR="00BB7EEE" w:rsidRPr="00AC0B23" w:rsidRDefault="002E404D" w:rsidP="00AC0B23">
            <w:pPr>
              <w:spacing w:after="0"/>
              <w:cnfStyle w:val="000000000000" w:firstRow="0" w:lastRow="0" w:firstColumn="0" w:lastColumn="0" w:oddVBand="0" w:evenVBand="0" w:oddHBand="0" w:evenHBand="0" w:firstRowFirstColumn="0" w:firstRowLastColumn="0" w:lastRowFirstColumn="0" w:lastRowLastColumn="0"/>
              <w:rPr>
                <w:sz w:val="20"/>
              </w:rPr>
            </w:pPr>
            <w:r w:rsidRPr="00AC0B23">
              <w:rPr>
                <w:sz w:val="20"/>
              </w:rPr>
              <w:t>AFD</w:t>
            </w:r>
          </w:p>
        </w:tc>
        <w:tc>
          <w:tcPr>
            <w:tcW w:w="5878" w:type="dxa"/>
          </w:tcPr>
          <w:p w14:paraId="1E8CFB30" w14:textId="7F2C86AF" w:rsidR="00BB7EEE" w:rsidRPr="00AC0B23" w:rsidRDefault="009314CA" w:rsidP="00AC0B23">
            <w:pPr>
              <w:pStyle w:val="DAIBulletPoint"/>
              <w:numPr>
                <w:ilvl w:val="0"/>
                <w:numId w:val="0"/>
              </w:num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lang w:val="en-GB"/>
              </w:rPr>
            </w:pPr>
            <w:r w:rsidRPr="00AC0B23">
              <w:rPr>
                <w:rFonts w:asciiTheme="minorHAnsi" w:hAnsiTheme="minorHAnsi" w:cstheme="minorHAnsi"/>
                <w:sz w:val="20"/>
              </w:rPr>
              <w:t>The LDMP will include a: a) detailed inventory of the infrastructure and hydraulic diagnosis on the island drainage infrastructure and mapping of all flooded and vulnerable areas on the basis of field surveys; b) technical and economic comparison between different levels of protection scenarios and recommendations for optimal design drainage network frequency and c) studies will be produced in the most critical sites using an integrated ridge-to-reef approach. At the national scale, a detailed map of vulnerable areas will be produced. A set of specific structural and non-structural measures in each of the local critical sites.</w:t>
            </w:r>
          </w:p>
        </w:tc>
      </w:tr>
      <w:tr w:rsidR="00BB7EEE" w:rsidRPr="00AC0B23" w14:paraId="014F2D78" w14:textId="77777777" w:rsidTr="00364A5A">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413" w:type="dxa"/>
          </w:tcPr>
          <w:p w14:paraId="3EEB0B08" w14:textId="4139D6DB" w:rsidR="00BB7EEE" w:rsidRPr="00AC0B23" w:rsidRDefault="00F82F18" w:rsidP="00AC0B23">
            <w:pPr>
              <w:spacing w:after="0"/>
              <w:rPr>
                <w:sz w:val="20"/>
              </w:rPr>
            </w:pPr>
            <w:r w:rsidRPr="00AC0B23">
              <w:rPr>
                <w:sz w:val="20"/>
              </w:rPr>
              <w:t xml:space="preserve">Doppler </w:t>
            </w:r>
            <w:r w:rsidR="00BB7EEE" w:rsidRPr="00AC0B23">
              <w:rPr>
                <w:sz w:val="20"/>
              </w:rPr>
              <w:t>radar</w:t>
            </w:r>
            <w:r w:rsidRPr="00AC0B23">
              <w:rPr>
                <w:sz w:val="20"/>
              </w:rPr>
              <w:t xml:space="preserve"> and </w:t>
            </w:r>
            <w:r w:rsidRPr="00AC0B23">
              <w:rPr>
                <w:sz w:val="20"/>
              </w:rPr>
              <w:lastRenderedPageBreak/>
              <w:t>capacity building</w:t>
            </w:r>
          </w:p>
        </w:tc>
        <w:tc>
          <w:tcPr>
            <w:tcW w:w="1115" w:type="dxa"/>
          </w:tcPr>
          <w:p w14:paraId="33EF1FCB" w14:textId="77777777" w:rsidR="00BB7EEE" w:rsidRPr="00AC0B23" w:rsidRDefault="00F82F18" w:rsidP="00AC0B23">
            <w:pPr>
              <w:spacing w:after="0"/>
              <w:cnfStyle w:val="000000100000" w:firstRow="0" w:lastRow="0" w:firstColumn="0" w:lastColumn="0" w:oddVBand="0" w:evenVBand="0" w:oddHBand="1" w:evenHBand="0" w:firstRowFirstColumn="0" w:firstRowLastColumn="0" w:lastRowFirstColumn="0" w:lastRowLastColumn="0"/>
              <w:rPr>
                <w:sz w:val="20"/>
              </w:rPr>
            </w:pPr>
            <w:r w:rsidRPr="00AC0B23">
              <w:rPr>
                <w:sz w:val="20"/>
              </w:rPr>
              <w:lastRenderedPageBreak/>
              <w:t xml:space="preserve">Radar in operation </w:t>
            </w:r>
            <w:r w:rsidRPr="00AC0B23">
              <w:rPr>
                <w:sz w:val="20"/>
              </w:rPr>
              <w:lastRenderedPageBreak/>
              <w:t>in April 2019</w:t>
            </w:r>
          </w:p>
          <w:p w14:paraId="5A12F9B0" w14:textId="0D4B4DB6" w:rsidR="00F82F18" w:rsidRPr="00AC0B23" w:rsidRDefault="00F82F18" w:rsidP="00AC0B23">
            <w:pPr>
              <w:spacing w:after="0"/>
              <w:cnfStyle w:val="000000100000" w:firstRow="0" w:lastRow="0" w:firstColumn="0" w:lastColumn="0" w:oddVBand="0" w:evenVBand="0" w:oddHBand="1" w:evenHBand="0" w:firstRowFirstColumn="0" w:firstRowLastColumn="0" w:lastRowFirstColumn="0" w:lastRowLastColumn="0"/>
              <w:rPr>
                <w:sz w:val="20"/>
              </w:rPr>
            </w:pPr>
            <w:r w:rsidRPr="00AC0B23">
              <w:rPr>
                <w:sz w:val="20"/>
              </w:rPr>
              <w:t>Capacity building until 04/2022</w:t>
            </w:r>
          </w:p>
        </w:tc>
        <w:tc>
          <w:tcPr>
            <w:tcW w:w="948" w:type="dxa"/>
          </w:tcPr>
          <w:p w14:paraId="2501AF3A" w14:textId="3EB502D1" w:rsidR="00BB7EEE" w:rsidRPr="00AC0B23" w:rsidRDefault="00F82F18" w:rsidP="00AC0B23">
            <w:pPr>
              <w:spacing w:after="0"/>
              <w:cnfStyle w:val="000000100000" w:firstRow="0" w:lastRow="0" w:firstColumn="0" w:lastColumn="0" w:oddVBand="0" w:evenVBand="0" w:oddHBand="1" w:evenHBand="0" w:firstRowFirstColumn="0" w:firstRowLastColumn="0" w:lastRowFirstColumn="0" w:lastRowLastColumn="0"/>
              <w:rPr>
                <w:sz w:val="20"/>
              </w:rPr>
            </w:pPr>
            <w:r w:rsidRPr="00AC0B23">
              <w:rPr>
                <w:sz w:val="20"/>
              </w:rPr>
              <w:lastRenderedPageBreak/>
              <w:t>JICA</w:t>
            </w:r>
          </w:p>
        </w:tc>
        <w:tc>
          <w:tcPr>
            <w:tcW w:w="5878" w:type="dxa"/>
          </w:tcPr>
          <w:p w14:paraId="5580D965" w14:textId="77777777" w:rsidR="00BB7EEE" w:rsidRPr="00AC0B23" w:rsidRDefault="009F0084" w:rsidP="00AC0B23">
            <w:pPr>
              <w:spacing w:after="0"/>
              <w:cnfStyle w:val="000000100000" w:firstRow="0" w:lastRow="0" w:firstColumn="0" w:lastColumn="0" w:oddVBand="0" w:evenVBand="0" w:oddHBand="1" w:evenHBand="0" w:firstRowFirstColumn="0" w:firstRowLastColumn="0" w:lastRowFirstColumn="0" w:lastRowLastColumn="0"/>
              <w:rPr>
                <w:sz w:val="20"/>
              </w:rPr>
            </w:pPr>
            <w:r w:rsidRPr="00AC0B23">
              <w:rPr>
                <w:sz w:val="20"/>
              </w:rPr>
              <w:t>Strengthen the capacity of the MMS for disseminating more accurate and timely meteorological information to disaster-</w:t>
            </w:r>
            <w:r w:rsidRPr="00AC0B23">
              <w:rPr>
                <w:sz w:val="20"/>
              </w:rPr>
              <w:lastRenderedPageBreak/>
              <w:t>related organizations and the public through capacity development in the areas of meteorological observation, analysis, and the dissemination of forecasts, warnings and other information.</w:t>
            </w:r>
          </w:p>
          <w:p w14:paraId="007CA1E4" w14:textId="7713B4E0" w:rsidR="00F82F18" w:rsidRPr="00AC0B23" w:rsidRDefault="00F82F18" w:rsidP="00AC0B23">
            <w:pPr>
              <w:spacing w:after="0"/>
              <w:cnfStyle w:val="000000100000" w:firstRow="0" w:lastRow="0" w:firstColumn="0" w:lastColumn="0" w:oddVBand="0" w:evenVBand="0" w:oddHBand="1" w:evenHBand="0" w:firstRowFirstColumn="0" w:firstRowLastColumn="0" w:lastRowFirstColumn="0" w:lastRowLastColumn="0"/>
              <w:rPr>
                <w:sz w:val="20"/>
              </w:rPr>
            </w:pPr>
            <w:r w:rsidRPr="00AC0B23">
              <w:rPr>
                <w:sz w:val="20"/>
              </w:rPr>
              <w:t>The S-Band Doppler Solid State Radar Project consisted of two phases, the acquisition and installation of the “S-Band Doppler Solid State Radar” as well as the construction of a new tower at Trou aux Cerfs which will house the new Radar and its communication systems.</w:t>
            </w:r>
          </w:p>
          <w:p w14:paraId="4CAC1930" w14:textId="59C12CAC" w:rsidR="00F82F18" w:rsidRPr="00AC0B23" w:rsidRDefault="00F82F18" w:rsidP="00AC0B23">
            <w:pPr>
              <w:spacing w:after="0"/>
              <w:cnfStyle w:val="000000100000" w:firstRow="0" w:lastRow="0" w:firstColumn="0" w:lastColumn="0" w:oddVBand="0" w:evenVBand="0" w:oddHBand="1" w:evenHBand="0" w:firstRowFirstColumn="0" w:firstRowLastColumn="0" w:lastRowFirstColumn="0" w:lastRowLastColumn="0"/>
              <w:rPr>
                <w:sz w:val="20"/>
              </w:rPr>
            </w:pPr>
            <w:r w:rsidRPr="00AC0B23">
              <w:rPr>
                <w:sz w:val="20"/>
              </w:rPr>
              <w:t>Installation and calibration of the radar has been finished in April 2019</w:t>
            </w:r>
          </w:p>
        </w:tc>
      </w:tr>
    </w:tbl>
    <w:p w14:paraId="7940DFAD" w14:textId="648FF9DC" w:rsidR="00131E44" w:rsidRPr="00131E44" w:rsidRDefault="00131E44" w:rsidP="00131E44">
      <w:r>
        <w:lastRenderedPageBreak/>
        <w:t>In addition, Mauritius</w:t>
      </w:r>
      <w:r w:rsidRPr="00524225">
        <w:t xml:space="preserve"> </w:t>
      </w:r>
      <w:r>
        <w:t>is a beneficiary country of three</w:t>
      </w:r>
      <w:r w:rsidRPr="00524225">
        <w:t xml:space="preserve"> current projects</w:t>
      </w:r>
      <w:r>
        <w:rPr>
          <w:rStyle w:val="FootnoteReference"/>
        </w:rPr>
        <w:footnoteReference w:id="135"/>
      </w:r>
      <w:r w:rsidRPr="00524225">
        <w:t xml:space="preserve"> for which the G</w:t>
      </w:r>
      <w:r>
        <w:t>CF has approved funding of 557.8 million, with</w:t>
      </w:r>
      <w:r w:rsidRPr="00524225">
        <w:t xml:space="preserve"> tot</w:t>
      </w:r>
      <w:r>
        <w:t>al project values of 1.7 billion</w:t>
      </w:r>
      <w:r w:rsidRPr="00524225">
        <w:t>.</w:t>
      </w:r>
    </w:p>
    <w:p w14:paraId="3CF1054B" w14:textId="49D2A85B" w:rsidR="00BB7EEE" w:rsidRPr="00524225" w:rsidRDefault="00BB7EEE" w:rsidP="0057203E">
      <w:pPr>
        <w:pStyle w:val="Heading2"/>
      </w:pPr>
      <w:bookmarkStart w:id="96" w:name="_Toc20753639"/>
      <w:r w:rsidRPr="00524225">
        <w:t>Seychelles</w:t>
      </w:r>
      <w:bookmarkEnd w:id="96"/>
    </w:p>
    <w:p w14:paraId="0564E205" w14:textId="09731F35" w:rsidR="00BB7EEE" w:rsidRPr="00524225" w:rsidRDefault="00BB7EEE" w:rsidP="0057203E">
      <w:pPr>
        <w:pStyle w:val="Heading3"/>
      </w:pPr>
      <w:bookmarkStart w:id="97" w:name="_Toc20753640"/>
      <w:r w:rsidRPr="00524225">
        <w:t>Policies and strategies</w:t>
      </w:r>
      <w:bookmarkEnd w:id="97"/>
    </w:p>
    <w:p w14:paraId="0A3F9025" w14:textId="77777777" w:rsidR="00BB7EEE" w:rsidRPr="00524225" w:rsidRDefault="00BB7EEE" w:rsidP="0057203E">
      <w:r w:rsidRPr="00524225">
        <w:t>Seychelles has ratified 14 of the 18 International Human Rights Instruments.</w:t>
      </w:r>
      <w:r w:rsidRPr="00524225">
        <w:rPr>
          <w:vertAlign w:val="superscript"/>
        </w:rPr>
        <w:footnoteReference w:id="136"/>
      </w:r>
      <w:r w:rsidRPr="00524225">
        <w:t xml:space="preserve"> It is also a party to international agreements on: Biodiversity, Climate Change, Climate Change-Kyoto Protocol, Desertification, Endangered Species, Hazardous Wastes, Law of the Sea, Marine Dumping, Ozone Layer Protection, Ship Pollution, Wetlands.</w:t>
      </w:r>
      <w:r w:rsidRPr="00524225">
        <w:rPr>
          <w:vertAlign w:val="superscript"/>
        </w:rPr>
        <w:footnoteReference w:id="137"/>
      </w:r>
      <w:r w:rsidRPr="00524225">
        <w:t xml:space="preserve"> Finally, the </w:t>
      </w:r>
      <w:r w:rsidRPr="00524225">
        <w:rPr>
          <w:color w:val="000000"/>
        </w:rPr>
        <w:t>country is signatory of the Hyogo and Sendai Multilateral Agreements.</w:t>
      </w:r>
    </w:p>
    <w:p w14:paraId="43898301" w14:textId="152E5101" w:rsidR="00BB7EEE" w:rsidRPr="00524225" w:rsidRDefault="00BB7EEE" w:rsidP="0057203E">
      <w:pPr>
        <w:pStyle w:val="Heading4"/>
      </w:pPr>
      <w:r w:rsidRPr="00524225">
        <w:t>Relevant UNFCCC-related policies</w:t>
      </w:r>
    </w:p>
    <w:p w14:paraId="0D73939C" w14:textId="77777777" w:rsidR="00BB7EEE" w:rsidRPr="00524225" w:rsidRDefault="00BB7EEE" w:rsidP="0057203E">
      <w:r w:rsidRPr="00524225">
        <w:t>As Seychelles is a high-income country, it has not submitted a National Adaptation Programme of Action (NAPA) nor is it preparing a National Adaptation Plan (NAP).</w:t>
      </w:r>
    </w:p>
    <w:p w14:paraId="25F27DC6" w14:textId="77777777" w:rsidR="00BB7EEE" w:rsidRPr="00524225" w:rsidRDefault="00BB7EEE" w:rsidP="0057203E">
      <w:r w:rsidRPr="00524225">
        <w:lastRenderedPageBreak/>
        <w:t>Nonetheless, Seychelles submitted its INDC on 25 September 2015,</w:t>
      </w:r>
      <w:r w:rsidRPr="00524225">
        <w:rPr>
          <w:vertAlign w:val="superscript"/>
        </w:rPr>
        <w:footnoteReference w:id="138"/>
      </w:r>
      <w:r w:rsidRPr="00524225">
        <w:t xml:space="preserve"> and ratified the Paris agreement on 29 April 2016,</w:t>
      </w:r>
      <w:r w:rsidRPr="00524225">
        <w:rPr>
          <w:vertAlign w:val="superscript"/>
        </w:rPr>
        <w:footnoteReference w:id="139"/>
      </w:r>
      <w:r w:rsidRPr="00524225">
        <w:t xml:space="preserve"> at which point its INDC became its NDC – this NDC has not been modified since.</w:t>
      </w:r>
      <w:r w:rsidRPr="00524225">
        <w:rPr>
          <w:vertAlign w:val="superscript"/>
        </w:rPr>
        <w:footnoteReference w:id="140"/>
      </w:r>
      <w:r w:rsidRPr="00524225">
        <w:t xml:space="preserve"> Seychelles’ adaptation contribution within this document will cost at least USD 295 million to implement. It recommends further research to understand the impacts of a changing climate on “cyclone patterns, ocean and air currents, and…other climate phenomena such as El Niño.”</w:t>
      </w:r>
      <w:r w:rsidRPr="00524225">
        <w:rPr>
          <w:rStyle w:val="FootnoteReference"/>
        </w:rPr>
        <w:footnoteReference w:id="141"/>
      </w:r>
    </w:p>
    <w:p w14:paraId="62CFCDF3" w14:textId="77777777" w:rsidR="00BB7EEE" w:rsidRPr="00524225" w:rsidRDefault="00BB7EEE" w:rsidP="0057203E">
      <w:r w:rsidRPr="00524225">
        <w:t>The INDC also notes the impact climate change will have on fisheries, infrastructure, and tourism, among other sectors. In particular, key vulnerabilities identified include the lack of protection for critical infrastructure, significant development in the coastal area (particularly for tourism), water security, food security (both due to impacts on fisheries and reliance on imported food), and disaster preparedness (including the need for research and resources to “predict, prevent and respond to disasters”).</w:t>
      </w:r>
      <w:r w:rsidRPr="00524225">
        <w:rPr>
          <w:rStyle w:val="FootnoteReference"/>
        </w:rPr>
        <w:footnoteReference w:id="142"/>
      </w:r>
    </w:p>
    <w:p w14:paraId="591CC5E2" w14:textId="77777777" w:rsidR="00BB7EEE" w:rsidRPr="00524225" w:rsidRDefault="00BB7EEE" w:rsidP="0057203E">
      <w:r w:rsidRPr="00524225">
        <w:t>To meet these adaptation requirements, the INDC proposes, amongst other measures: (i) mainstreaming CCA in all sectors with critical infrastructure; (ii) planning process for all new developments; (iii) improved and enforced building codes; (iv) tourism sector co-management by the Ministry of Tourism, Department of Risk and Disaster Management, and Ministry of Environment, Energy and Climate Change; (iv) an integrated approach to water security that addresses ecosystem health, waste management, water treatment and supply, sewage, and agriculture.</w:t>
      </w:r>
      <w:r w:rsidRPr="00524225">
        <w:rPr>
          <w:rStyle w:val="FootnoteReference"/>
        </w:rPr>
        <w:footnoteReference w:id="143"/>
      </w:r>
      <w:r w:rsidRPr="00524225">
        <w:t xml:space="preserve"> To implement these measures, the INDC notes the need for further research and improved technological capacity, including the necessity to undertake “climate change modelling and risks, monitoring of climate change impacts and implementation of adaptation measures.”</w:t>
      </w:r>
      <w:r w:rsidRPr="00524225">
        <w:rPr>
          <w:rStyle w:val="FootnoteReference"/>
        </w:rPr>
        <w:footnoteReference w:id="144"/>
      </w:r>
    </w:p>
    <w:p w14:paraId="3FE04A71" w14:textId="5B27BBE1" w:rsidR="00BB7EEE" w:rsidRPr="00524225" w:rsidRDefault="00BB7EEE" w:rsidP="0057203E">
      <w:pPr>
        <w:pStyle w:val="Heading4"/>
      </w:pPr>
      <w:r w:rsidRPr="00524225">
        <w:t>National policies and strategies</w:t>
      </w:r>
    </w:p>
    <w:p w14:paraId="1A9494A4" w14:textId="77777777" w:rsidR="00BB7EEE" w:rsidRPr="00524225" w:rsidRDefault="00BB7EEE" w:rsidP="0057203E">
      <w:r w:rsidRPr="00524225">
        <w:t>The Seychelles Coastal Management Plan 2019–2024</w:t>
      </w:r>
      <w:r w:rsidRPr="00524225">
        <w:rPr>
          <w:rStyle w:val="FootnoteReference"/>
        </w:rPr>
        <w:footnoteReference w:id="145"/>
      </w:r>
      <w:r w:rsidRPr="00524225">
        <w:t xml:space="preserve"> aims to protect the coastal zone in the face of climate change and development pressures. It identifies five priorities for coastal management: (i) monitoring and research; (ii) coastal infrastructure; (iii) risk-based land planning; (iv) capacity building; and (v) awareness raising. Particularly relevant actions under these priorities include “monitoring flooding and erosion events, mapping benthic habitats and monitoring water quality…[to] enable better understanding of coastal risks, [and] allow a proactive approach toward coastal effects” and “technical training, promoting cross-sectoral collaboration, or international collaboration to promote best practices”.</w:t>
      </w:r>
      <w:r w:rsidRPr="00524225">
        <w:rPr>
          <w:rStyle w:val="FootnoteReference"/>
        </w:rPr>
        <w:footnoteReference w:id="146"/>
      </w:r>
    </w:p>
    <w:p w14:paraId="511704E9" w14:textId="77777777" w:rsidR="00BB7EEE" w:rsidRPr="00524225" w:rsidRDefault="00BB7EEE" w:rsidP="0057203E">
      <w:r w:rsidRPr="00524225">
        <w:lastRenderedPageBreak/>
        <w:t>The Coastal Management Plan emphasises the need to understand the key characteristics of coastal systems – such as wave propagation, sediment transport, and flooding – and to undertake special delimitation of coastal zones to develop a tailored approach to each coastal system.</w:t>
      </w:r>
      <w:r w:rsidRPr="00524225">
        <w:rPr>
          <w:rStyle w:val="FootnoteReference"/>
        </w:rPr>
        <w:footnoteReference w:id="147"/>
      </w:r>
      <w:r w:rsidRPr="00524225">
        <w:t xml:space="preserve"> It notes the need for more monitoring and research to understand these unique characteristics and the underlying causes of current and future coastal problems. It emphasises that green and blue infrastructure or ecosystem-based adaptation (for example, dune and vegetation restoration) is preferred where possible, rather than the use of hard infrastructure. It also notes the importance of risk-based land planning, based on a strong understanding of exposure and vulnerability to hazards.</w:t>
      </w:r>
      <w:r w:rsidRPr="00524225">
        <w:rPr>
          <w:rStyle w:val="FootnoteReference"/>
        </w:rPr>
        <w:footnoteReference w:id="148"/>
      </w:r>
    </w:p>
    <w:p w14:paraId="7B24345C" w14:textId="1E5F8CCB" w:rsidR="00BB7EEE" w:rsidRPr="00524225" w:rsidRDefault="00BB7EEE" w:rsidP="0057203E">
      <w:r w:rsidRPr="00524225">
        <w:t>Seychelles has a National Climate Change Strategy (2009), although this strategy is now 10 years old. The Seychelles Climate Change Policy (currently under development) provides for an update to the Climate Change Strategy. The current strategy notes that a key impediment to implementing adaptation measures is a lack of domestic capacity.</w:t>
      </w:r>
      <w:r w:rsidRPr="00524225">
        <w:rPr>
          <w:rStyle w:val="FootnoteReference"/>
        </w:rPr>
        <w:footnoteReference w:id="149"/>
      </w:r>
    </w:p>
    <w:p w14:paraId="39FF3141" w14:textId="3C5DDB41" w:rsidR="00EF4C5B" w:rsidRPr="00524225" w:rsidRDefault="00EF4C5B" w:rsidP="0057203E">
      <w:pPr>
        <w:pStyle w:val="Heading3"/>
      </w:pPr>
      <w:bookmarkStart w:id="98" w:name="_Toc20753641"/>
      <w:r w:rsidRPr="00524225">
        <w:t>Institutions and mandates of NHMSs and DRR institutions</w:t>
      </w:r>
      <w:bookmarkEnd w:id="98"/>
    </w:p>
    <w:p w14:paraId="0E116F8C" w14:textId="1EE0B4EE" w:rsidR="00EF4C5B" w:rsidRDefault="00EF4C5B" w:rsidP="0057203E">
      <w:r w:rsidRPr="00524225">
        <w:t>This section provides an overview of the institutional, legal and operational frameworks for DRR and NHMS in Seychelles.</w:t>
      </w:r>
    </w:p>
    <w:p w14:paraId="2E9DC879" w14:textId="0CE89720" w:rsidR="00ED1768" w:rsidRPr="00ED1768" w:rsidRDefault="00ED1768" w:rsidP="0057203E">
      <w:r w:rsidRPr="00ED1768">
        <w:t>The Seychelles Meteorological Authority was established on the 19th of November 2015 as a corporate body having transitioned from Seychelles National Meteorological Services (SNMS) through the enactment of the Meteorological Act of 2015 as the sole recognised national service provider on meteorological and climate services in Seychelles.</w:t>
      </w:r>
    </w:p>
    <w:p w14:paraId="7620A1C5" w14:textId="1169AF06" w:rsidR="00ED1768" w:rsidRDefault="00ED1768" w:rsidP="0057203E">
      <w:r>
        <w:t>Before that,</w:t>
      </w:r>
      <w:r w:rsidRPr="00ED1768">
        <w:t xml:space="preserve"> SNMS was established in 1972 at Port Victoria by the British Sailors to provide marine weather services to the ships leaving and coming into the Seychelles. However, with the setting up of the Seychelles International Airport, it was moved to the airport premises to provide Aviation weather services to aircrafts leaving and coming to Seychelles. Since then it has evolved to provide a wider range of services including public weather and early warning services, agriculture, marine, agro-meteorology, hydrometeorology among others. Previously SNMS was a service under the Department of Environment and Climate Change with the director of the service reporting directly to the Permanent Secretary Department of Energy and Climate Change. SNMS has of 2017 transitioned to a quasi-independent Authority, with </w:t>
      </w:r>
      <w:r w:rsidR="001B5C19">
        <w:t>the nomination of a</w:t>
      </w:r>
      <w:r w:rsidRPr="00ED1768">
        <w:t xml:space="preserve"> Chief Executive Officer (CEO) – SMA - with the enactment of the Meteorology Act of 2015. </w:t>
      </w:r>
    </w:p>
    <w:p w14:paraId="3D27D808" w14:textId="210165F4" w:rsidR="00ED1768" w:rsidRPr="00524225" w:rsidRDefault="00364A5A" w:rsidP="0057203E">
      <w:pPr>
        <w:pStyle w:val="Caption"/>
      </w:pPr>
      <w:bookmarkStart w:id="99" w:name="_Ref20208138"/>
      <w:bookmarkStart w:id="100" w:name="_Ref20208097"/>
      <w:r>
        <w:lastRenderedPageBreak/>
        <w:t xml:space="preserve">Figure </w:t>
      </w:r>
      <w:r>
        <w:fldChar w:fldCharType="begin"/>
      </w:r>
      <w:r>
        <w:instrText xml:space="preserve"> SEQ Figure \* ARABIC </w:instrText>
      </w:r>
      <w:r>
        <w:fldChar w:fldCharType="separate"/>
      </w:r>
      <w:r w:rsidR="00381608">
        <w:rPr>
          <w:noProof/>
        </w:rPr>
        <w:t>32</w:t>
      </w:r>
      <w:r>
        <w:fldChar w:fldCharType="end"/>
      </w:r>
      <w:bookmarkEnd w:id="99"/>
      <w:r w:rsidR="00ED1768" w:rsidRPr="00524225">
        <w:t xml:space="preserve"> </w:t>
      </w:r>
      <w:r w:rsidR="00ED1768">
        <w:t>Organigram of SMA</w:t>
      </w:r>
      <w:bookmarkEnd w:id="100"/>
    </w:p>
    <w:p w14:paraId="193C2FA0" w14:textId="77777777" w:rsidR="00615186" w:rsidRDefault="00A43761" w:rsidP="0057203E">
      <w:r>
        <w:rPr>
          <w:noProof/>
        </w:rPr>
        <w:drawing>
          <wp:inline distT="0" distB="0" distL="0" distR="0" wp14:anchorId="12D7EC7A" wp14:editId="64AF0E37">
            <wp:extent cx="5945935" cy="3096665"/>
            <wp:effectExtent l="0" t="0" r="0" b="889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57">
                      <a:extLst>
                        <a:ext uri="{28A0092B-C50C-407E-A947-70E740481C1C}">
                          <a14:useLocalDpi xmlns:a14="http://schemas.microsoft.com/office/drawing/2010/main" val="0"/>
                        </a:ext>
                      </a:extLst>
                    </a:blip>
                    <a:srcRect b="15159"/>
                    <a:stretch/>
                  </pic:blipFill>
                  <pic:spPr bwMode="auto">
                    <a:xfrm>
                      <a:off x="0" y="0"/>
                      <a:ext cx="5958762" cy="3103345"/>
                    </a:xfrm>
                    <a:prstGeom prst="rect">
                      <a:avLst/>
                    </a:prstGeom>
                    <a:noFill/>
                    <a:ln>
                      <a:noFill/>
                    </a:ln>
                    <a:extLst>
                      <a:ext uri="{53640926-AAD7-44D8-BBD7-CCE9431645EC}">
                        <a14:shadowObscured xmlns:a14="http://schemas.microsoft.com/office/drawing/2010/main"/>
                      </a:ext>
                    </a:extLst>
                  </pic:spPr>
                </pic:pic>
              </a:graphicData>
            </a:graphic>
          </wp:inline>
        </w:drawing>
      </w:r>
    </w:p>
    <w:p w14:paraId="5CEAFE46" w14:textId="1055C04E" w:rsidR="00ED1768" w:rsidRPr="00ED1768" w:rsidRDefault="00ED1768" w:rsidP="0057203E">
      <w:r w:rsidRPr="00ED1768">
        <w:t xml:space="preserve">Under the Meteorology Act of 2015, the new proposed governance structure is as shown in </w:t>
      </w:r>
      <w:r w:rsidR="00576AA7">
        <w:fldChar w:fldCharType="begin"/>
      </w:r>
      <w:r w:rsidR="00576AA7">
        <w:instrText xml:space="preserve"> REF _Ref20208138 \h </w:instrText>
      </w:r>
      <w:r w:rsidR="00576AA7">
        <w:fldChar w:fldCharType="separate"/>
      </w:r>
      <w:r w:rsidR="00381608">
        <w:t xml:space="preserve">Figure </w:t>
      </w:r>
      <w:r w:rsidR="00381608">
        <w:rPr>
          <w:noProof/>
        </w:rPr>
        <w:t>32</w:t>
      </w:r>
      <w:r w:rsidR="00576AA7">
        <w:fldChar w:fldCharType="end"/>
      </w:r>
      <w:r w:rsidRPr="00ED1768">
        <w:t>. This governance structure fits with a process model of the organisation where there are four main process groups namely:</w:t>
      </w:r>
    </w:p>
    <w:p w14:paraId="3E299913" w14:textId="35DB78F3" w:rsidR="00ED1768" w:rsidRPr="00364A5A" w:rsidRDefault="00ED1768" w:rsidP="00DC7682">
      <w:pPr>
        <w:pStyle w:val="ListParagraph"/>
        <w:numPr>
          <w:ilvl w:val="0"/>
          <w:numId w:val="49"/>
        </w:numPr>
      </w:pPr>
      <w:r w:rsidRPr="00364A5A">
        <w:t>Leadership and Management</w:t>
      </w:r>
    </w:p>
    <w:p w14:paraId="5CE238FB" w14:textId="596C6576" w:rsidR="00ED1768" w:rsidRPr="00364A5A" w:rsidRDefault="00ED1768" w:rsidP="00DC7682">
      <w:pPr>
        <w:pStyle w:val="ListParagraph"/>
        <w:numPr>
          <w:ilvl w:val="0"/>
          <w:numId w:val="49"/>
        </w:numPr>
      </w:pPr>
      <w:r w:rsidRPr="00364A5A">
        <w:t>Operations Centre</w:t>
      </w:r>
    </w:p>
    <w:p w14:paraId="6DB0CF2C" w14:textId="518B2CD7" w:rsidR="00ED1768" w:rsidRPr="00364A5A" w:rsidRDefault="00ED1768" w:rsidP="00DC7682">
      <w:pPr>
        <w:pStyle w:val="ListParagraph"/>
        <w:numPr>
          <w:ilvl w:val="0"/>
          <w:numId w:val="49"/>
        </w:numPr>
      </w:pPr>
      <w:r w:rsidRPr="00364A5A">
        <w:t>Specialized Applications</w:t>
      </w:r>
    </w:p>
    <w:p w14:paraId="2D89E29B" w14:textId="2F2143A2" w:rsidR="00ED1768" w:rsidRPr="00364A5A" w:rsidRDefault="00ED1768" w:rsidP="00DC7682">
      <w:pPr>
        <w:pStyle w:val="ListParagraph"/>
        <w:numPr>
          <w:ilvl w:val="0"/>
          <w:numId w:val="49"/>
        </w:numPr>
      </w:pPr>
      <w:r w:rsidRPr="00364A5A">
        <w:t>Technical/Support Services.</w:t>
      </w:r>
    </w:p>
    <w:p w14:paraId="1B6FE568" w14:textId="6E630566" w:rsidR="005F079F" w:rsidRPr="001D2CBB" w:rsidRDefault="00E53435" w:rsidP="0057203E">
      <w:r>
        <w:t>With regards to hydrology, it should be noted that t</w:t>
      </w:r>
      <w:r w:rsidR="005F079F" w:rsidRPr="001D2CBB">
        <w:t>here is no water law</w:t>
      </w:r>
      <w:r>
        <w:t xml:space="preserve"> in Seychelles</w:t>
      </w:r>
      <w:r w:rsidR="005F079F" w:rsidRPr="001D2CBB">
        <w:t>, but a national water policy</w:t>
      </w:r>
      <w:r>
        <w:t>, which</w:t>
      </w:r>
      <w:r w:rsidR="005F079F" w:rsidRPr="001D2CBB">
        <w:t xml:space="preserve"> has been implemented since 2017 (MEECC-PUC July 2017)</w:t>
      </w:r>
      <w:r>
        <w:t>. The policy</w:t>
      </w:r>
      <w:r w:rsidR="005F079F" w:rsidRPr="001D2CBB">
        <w:t xml:space="preserve"> focus</w:t>
      </w:r>
      <w:r>
        <w:t>es</w:t>
      </w:r>
      <w:r w:rsidR="005F079F" w:rsidRPr="001D2CBB">
        <w:t xml:space="preserve"> on water resources protection and integrated water resources management (IWRM). The legal framework regarding water resources preservation depends on </w:t>
      </w:r>
      <w:r>
        <w:t xml:space="preserve">the </w:t>
      </w:r>
      <w:r w:rsidR="005F079F" w:rsidRPr="001D2CBB">
        <w:t xml:space="preserve">Environment law </w:t>
      </w:r>
      <w:r>
        <w:t xml:space="preserve">of </w:t>
      </w:r>
      <w:r w:rsidR="005F079F" w:rsidRPr="001D2CBB">
        <w:t>2016 regarding providing data on water catchments, together with urbanism land planning on the main islands</w:t>
      </w:r>
      <w:r w:rsidRPr="00EF7DCD">
        <w:rPr>
          <w:rStyle w:val="FootnoteReference"/>
          <w:rFonts w:ascii="Arial" w:hAnsi="Arial"/>
          <w:b/>
        </w:rPr>
        <w:footnoteReference w:id="150"/>
      </w:r>
      <w:r w:rsidR="005F079F" w:rsidRPr="001D2CBB">
        <w:t>.</w:t>
      </w:r>
    </w:p>
    <w:p w14:paraId="7F99D59A" w14:textId="1CB73B8A" w:rsidR="00E53435" w:rsidRDefault="005F079F" w:rsidP="0057203E">
      <w:r w:rsidRPr="00EF7DCD">
        <w:t xml:space="preserve">The </w:t>
      </w:r>
      <w:r w:rsidR="00E53435">
        <w:t>only</w:t>
      </w:r>
      <w:r w:rsidRPr="00EF7DCD">
        <w:t xml:space="preserve"> state</w:t>
      </w:r>
      <w:r w:rsidR="00E53435">
        <w:t>-</w:t>
      </w:r>
      <w:r w:rsidRPr="00EF7DCD">
        <w:t>owned enterprise</w:t>
      </w:r>
      <w:r w:rsidR="00E53435">
        <w:t xml:space="preserve"> related to water management</w:t>
      </w:r>
      <w:r w:rsidRPr="00EF7DCD">
        <w:t xml:space="preserve"> is the Public Utility Corporation (PUC)</w:t>
      </w:r>
      <w:r w:rsidR="00E53435">
        <w:t>,</w:t>
      </w:r>
      <w:r w:rsidRPr="00EF7DCD">
        <w:t xml:space="preserve"> which is </w:t>
      </w:r>
      <w:r w:rsidR="00E53435">
        <w:t xml:space="preserve">under </w:t>
      </w:r>
      <w:r w:rsidR="00E53435" w:rsidRPr="001D2CBB">
        <w:rPr>
          <w:bCs/>
        </w:rPr>
        <w:t>the Ministry of Environment, Energy and Climate Change (MEECC</w:t>
      </w:r>
      <w:r w:rsidR="00E53435">
        <w:rPr>
          <w:bCs/>
        </w:rPr>
        <w:t>). PUC is</w:t>
      </w:r>
      <w:r w:rsidR="00E53435" w:rsidRPr="00EF7DCD">
        <w:t xml:space="preserve"> </w:t>
      </w:r>
      <w:r w:rsidRPr="00EF7DCD">
        <w:t xml:space="preserve">mandated to manage the electricity, water and sewerage systems, </w:t>
      </w:r>
      <w:r w:rsidR="00E53435">
        <w:t xml:space="preserve">water </w:t>
      </w:r>
      <w:r w:rsidRPr="00EF7DCD">
        <w:t>production and distribution</w:t>
      </w:r>
      <w:r w:rsidR="00E53435">
        <w:t xml:space="preserve"> facilities</w:t>
      </w:r>
      <w:r w:rsidRPr="00EF7DCD">
        <w:t xml:space="preserve">. PUC is responsible for the treatment and distribution of potable water. Similarly, it is mandated to </w:t>
      </w:r>
      <w:r w:rsidR="00E53435">
        <w:t xml:space="preserve">ensure </w:t>
      </w:r>
      <w:r w:rsidRPr="00EF7DCD">
        <w:t xml:space="preserve">the safe production and distribution of the indispensable fossil fuel energy and electricity. PUC, </w:t>
      </w:r>
      <w:r w:rsidRPr="00EF7DCD">
        <w:lastRenderedPageBreak/>
        <w:t>therefore, play a major role in providing reliable utilities and infrastructure that resist to damages that may be caused by natural hazards such as storm surges, floods, landslides and tsunamis. PUC has driven several major investments in exploring new water sources, upgrading and extending pipes networks in various parts of the country and guaranteeing continuous supplies of potable water to the local households and population, as well as the tourism establishments. The service reservoirs are instrumental in sustaining supply and altogether provide a total storage capacity of 238,000</w:t>
      </w:r>
      <w:r>
        <w:t xml:space="preserve"> m3</w:t>
      </w:r>
      <w:r w:rsidRPr="00EF7DCD">
        <w:t xml:space="preserve"> scattered all around the </w:t>
      </w:r>
      <w:r>
        <w:t>i</w:t>
      </w:r>
      <w:r w:rsidRPr="00EF7DCD">
        <w:t>sland.</w:t>
      </w:r>
      <w:r w:rsidR="00E53435">
        <w:t xml:space="preserve"> </w:t>
      </w:r>
      <w:r w:rsidRPr="00EF7DCD">
        <w:t>To supply the 25 districts with potable water and safe sewage treatment, there are 2 major dams</w:t>
      </w:r>
      <w:r>
        <w:t xml:space="preserve"> (</w:t>
      </w:r>
      <w:r w:rsidRPr="00EF7DCD">
        <w:t xml:space="preserve">located at </w:t>
      </w:r>
      <w:r>
        <w:t>Rochons -district Mont fleuri,</w:t>
      </w:r>
      <w:r w:rsidRPr="00EF7DCD">
        <w:t xml:space="preserve"> </w:t>
      </w:r>
      <w:r>
        <w:t xml:space="preserve">and La Gogue - </w:t>
      </w:r>
      <w:r w:rsidRPr="00EF7DCD">
        <w:t xml:space="preserve">District Anse Etoile), 4 desalination plants, several water treatment systems, and 80 pumping stations. </w:t>
      </w:r>
    </w:p>
    <w:p w14:paraId="728D4E50" w14:textId="6477931A" w:rsidR="005F079F" w:rsidRPr="00871195" w:rsidRDefault="005F079F" w:rsidP="0057203E">
      <w:pPr>
        <w:rPr>
          <w:bCs/>
          <w:lang w:val="en-US"/>
        </w:rPr>
      </w:pPr>
      <w:r w:rsidRPr="00871195">
        <w:rPr>
          <w:lang w:val="en-US"/>
        </w:rPr>
        <w:t>There are 5 main rivers</w:t>
      </w:r>
      <w:r w:rsidR="00E53435" w:rsidRPr="00871195">
        <w:rPr>
          <w:lang w:val="en-US"/>
        </w:rPr>
        <w:t xml:space="preserve"> in Seychelles,</w:t>
      </w:r>
      <w:r w:rsidRPr="00871195">
        <w:rPr>
          <w:lang w:val="en-US"/>
        </w:rPr>
        <w:t xml:space="preserve"> but none of them are monitored regarding hydrology. PUC is in charge of providing hydrological data actualisation every year but the latest data from the hydrological yearbook go back to 1999. Although PUC</w:t>
      </w:r>
      <w:r w:rsidR="00E53435" w:rsidRPr="00871195">
        <w:rPr>
          <w:lang w:val="en-US"/>
        </w:rPr>
        <w:t xml:space="preserve"> – through its </w:t>
      </w:r>
      <w:r w:rsidR="00E53435" w:rsidRPr="001D2CBB">
        <w:rPr>
          <w:bCs/>
        </w:rPr>
        <w:t>Water Resources Unit (WRU)</w:t>
      </w:r>
      <w:r w:rsidR="00E53435">
        <w:rPr>
          <w:bCs/>
        </w:rPr>
        <w:t xml:space="preserve"> –</w:t>
      </w:r>
      <w:r w:rsidRPr="00871195">
        <w:rPr>
          <w:lang w:val="en-US"/>
        </w:rPr>
        <w:t xml:space="preserve"> is responsible for hydrological services, their scope is currently limited to </w:t>
      </w:r>
      <w:r w:rsidR="00E53435" w:rsidRPr="00871195">
        <w:rPr>
          <w:lang w:val="en-US"/>
        </w:rPr>
        <w:t>the provision of</w:t>
      </w:r>
      <w:r w:rsidRPr="00871195">
        <w:rPr>
          <w:lang w:val="en-US"/>
        </w:rPr>
        <w:t xml:space="preserve"> drinking water </w:t>
      </w:r>
      <w:r w:rsidR="00E53435" w:rsidRPr="00871195">
        <w:rPr>
          <w:lang w:val="en-US"/>
        </w:rPr>
        <w:t xml:space="preserve">through the </w:t>
      </w:r>
      <w:r w:rsidRPr="00871195">
        <w:rPr>
          <w:lang w:val="en-US"/>
        </w:rPr>
        <w:t xml:space="preserve">distribution network. </w:t>
      </w:r>
    </w:p>
    <w:p w14:paraId="32024D6C" w14:textId="6D35549C" w:rsidR="005F079F" w:rsidRPr="003A5D19" w:rsidRDefault="005F079F" w:rsidP="0057203E">
      <w:r w:rsidRPr="003A5D19">
        <w:t>PUC has created a rivers committee</w:t>
      </w:r>
      <w:r w:rsidR="00E53435" w:rsidRPr="003A5D19">
        <w:t xml:space="preserve">, which </w:t>
      </w:r>
      <w:r w:rsidRPr="003A5D19">
        <w:t>receives and approves requests for water use.</w:t>
      </w:r>
    </w:p>
    <w:p w14:paraId="1D60F38A" w14:textId="19D7152F" w:rsidR="005F079F" w:rsidRPr="003A5D19" w:rsidRDefault="005F079F" w:rsidP="0057203E">
      <w:r w:rsidRPr="003A5D19">
        <w:t xml:space="preserve">At present, </w:t>
      </w:r>
      <w:r w:rsidR="00E53435" w:rsidRPr="003A5D19">
        <w:t xml:space="preserve">the existing hydrologic </w:t>
      </w:r>
      <w:r w:rsidRPr="003A5D19">
        <w:t xml:space="preserve">observation stations </w:t>
      </w:r>
      <w:r w:rsidR="00E53435" w:rsidRPr="003A5D19">
        <w:t xml:space="preserve">on Seychelles’ 5 rivers </w:t>
      </w:r>
      <w:r w:rsidRPr="003A5D19">
        <w:t>do not work and the available data on the river and river flow are also limited. Among the 5 rivers controlled by the PUC, two are now polluted (e-coli) and the withdrawal is limited until the quality is approved for domestic use.</w:t>
      </w:r>
    </w:p>
    <w:p w14:paraId="283D41E1" w14:textId="673F2A50" w:rsidR="001D50CE" w:rsidRPr="00871195" w:rsidRDefault="005F079F" w:rsidP="0057203E">
      <w:r w:rsidRPr="003A5D19">
        <w:t xml:space="preserve">There are neither data on seasonal variations </w:t>
      </w:r>
      <w:r w:rsidR="007D4BAB" w:rsidRPr="003A5D19">
        <w:t>of river flows,</w:t>
      </w:r>
      <w:r w:rsidRPr="003A5D19">
        <w:t xml:space="preserve"> nor capacity to identify some intermittent streams that surface during heavy rains. </w:t>
      </w:r>
      <w:r w:rsidR="007D4BAB" w:rsidRPr="003A5D19">
        <w:t>Maps</w:t>
      </w:r>
      <w:r w:rsidRPr="003A5D19">
        <w:t xml:space="preserve"> and </w:t>
      </w:r>
      <w:r w:rsidR="007D4BAB" w:rsidRPr="003A5D19">
        <w:t xml:space="preserve">data </w:t>
      </w:r>
      <w:r w:rsidRPr="003A5D19">
        <w:t xml:space="preserve">monitoring data not available to prevent flooding and </w:t>
      </w:r>
      <w:r w:rsidR="00452EF6" w:rsidRPr="003A5D19">
        <w:t>there is no historical data on the</w:t>
      </w:r>
      <w:r w:rsidRPr="003A5D19">
        <w:t xml:space="preserve"> maximum height some of these rivers have already reached.</w:t>
      </w:r>
    </w:p>
    <w:p w14:paraId="295AC435" w14:textId="172D04DA" w:rsidR="00EF4C5B" w:rsidRPr="00871195" w:rsidRDefault="00EF4C5B" w:rsidP="0057203E">
      <w:pPr>
        <w:pStyle w:val="Heading4"/>
      </w:pPr>
      <w:r w:rsidRPr="00871195">
        <w:t>DRR institutions</w:t>
      </w:r>
    </w:p>
    <w:p w14:paraId="40DEEC57" w14:textId="192B6C7D" w:rsidR="005F079F" w:rsidRPr="00064D78" w:rsidRDefault="005F079F" w:rsidP="0057203E">
      <w:r w:rsidRPr="00064D78">
        <w:t xml:space="preserve">The Government of Seychelles has been placing great emphases on disaster and risk reduction, and has been a strong advocate of climate change adaptation, locally and globally. To </w:t>
      </w:r>
      <w:r w:rsidR="00C054C6" w:rsidRPr="00064D78">
        <w:t>support</w:t>
      </w:r>
      <w:r w:rsidRPr="00064D78">
        <w:t xml:space="preserve"> risk and disaster</w:t>
      </w:r>
      <w:r w:rsidRPr="00064D78">
        <w:rPr>
          <w:rFonts w:ascii="MS Gothic" w:eastAsia="MS Gothic" w:hAnsi="MS Gothic" w:cs="MS Gothic" w:hint="eastAsia"/>
        </w:rPr>
        <w:t> </w:t>
      </w:r>
      <w:r w:rsidRPr="00064D78">
        <w:t xml:space="preserve">management, </w:t>
      </w:r>
      <w:r w:rsidR="00C054C6" w:rsidRPr="00064D78">
        <w:t>Seychelles has developed the National Risk and Disaster Management Policy (NRDM Policy; 2008) and the</w:t>
      </w:r>
      <w:r w:rsidRPr="00064D78">
        <w:t xml:space="preserve"> Disaster and Risk Management Bill/Act (2014)</w:t>
      </w:r>
      <w:r w:rsidR="00C054C6" w:rsidRPr="00064D78">
        <w:t>. This Act aims to achieve</w:t>
      </w:r>
      <w:r w:rsidRPr="00064D78">
        <w:t xml:space="preserve"> sustainable development in line with Seychelles Vision 2020 and Seychelles Sustainable Development Strategy (SSDS) 2012-2020</w:t>
      </w:r>
      <w:r w:rsidR="00C054C6" w:rsidRPr="00064D78">
        <w:t>. This will be achieved</w:t>
      </w:r>
      <w:r w:rsidRPr="00064D78">
        <w:t xml:space="preserve"> through strengthening of national capacities to reduce risk and build community resilience to disasters. </w:t>
      </w:r>
      <w:r w:rsidR="00C054C6" w:rsidRPr="00064D78">
        <w:t xml:space="preserve"> </w:t>
      </w:r>
    </w:p>
    <w:p w14:paraId="2EC323F0" w14:textId="6A3F6EF5" w:rsidR="005F079F" w:rsidRDefault="005F079F" w:rsidP="0057203E">
      <w:r w:rsidRPr="00EF7DCD">
        <w:t xml:space="preserve">Whilst there </w:t>
      </w:r>
      <w:r w:rsidR="00C054C6">
        <w:t>is</w:t>
      </w:r>
      <w:r w:rsidRPr="00EF7DCD">
        <w:t xml:space="preserve"> no specific DRR/DRM/CCA investment policies, there are some initiatives and projects to address DRR and CCA </w:t>
      </w:r>
      <w:r w:rsidR="00C054C6">
        <w:t>through</w:t>
      </w:r>
      <w:r w:rsidRPr="00EF7DCD">
        <w:t xml:space="preserve"> public investment</w:t>
      </w:r>
      <w:r w:rsidR="00C054C6">
        <w:t>s</w:t>
      </w:r>
      <w:r w:rsidRPr="00EF7DCD">
        <w:t xml:space="preserve"> in Seychelles, includ</w:t>
      </w:r>
      <w:r w:rsidR="00C054C6">
        <w:t>ing: i) the i</w:t>
      </w:r>
      <w:r w:rsidRPr="00496EFD">
        <w:t>nstitutionalis</w:t>
      </w:r>
      <w:r w:rsidR="00C054C6">
        <w:t>ation of</w:t>
      </w:r>
      <w:r w:rsidRPr="00496EFD">
        <w:t xml:space="preserve"> disaster risk management </w:t>
      </w:r>
      <w:r w:rsidR="00C054C6">
        <w:t>through the creation of</w:t>
      </w:r>
      <w:r w:rsidRPr="00496EFD">
        <w:t xml:space="preserve"> the Department of Risk and Disaster Management (DRDM)</w:t>
      </w:r>
      <w:r w:rsidR="00C054C6">
        <w:t xml:space="preserve">; ii) the </w:t>
      </w:r>
      <w:r w:rsidRPr="00496EFD">
        <w:t>institutionali</w:t>
      </w:r>
      <w:r w:rsidR="00C054C6">
        <w:t>sation of</w:t>
      </w:r>
      <w:r w:rsidRPr="00496EFD">
        <w:t xml:space="preserve"> climate change by creating the Division of Climate Change, Adaptation and Information</w:t>
      </w:r>
      <w:r w:rsidR="00C054C6">
        <w:t>; iii) s</w:t>
      </w:r>
      <w:r w:rsidRPr="00496EFD">
        <w:t>etting up early warning systems for tsunamis and weather through the Meteorological Services and Climate Change, Adaptation and Information Divisions</w:t>
      </w:r>
      <w:r w:rsidR="00C054C6">
        <w:t>; and iv) i</w:t>
      </w:r>
      <w:r w:rsidRPr="00496EFD">
        <w:t xml:space="preserve">nforcing stringent planning processes for any form of construction or infrastructure developments requiring the approval of the Seychelles Planning Authority. </w:t>
      </w:r>
    </w:p>
    <w:p w14:paraId="0F4673CD" w14:textId="6A126437" w:rsidR="005F079F" w:rsidRPr="00836003" w:rsidRDefault="005F079F" w:rsidP="0057203E">
      <w:pPr>
        <w:rPr>
          <w:shd w:val="clear" w:color="auto" w:fill="FFFFFF"/>
        </w:rPr>
      </w:pPr>
      <w:r w:rsidRPr="00836003">
        <w:rPr>
          <w:shd w:val="clear" w:color="auto" w:fill="FFFFFF"/>
        </w:rPr>
        <w:lastRenderedPageBreak/>
        <w:t xml:space="preserve">Institutional structures </w:t>
      </w:r>
      <w:r w:rsidR="00871195" w:rsidRPr="00836003">
        <w:rPr>
          <w:shd w:val="clear" w:color="auto" w:fill="FFFFFF"/>
        </w:rPr>
        <w:t>engaged</w:t>
      </w:r>
      <w:r w:rsidRPr="00836003">
        <w:rPr>
          <w:shd w:val="clear" w:color="auto" w:fill="FFFFFF"/>
        </w:rPr>
        <w:t xml:space="preserve"> in DRR implementation</w:t>
      </w:r>
      <w:r w:rsidRPr="00364A5A">
        <w:rPr>
          <w:rStyle w:val="FootnoteReference"/>
          <w:rFonts w:ascii="Arial" w:hAnsi="Arial"/>
          <w:b/>
          <w:i/>
          <w:shd w:val="clear" w:color="auto" w:fill="FFFFFF"/>
        </w:rPr>
        <w:footnoteReference w:id="151"/>
      </w:r>
    </w:p>
    <w:p w14:paraId="286107C9" w14:textId="0D5DC066" w:rsidR="005F079F" w:rsidRPr="00364A5A" w:rsidRDefault="005F079F" w:rsidP="0057203E">
      <w:r w:rsidRPr="00364A5A">
        <w:t xml:space="preserve">The main ministries working with DRR and CCA are Ministry of Environment and Energy, Ministry of Land Use and Habitat, and Ministry of Community Development, Social Affairs and Sports. </w:t>
      </w:r>
      <w:r w:rsidRPr="00364A5A">
        <w:rPr>
          <w:rFonts w:ascii="MS Gothic" w:eastAsia="MS Gothic" w:hAnsi="MS Gothic" w:cs="MS Gothic" w:hint="eastAsia"/>
        </w:rPr>
        <w:t> </w:t>
      </w:r>
      <w:r w:rsidRPr="00364A5A">
        <w:t xml:space="preserve"> The Ministry of Environment, Energy is the body responsible for designing and coordinating risk and disaster reduction policy and action plans.</w:t>
      </w:r>
      <w:r w:rsidR="00C054C6" w:rsidRPr="00364A5A">
        <w:t xml:space="preserve"> </w:t>
      </w:r>
      <w:r w:rsidRPr="00364A5A">
        <w:rPr>
          <w:shd w:val="clear" w:color="auto" w:fill="FFFFFF"/>
        </w:rPr>
        <w:t xml:space="preserve">The key National disaster risk reduction management-institutions in Seychelles at strategical level are following the same vision: </w:t>
      </w:r>
      <w:r w:rsidRPr="00364A5A">
        <w:rPr>
          <w:i/>
          <w:shd w:val="clear" w:color="auto" w:fill="FFFFFF"/>
        </w:rPr>
        <w:t>to minimize the impacts of climate change through concerted and proactive action at all level of society.</w:t>
      </w:r>
    </w:p>
    <w:p w14:paraId="67FC5739" w14:textId="39FB3BB3" w:rsidR="005F079F" w:rsidRPr="00364A5A" w:rsidRDefault="005F079F" w:rsidP="00DC7682">
      <w:pPr>
        <w:pStyle w:val="ListParagraph"/>
        <w:numPr>
          <w:ilvl w:val="0"/>
          <w:numId w:val="50"/>
        </w:numPr>
      </w:pPr>
      <w:r w:rsidRPr="00364A5A">
        <w:rPr>
          <w:b/>
        </w:rPr>
        <w:t>The National Disaster Committee (NDC)</w:t>
      </w:r>
      <w:r w:rsidRPr="00364A5A">
        <w:t xml:space="preserve"> was created in Seychelles in 1995. The NDC is under the chairmanship of the Principal Secretary of the President’s Office; and it comprises members such as the Principal Secretaries of Key ministries as well as high-ranking officers in charge of the essential services such as Met Office, Police and Defence Force, environment, etc. Its prime objectives are prevention and preparation of National Disaster Response Plan (NDPR). The President sometimes chairs the meetings of the NDC whenever the situation is catastrophic and warrants such high level strategic leadership.</w:t>
      </w:r>
    </w:p>
    <w:p w14:paraId="7DA0DB69" w14:textId="2FB16F9A" w:rsidR="005F079F" w:rsidRPr="00364A5A" w:rsidRDefault="005F079F" w:rsidP="00DC7682">
      <w:pPr>
        <w:pStyle w:val="ListParagraph"/>
        <w:numPr>
          <w:ilvl w:val="0"/>
          <w:numId w:val="50"/>
        </w:numPr>
      </w:pPr>
      <w:r w:rsidRPr="00364A5A">
        <w:rPr>
          <w:b/>
        </w:rPr>
        <w:t>The Department of Risk and Disaster Management (DRDM)</w:t>
      </w:r>
      <w:r w:rsidRPr="00364A5A">
        <w:t xml:space="preserve"> of Seychelles was created in 2004 as the National Disaster Secretariat for the NDC (the tsunami impacted Seychelles this year). In 2008, DRDM was moved under the Ministry of Environment. From December 2016 the President of the Republic upgraded DRDM to a Department. DRDM is targeting to become an Agency in order to fully accomplish its goals. </w:t>
      </w:r>
      <w:r w:rsidRPr="00364A5A">
        <w:rPr>
          <w:color w:val="000000"/>
        </w:rPr>
        <w:t xml:space="preserve">The DRDM is a fully-fledged risk and disaster management national coordinating body and its functions are guided and supported by the National Risk and Disaster Management Policy (finalized in April 2008) under the United Nations funded project. </w:t>
      </w:r>
    </w:p>
    <w:p w14:paraId="1F0E3FBC" w14:textId="77777777" w:rsidR="005F079F" w:rsidRPr="00364A5A" w:rsidRDefault="005F079F" w:rsidP="00DC7682">
      <w:pPr>
        <w:pStyle w:val="ListParagraph"/>
        <w:numPr>
          <w:ilvl w:val="0"/>
          <w:numId w:val="50"/>
        </w:numPr>
      </w:pPr>
      <w:r w:rsidRPr="00364A5A">
        <w:rPr>
          <w:b/>
        </w:rPr>
        <w:t xml:space="preserve">National emergency operation centre (NEOC) </w:t>
      </w:r>
      <w:r w:rsidRPr="00364A5A">
        <w:t>relies on DRDM and is activated in case of national importance event to coordinate local DEOCs.</w:t>
      </w:r>
    </w:p>
    <w:p w14:paraId="722A6F1C" w14:textId="7EE4199F" w:rsidR="00846769" w:rsidRPr="00064D78" w:rsidRDefault="00364A5A" w:rsidP="0057203E">
      <w:pPr>
        <w:pStyle w:val="Caption"/>
        <w:rPr>
          <w:lang w:val="en-US"/>
        </w:rPr>
      </w:pPr>
      <w:r w:rsidRPr="00836003">
        <w:lastRenderedPageBreak/>
        <w:t xml:space="preserve">Figure </w:t>
      </w:r>
      <w:r>
        <w:fldChar w:fldCharType="begin"/>
      </w:r>
      <w:r w:rsidRPr="00836003">
        <w:instrText xml:space="preserve"> SEQ Figure \* ARABIC </w:instrText>
      </w:r>
      <w:r>
        <w:fldChar w:fldCharType="separate"/>
      </w:r>
      <w:r w:rsidR="00381608">
        <w:rPr>
          <w:noProof/>
        </w:rPr>
        <w:t>33</w:t>
      </w:r>
      <w:r>
        <w:fldChar w:fldCharType="end"/>
      </w:r>
      <w:r w:rsidR="00846769" w:rsidRPr="00064D78">
        <w:rPr>
          <w:lang w:val="en-US"/>
        </w:rPr>
        <w:t xml:space="preserve">: </w:t>
      </w:r>
      <w:r w:rsidR="00846769" w:rsidRPr="00EF7DCD">
        <w:t>Institutional chart of DRDM in Seychelle</w:t>
      </w:r>
      <w:r w:rsidR="00A567E5">
        <w:t>s</w:t>
      </w:r>
    </w:p>
    <w:p w14:paraId="6378ACE9" w14:textId="387439C3" w:rsidR="005F079F" w:rsidRPr="00EF7DCD" w:rsidRDefault="00A43761" w:rsidP="0057203E">
      <w:r>
        <w:rPr>
          <w:noProof/>
        </w:rPr>
        <w:drawing>
          <wp:inline distT="0" distB="0" distL="0" distR="0" wp14:anchorId="378EF496" wp14:editId="4EA559D6">
            <wp:extent cx="5676900" cy="3710940"/>
            <wp:effectExtent l="0" t="0" r="0" b="381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76900" cy="3710940"/>
                    </a:xfrm>
                    <a:prstGeom prst="rect">
                      <a:avLst/>
                    </a:prstGeom>
                    <a:noFill/>
                  </pic:spPr>
                </pic:pic>
              </a:graphicData>
            </a:graphic>
          </wp:inline>
        </w:drawing>
      </w:r>
    </w:p>
    <w:p w14:paraId="21BF790D" w14:textId="47274646" w:rsidR="005F079F" w:rsidRPr="00846769" w:rsidRDefault="005F079F" w:rsidP="0057203E">
      <w:pPr>
        <w:rPr>
          <w:rFonts w:ascii="Times New Roman" w:hAnsi="Times New Roman" w:cs="Times New Roman"/>
        </w:rPr>
      </w:pPr>
      <w:r w:rsidRPr="00064D78">
        <w:t>There are 4 regional platforms in Seychelles</w:t>
      </w:r>
      <w:r w:rsidRPr="00496EFD">
        <w:t xml:space="preserve">: Southwest platform, East platform, Central/North platform and Praslin/La Digue platform. The regional platforms act as the focal point of coordination for </w:t>
      </w:r>
      <w:r w:rsidRPr="00871195">
        <w:t>disaster preparedness</w:t>
      </w:r>
      <w:r w:rsidRPr="00216DB1">
        <w:t xml:space="preserve"> between local districts and national government when necessary. The roles of the platforms are to primarily manage and organize district disaster preparedness activities at district level. Each platform is headed by a coordinator, usually a District administrator from one of the districts and committee members representing the following organizations: </w:t>
      </w:r>
    </w:p>
    <w:p w14:paraId="4993AF0E" w14:textId="77777777" w:rsidR="005F079F" w:rsidRPr="00496EFD" w:rsidRDefault="005F079F" w:rsidP="0057203E">
      <w:pPr>
        <w:pStyle w:val="ListParagraph"/>
        <w:numPr>
          <w:ilvl w:val="0"/>
          <w:numId w:val="36"/>
        </w:numPr>
      </w:pPr>
      <w:r w:rsidRPr="00496EFD">
        <w:t xml:space="preserve">Department of Community Development </w:t>
      </w:r>
    </w:p>
    <w:p w14:paraId="41AF82EE" w14:textId="77777777" w:rsidR="005F079F" w:rsidRPr="00496EFD" w:rsidRDefault="005F079F" w:rsidP="0057203E">
      <w:pPr>
        <w:pStyle w:val="ListParagraph"/>
        <w:numPr>
          <w:ilvl w:val="0"/>
          <w:numId w:val="36"/>
        </w:numPr>
      </w:pPr>
      <w:r w:rsidRPr="00496EFD">
        <w:t xml:space="preserve">Police Department </w:t>
      </w:r>
    </w:p>
    <w:p w14:paraId="053EABF2" w14:textId="77777777" w:rsidR="005F079F" w:rsidRPr="00496EFD" w:rsidRDefault="005F079F" w:rsidP="0057203E">
      <w:pPr>
        <w:pStyle w:val="ListParagraph"/>
        <w:numPr>
          <w:ilvl w:val="0"/>
          <w:numId w:val="36"/>
        </w:numPr>
      </w:pPr>
      <w:r w:rsidRPr="00496EFD">
        <w:t xml:space="preserve">Ministry of Health </w:t>
      </w:r>
    </w:p>
    <w:p w14:paraId="50572154" w14:textId="77777777" w:rsidR="005F079F" w:rsidRPr="00496EFD" w:rsidRDefault="005F079F" w:rsidP="0057203E">
      <w:pPr>
        <w:pStyle w:val="ListParagraph"/>
        <w:numPr>
          <w:ilvl w:val="0"/>
          <w:numId w:val="36"/>
        </w:numPr>
      </w:pPr>
      <w:r w:rsidRPr="00496EFD">
        <w:t xml:space="preserve">Fire Service Department </w:t>
      </w:r>
    </w:p>
    <w:p w14:paraId="39A6791E" w14:textId="77777777" w:rsidR="005F079F" w:rsidRPr="00496EFD" w:rsidRDefault="005F079F" w:rsidP="0057203E">
      <w:pPr>
        <w:pStyle w:val="ListParagraph"/>
        <w:numPr>
          <w:ilvl w:val="0"/>
          <w:numId w:val="36"/>
        </w:numPr>
      </w:pPr>
      <w:r w:rsidRPr="00496EFD">
        <w:t xml:space="preserve">Land Transport Division </w:t>
      </w:r>
    </w:p>
    <w:p w14:paraId="4281596D" w14:textId="77777777" w:rsidR="005F079F" w:rsidRPr="00496EFD" w:rsidRDefault="005F079F" w:rsidP="0057203E">
      <w:pPr>
        <w:pStyle w:val="ListParagraph"/>
        <w:numPr>
          <w:ilvl w:val="0"/>
          <w:numId w:val="36"/>
        </w:numPr>
      </w:pPr>
      <w:r w:rsidRPr="00496EFD">
        <w:t xml:space="preserve">Red Cross Society of Seychelles </w:t>
      </w:r>
    </w:p>
    <w:p w14:paraId="77508927" w14:textId="77777777" w:rsidR="005F079F" w:rsidRPr="00496EFD" w:rsidRDefault="005F079F" w:rsidP="0057203E">
      <w:pPr>
        <w:pStyle w:val="ListParagraph"/>
        <w:numPr>
          <w:ilvl w:val="0"/>
          <w:numId w:val="36"/>
        </w:numPr>
      </w:pPr>
      <w:r w:rsidRPr="00496EFD">
        <w:t xml:space="preserve">Department of Environment </w:t>
      </w:r>
    </w:p>
    <w:p w14:paraId="18B74800" w14:textId="1BAFC2A5" w:rsidR="005F079F" w:rsidRPr="00216DB1" w:rsidRDefault="00846769" w:rsidP="0057203E">
      <w:pPr>
        <w:rPr>
          <w:bCs/>
          <w:i/>
        </w:rPr>
      </w:pPr>
      <w:r>
        <w:t xml:space="preserve">At district level, the </w:t>
      </w:r>
      <w:r w:rsidR="005F079F" w:rsidRPr="00496EFD">
        <w:t>district office is the local level branch office of the government. It is headed by a district administrator (DA) with other support staff, responsible for the governance of districts. The district administrator is the focal person for managing and coordinating emergency response operations at district level. During an emergency, one of the key responsibilities of the DA is to act as the early warning system for districts i.e. the DA will receive official notification from DRDM and in turn, be responsible to alert and activate all office staff, the emergency brigade and social/business organisations at district level.</w:t>
      </w:r>
    </w:p>
    <w:p w14:paraId="4434E846" w14:textId="72E37F0F" w:rsidR="005F079F" w:rsidRPr="00836003" w:rsidRDefault="005F079F" w:rsidP="0057203E">
      <w:r w:rsidRPr="00836003">
        <w:t xml:space="preserve">Operational level in case of emergency situation and coordination at local level </w:t>
      </w:r>
    </w:p>
    <w:p w14:paraId="3CBF9800" w14:textId="77777777" w:rsidR="005F079F" w:rsidRPr="00364A5A" w:rsidRDefault="005F079F" w:rsidP="00DC7682">
      <w:pPr>
        <w:pStyle w:val="ListParagraph"/>
        <w:numPr>
          <w:ilvl w:val="0"/>
          <w:numId w:val="51"/>
        </w:numPr>
      </w:pPr>
      <w:r w:rsidRPr="00364A5A">
        <w:rPr>
          <w:b/>
        </w:rPr>
        <w:lastRenderedPageBreak/>
        <w:t xml:space="preserve">District emergency operation centre (DEOC): </w:t>
      </w:r>
      <w:r w:rsidRPr="00364A5A">
        <w:t>For emergency response of national, regional, and localized disasters such as tsunami, cyclone, heavy raining causing flash flooding, water logging and landslide floods, the DA’s office is generally used to conduct field based operations and becomes the district emergency operations centre (DEOC) for the district disaster management committee. In situations where the district office lies in predicted risk areas, alternative identified DEOC sites will be used as a backup location.  DEOC preparedness includes a set of equipment’s in case of intervention (work equipment, safety wears, telecom, computers, kitchen facilities, first aid medical kit...) and maintenance of stocking for these items during normal times and for directing setup of these items when the DEOC is activated.</w:t>
      </w:r>
    </w:p>
    <w:p w14:paraId="1D371849" w14:textId="3DD2F2B8" w:rsidR="005F079F" w:rsidRPr="00364A5A" w:rsidRDefault="005F079F" w:rsidP="00DC7682">
      <w:pPr>
        <w:pStyle w:val="ListParagraph"/>
        <w:numPr>
          <w:ilvl w:val="0"/>
          <w:numId w:val="51"/>
        </w:numPr>
      </w:pPr>
      <w:r w:rsidRPr="00364A5A">
        <w:rPr>
          <w:b/>
        </w:rPr>
        <w:t>Emergency Brigade</w:t>
      </w:r>
      <w:r w:rsidRPr="00364A5A">
        <w:t xml:space="preserve"> </w:t>
      </w:r>
      <w:r w:rsidR="00FF0C57" w:rsidRPr="00364A5A">
        <w:t>i</w:t>
      </w:r>
      <w:r w:rsidRPr="00364A5A">
        <w:t xml:space="preserve">s a key organization to implementing disaster preparedness and response activities based in each district. It is a voluntary organization and one of the main roles of this organization is to assist the district administrator’s office during arising emergency situations. It is generally comprised of 15 volunteers with 1 member as team leader. The team leader acts as overall group coordinator and works under the DAs directive during response of that district. The backup for the team leader is the assistant team leader. </w:t>
      </w:r>
    </w:p>
    <w:p w14:paraId="7C4DDC47" w14:textId="59B5CC31" w:rsidR="005F079F" w:rsidRPr="00364A5A" w:rsidRDefault="00871195" w:rsidP="00DC7682">
      <w:pPr>
        <w:pStyle w:val="ListParagraph"/>
        <w:numPr>
          <w:ilvl w:val="0"/>
          <w:numId w:val="51"/>
        </w:numPr>
      </w:pPr>
      <w:r w:rsidRPr="00364A5A">
        <w:rPr>
          <w:b/>
        </w:rPr>
        <w:t>Social/Business Organis</w:t>
      </w:r>
      <w:r w:rsidR="005F079F" w:rsidRPr="00364A5A">
        <w:rPr>
          <w:b/>
        </w:rPr>
        <w:t>ations:</w:t>
      </w:r>
      <w:r w:rsidR="005F079F" w:rsidRPr="00364A5A">
        <w:t xml:space="preserve"> These comprise of active community</w:t>
      </w:r>
      <w:r w:rsidR="00FF0C57" w:rsidRPr="00364A5A">
        <w:t>-</w:t>
      </w:r>
      <w:r w:rsidR="005F079F" w:rsidRPr="00364A5A">
        <w:t xml:space="preserve">based organizations such as the Red Cross Society of Seychelles, hotels, restaurants, telecommunication businesses, disabled peoples group, youth action teams, parents committee, senior citizens group, sports committee, eco tourism committee and other volunteer organizations. They are an important community resource assisting with disaster preparedness initiatives and field emergency response operations when needed and at the request of the DA. </w:t>
      </w:r>
    </w:p>
    <w:p w14:paraId="2ADFBA1C" w14:textId="6C894D1B" w:rsidR="005F079F" w:rsidRPr="00EF7DCD" w:rsidRDefault="005F079F" w:rsidP="0057203E">
      <w:r w:rsidRPr="00EF7DCD">
        <w:t xml:space="preserve">There are other structures contributing to the DRR policy implementation: </w:t>
      </w:r>
    </w:p>
    <w:p w14:paraId="63F396BE" w14:textId="77777777" w:rsidR="005F079F" w:rsidRPr="00364A5A" w:rsidRDefault="005F079F" w:rsidP="00DC7682">
      <w:pPr>
        <w:pStyle w:val="ListParagraph"/>
        <w:numPr>
          <w:ilvl w:val="0"/>
          <w:numId w:val="52"/>
        </w:numPr>
      </w:pPr>
      <w:r w:rsidRPr="00364A5A">
        <w:t>The Early Warning Centre at the Seychelles National Meteorological Service (SNMS) issues advisories and warnings during the disaster to warn people of the on-going heavy rains and of locations that are considered dangerous.</w:t>
      </w:r>
    </w:p>
    <w:p w14:paraId="5652B4D5" w14:textId="77777777" w:rsidR="005F079F" w:rsidRPr="00364A5A" w:rsidRDefault="005F079F" w:rsidP="00DC7682">
      <w:pPr>
        <w:pStyle w:val="ListParagraph"/>
        <w:numPr>
          <w:ilvl w:val="0"/>
          <w:numId w:val="52"/>
        </w:numPr>
      </w:pPr>
      <w:r w:rsidRPr="00364A5A">
        <w:t xml:space="preserve">National Flood Task Force (NFTF). In the past the President convened extraordinary Cabinet meetings (like in the case of DaLA to review the situation on the ground. This situation had led to the establishment of a more permanent National Flood Task Force (NFTF) to enable high-level coordination among ministries and agencies and to mitigate the impact of any possible secondary disasters. </w:t>
      </w:r>
      <w:r w:rsidRPr="00364A5A">
        <w:rPr>
          <w:rFonts w:ascii="MS Gothic" w:eastAsia="MS Gothic" w:hAnsi="MS Gothic" w:cs="MS Gothic" w:hint="eastAsia"/>
        </w:rPr>
        <w:t> </w:t>
      </w:r>
      <w:r w:rsidRPr="00364A5A">
        <w:t xml:space="preserve"> </w:t>
      </w:r>
    </w:p>
    <w:p w14:paraId="463E8B1C" w14:textId="4A197766" w:rsidR="005F079F" w:rsidRPr="00364A5A" w:rsidRDefault="005F079F" w:rsidP="00DC7682">
      <w:pPr>
        <w:pStyle w:val="ListParagraph"/>
        <w:numPr>
          <w:ilvl w:val="0"/>
          <w:numId w:val="52"/>
        </w:numPr>
      </w:pPr>
      <w:r w:rsidRPr="00364A5A">
        <w:t xml:space="preserve">National Disaster Relief Fund (NDRF). Seychelles also set up a National Disaster Relief Fund (NDRF) in order to raise funds both locally and internationally (for both monetary and in-kind contributions) for the families who were left without a home during the floods, those who will need to repair their homes, as well as for the surrounding infrastructure. </w:t>
      </w:r>
      <w:r w:rsidRPr="00364A5A">
        <w:rPr>
          <w:rFonts w:ascii="MS Gothic" w:eastAsia="MS Gothic" w:hAnsi="MS Gothic" w:cs="MS Gothic" w:hint="eastAsia"/>
        </w:rPr>
        <w:t> </w:t>
      </w:r>
    </w:p>
    <w:p w14:paraId="686B99EB" w14:textId="3C83FC6C" w:rsidR="005F079F" w:rsidRPr="00364A5A" w:rsidRDefault="005F079F" w:rsidP="00DC7682">
      <w:pPr>
        <w:pStyle w:val="ListParagraph"/>
        <w:numPr>
          <w:ilvl w:val="0"/>
          <w:numId w:val="52"/>
        </w:numPr>
      </w:pPr>
      <w:r w:rsidRPr="00364A5A">
        <w:t xml:space="preserve">National contingency plan and District disaster response plan (DDRP): </w:t>
      </w:r>
    </w:p>
    <w:p w14:paraId="02FCCA08" w14:textId="4E4835E2" w:rsidR="005F079F" w:rsidRPr="003A5D19" w:rsidRDefault="005F079F" w:rsidP="0057203E">
      <w:r w:rsidRPr="003A5D19">
        <w:t>There are District Tsunami, Cyclone and Flood Disaster Response plans, elaborated in a joint initiative of the Department of Risk and Disaster Management (DRDM), Government of Seychelles and the United Nations Development Programme (UNDP) to strengthen community</w:t>
      </w:r>
      <w:r w:rsidR="00FF0C57" w:rsidRPr="003A5D19">
        <w:t>-</w:t>
      </w:r>
      <w:r w:rsidRPr="003A5D19">
        <w:t xml:space="preserve">based disaster preparedness and emergency response in Seychelles (designed in 2008). The district contingency planning process was implemented together with the design of an early warning system, capacity assessment study, risk assessment study, national contingency plans and public awareness campaigns </w:t>
      </w:r>
      <w:r w:rsidRPr="003A5D19">
        <w:lastRenderedPageBreak/>
        <w:t>to help the Government and people of Seychelles successfully handle disaster situations with a minimum loss of human life and financial infrastructure.</w:t>
      </w:r>
      <w:r w:rsidRPr="003A5D19">
        <w:rPr>
          <w:rStyle w:val="apple-converted-space"/>
          <w:rFonts w:ascii="Arial" w:hAnsi="Arial" w:cs="Arial"/>
          <w:color w:val="000033"/>
        </w:rPr>
        <w:t> </w:t>
      </w:r>
    </w:p>
    <w:p w14:paraId="36DF3979" w14:textId="77777777" w:rsidR="005F079F" w:rsidRPr="00EF7DCD" w:rsidRDefault="005F079F" w:rsidP="0057203E">
      <w:r w:rsidRPr="003A5D19">
        <w:t xml:space="preserve">There are 25 District Disaster Plans (Mahe, La Digue and Praslin districts) and additionally 1 plan for Silhouette Island. They formalise the district contingency planning process specifically for disasters relating to tsunamis, cyclones and floods given the historical occurrence of these in Seychelles and related risks associated to them. </w:t>
      </w:r>
      <w:r w:rsidRPr="00EF7DCD">
        <w:t xml:space="preserve">This district contingency plan meets the following objectives: </w:t>
      </w:r>
    </w:p>
    <w:p w14:paraId="2CACA303" w14:textId="77777777" w:rsidR="005F079F" w:rsidRPr="00364A5A" w:rsidRDefault="005F079F" w:rsidP="00DC7682">
      <w:pPr>
        <w:pStyle w:val="ListParagraph"/>
        <w:numPr>
          <w:ilvl w:val="0"/>
          <w:numId w:val="53"/>
        </w:numPr>
      </w:pPr>
      <w:r w:rsidRPr="00364A5A">
        <w:t>To provide districts and first level field responders with a useful guide on how to effectively prepare for and respond to emergencies and disasters arising from tsunami, cyclone and flooding in their areas.</w:t>
      </w:r>
    </w:p>
    <w:p w14:paraId="75F68294" w14:textId="77777777" w:rsidR="005F079F" w:rsidRPr="00364A5A" w:rsidRDefault="005F079F" w:rsidP="00DC7682">
      <w:pPr>
        <w:pStyle w:val="ListParagraph"/>
        <w:numPr>
          <w:ilvl w:val="0"/>
          <w:numId w:val="53"/>
        </w:numPr>
      </w:pPr>
      <w:r w:rsidRPr="00364A5A">
        <w:t>To improve preparedness of local communities through mitigation tools such as risk and vulnerability analysis and developing a structure for maintaining a record of resource registers and databases.</w:t>
      </w:r>
    </w:p>
    <w:p w14:paraId="0CFC5577" w14:textId="77777777" w:rsidR="005F079F" w:rsidRPr="00364A5A" w:rsidRDefault="005F079F" w:rsidP="00DC7682">
      <w:pPr>
        <w:pStyle w:val="ListParagraph"/>
        <w:numPr>
          <w:ilvl w:val="0"/>
          <w:numId w:val="53"/>
        </w:numPr>
      </w:pPr>
      <w:r w:rsidRPr="00364A5A">
        <w:t>To sequentially outline and clearly describe the standard operating procedures for the different components of disaster preparedness and response.</w:t>
      </w:r>
    </w:p>
    <w:p w14:paraId="476766B5" w14:textId="77777777" w:rsidR="005F079F" w:rsidRPr="00364A5A" w:rsidRDefault="005F079F" w:rsidP="00DC7682">
      <w:pPr>
        <w:pStyle w:val="ListParagraph"/>
        <w:numPr>
          <w:ilvl w:val="0"/>
          <w:numId w:val="53"/>
        </w:numPr>
      </w:pPr>
      <w:r w:rsidRPr="00364A5A">
        <w:t>To ascertain existing emergency response practices of stakeholders, resources available, evaluate requirements, agree on changes and integrate into plan.</w:t>
      </w:r>
    </w:p>
    <w:p w14:paraId="64DC1B99" w14:textId="77777777" w:rsidR="005F079F" w:rsidRPr="00364A5A" w:rsidRDefault="005F079F" w:rsidP="00DC7682">
      <w:pPr>
        <w:pStyle w:val="ListParagraph"/>
        <w:numPr>
          <w:ilvl w:val="0"/>
          <w:numId w:val="53"/>
        </w:numPr>
      </w:pPr>
      <w:r w:rsidRPr="00364A5A">
        <w:t>To clearly distinguish and standardize the roles and responsibilities of district disaster management stakeholders in disaster preparedness and response.</w:t>
      </w:r>
    </w:p>
    <w:p w14:paraId="6B1BA15C" w14:textId="77777777" w:rsidR="005F079F" w:rsidRPr="00364A5A" w:rsidRDefault="005F079F" w:rsidP="00DC7682">
      <w:pPr>
        <w:pStyle w:val="ListParagraph"/>
        <w:numPr>
          <w:ilvl w:val="0"/>
          <w:numId w:val="53"/>
        </w:numPr>
      </w:pPr>
      <w:r w:rsidRPr="00364A5A">
        <w:t>To develop a framework for future ongoing appraisal and improvement of plan to reflect current circumstances.</w:t>
      </w:r>
    </w:p>
    <w:p w14:paraId="0747C7B6" w14:textId="3187402E" w:rsidR="005F079F" w:rsidRPr="003A5D19" w:rsidRDefault="005F079F" w:rsidP="0057203E">
      <w:r w:rsidRPr="00871195">
        <w:t xml:space="preserve">As with all operational documents, with the evolution of time and experienced events, these DDP will have to be periodically updated to reflect overall changes in society and the working environment. </w:t>
      </w:r>
      <w:r w:rsidRPr="003A5D19">
        <w:t>A large part of the future success and effectiveness of this plan will rest largely on the enthusiastic contributory and on going participatory efforts of the users at community level.</w:t>
      </w:r>
    </w:p>
    <w:p w14:paraId="3BD6F7B9" w14:textId="6B6CDF89" w:rsidR="005F079F" w:rsidRPr="00836003" w:rsidRDefault="005F079F" w:rsidP="0057203E">
      <w:r w:rsidRPr="00836003">
        <w:t xml:space="preserve">Implementation of </w:t>
      </w:r>
      <w:r w:rsidR="00871195" w:rsidRPr="00836003">
        <w:t>Early Warning</w:t>
      </w:r>
      <w:r w:rsidRPr="00836003">
        <w:t xml:space="preserve"> System</w:t>
      </w:r>
      <w:r w:rsidR="00871195" w:rsidRPr="00836003">
        <w:t>s</w:t>
      </w:r>
    </w:p>
    <w:p w14:paraId="40EA5457" w14:textId="0C295C02" w:rsidR="005F079F" w:rsidRPr="00EF7DCD" w:rsidRDefault="005F079F" w:rsidP="0057203E">
      <w:r w:rsidRPr="00EF7DCD">
        <w:t xml:space="preserve">The District Administrator will officially receive an alert in the form of an SMS from the DRDM and in the expected event of flooding, cyclone, or tsunami. The different levels of warnings that will be issued, implications and actions to be followed </w:t>
      </w:r>
      <w:r w:rsidR="00811F99">
        <w:t xml:space="preserve">are organised per scenario. These </w:t>
      </w:r>
      <w:r w:rsidRPr="00EF7DCD">
        <w:t xml:space="preserve">are based on and consistent with the procedures developed for the national contingency plans. </w:t>
      </w:r>
      <w:r w:rsidR="00811F99">
        <w:t>We provide below the example for tsunamis.</w:t>
      </w:r>
    </w:p>
    <w:p w14:paraId="6F796F1C" w14:textId="30647655" w:rsidR="005F079F" w:rsidRPr="00EF7DCD" w:rsidRDefault="00364A5A" w:rsidP="0057203E">
      <w:pPr>
        <w:pStyle w:val="Caption"/>
      </w:pPr>
      <w:r w:rsidRPr="00836003">
        <w:t xml:space="preserve">Table </w:t>
      </w:r>
      <w:r>
        <w:fldChar w:fldCharType="begin"/>
      </w:r>
      <w:r w:rsidRPr="00836003">
        <w:instrText xml:space="preserve"> SEQ Table \* ARABIC </w:instrText>
      </w:r>
      <w:r>
        <w:fldChar w:fldCharType="separate"/>
      </w:r>
      <w:r w:rsidR="007E3424">
        <w:rPr>
          <w:noProof/>
        </w:rPr>
        <w:t>8</w:t>
      </w:r>
      <w:r>
        <w:fldChar w:fldCharType="end"/>
      </w:r>
      <w:r w:rsidRPr="00836003">
        <w:t xml:space="preserve"> </w:t>
      </w:r>
      <w:r w:rsidR="005F079F" w:rsidRPr="00EF7DCD">
        <w:t>Early warning system for tsunami</w:t>
      </w:r>
    </w:p>
    <w:tbl>
      <w:tblPr>
        <w:tblStyle w:val="TableGrid"/>
        <w:tblW w:w="9463" w:type="dxa"/>
        <w:tblLook w:val="04A0" w:firstRow="1" w:lastRow="0" w:firstColumn="1" w:lastColumn="0" w:noHBand="0" w:noVBand="1"/>
      </w:tblPr>
      <w:tblGrid>
        <w:gridCol w:w="1014"/>
        <w:gridCol w:w="1788"/>
        <w:gridCol w:w="3685"/>
        <w:gridCol w:w="2976"/>
      </w:tblGrid>
      <w:tr w:rsidR="005F079F" w:rsidRPr="00615186" w14:paraId="18502D81" w14:textId="77777777" w:rsidTr="00615186">
        <w:trPr>
          <w:tblHeader/>
        </w:trPr>
        <w:tc>
          <w:tcPr>
            <w:tcW w:w="1014" w:type="dxa"/>
          </w:tcPr>
          <w:p w14:paraId="20A872F2" w14:textId="77777777" w:rsidR="005F079F" w:rsidRPr="00615186" w:rsidRDefault="005F079F" w:rsidP="00615186">
            <w:pPr>
              <w:spacing w:after="0"/>
              <w:jc w:val="left"/>
              <w:rPr>
                <w:rFonts w:asciiTheme="minorHAnsi" w:hAnsiTheme="minorHAnsi"/>
                <w:sz w:val="18"/>
                <w:szCs w:val="18"/>
              </w:rPr>
            </w:pPr>
            <w:bookmarkStart w:id="101" w:name="_Hlk20144958"/>
            <w:r w:rsidRPr="00615186">
              <w:rPr>
                <w:rFonts w:asciiTheme="minorHAnsi" w:hAnsiTheme="minorHAnsi"/>
                <w:sz w:val="18"/>
                <w:szCs w:val="18"/>
              </w:rPr>
              <w:t>Warning Levels</w:t>
            </w:r>
          </w:p>
        </w:tc>
        <w:tc>
          <w:tcPr>
            <w:tcW w:w="1788" w:type="dxa"/>
          </w:tcPr>
          <w:p w14:paraId="794E656F" w14:textId="77777777" w:rsidR="005F079F" w:rsidRPr="00615186" w:rsidRDefault="005F079F" w:rsidP="00615186">
            <w:pPr>
              <w:spacing w:after="0"/>
              <w:rPr>
                <w:rFonts w:asciiTheme="minorHAnsi" w:hAnsiTheme="minorHAnsi"/>
                <w:sz w:val="18"/>
                <w:szCs w:val="18"/>
              </w:rPr>
            </w:pPr>
            <w:r w:rsidRPr="00615186">
              <w:rPr>
                <w:rFonts w:asciiTheme="minorHAnsi" w:hAnsiTheme="minorHAnsi"/>
                <w:sz w:val="18"/>
                <w:szCs w:val="18"/>
              </w:rPr>
              <w:t>Interpretation/ scenario</w:t>
            </w:r>
          </w:p>
        </w:tc>
        <w:tc>
          <w:tcPr>
            <w:tcW w:w="3685" w:type="dxa"/>
          </w:tcPr>
          <w:p w14:paraId="4F964404" w14:textId="77777777" w:rsidR="005F079F" w:rsidRPr="00615186" w:rsidRDefault="005F079F" w:rsidP="00615186">
            <w:pPr>
              <w:spacing w:after="0"/>
              <w:rPr>
                <w:rFonts w:asciiTheme="minorHAnsi" w:hAnsiTheme="minorHAnsi"/>
                <w:sz w:val="18"/>
                <w:szCs w:val="18"/>
              </w:rPr>
            </w:pPr>
            <w:r w:rsidRPr="00615186">
              <w:rPr>
                <w:rFonts w:asciiTheme="minorHAnsi" w:hAnsiTheme="minorHAnsi"/>
                <w:sz w:val="18"/>
                <w:szCs w:val="18"/>
              </w:rPr>
              <w:t>Actions to be taken by DA branch office</w:t>
            </w:r>
          </w:p>
        </w:tc>
        <w:tc>
          <w:tcPr>
            <w:tcW w:w="2976" w:type="dxa"/>
          </w:tcPr>
          <w:p w14:paraId="52BC2E7C" w14:textId="77777777" w:rsidR="005F079F" w:rsidRPr="00615186" w:rsidRDefault="005F079F" w:rsidP="00615186">
            <w:pPr>
              <w:spacing w:after="0"/>
              <w:rPr>
                <w:rFonts w:asciiTheme="minorHAnsi" w:hAnsiTheme="minorHAnsi"/>
                <w:sz w:val="18"/>
                <w:szCs w:val="18"/>
              </w:rPr>
            </w:pPr>
            <w:r w:rsidRPr="00615186">
              <w:rPr>
                <w:rFonts w:asciiTheme="minorHAnsi" w:hAnsiTheme="minorHAnsi"/>
                <w:sz w:val="18"/>
                <w:szCs w:val="18"/>
              </w:rPr>
              <w:t>Actions recommended for the public</w:t>
            </w:r>
          </w:p>
        </w:tc>
      </w:tr>
      <w:tr w:rsidR="005F079F" w:rsidRPr="00615186" w14:paraId="74FCC31D" w14:textId="77777777" w:rsidTr="00615186">
        <w:tc>
          <w:tcPr>
            <w:tcW w:w="1014" w:type="dxa"/>
            <w:shd w:val="clear" w:color="auto" w:fill="9BBB59" w:themeFill="accent3"/>
          </w:tcPr>
          <w:p w14:paraId="56EE7B43" w14:textId="77777777" w:rsidR="005F079F" w:rsidRPr="00615186" w:rsidRDefault="005F079F" w:rsidP="00615186">
            <w:pPr>
              <w:spacing w:after="0"/>
              <w:jc w:val="left"/>
              <w:rPr>
                <w:rFonts w:asciiTheme="minorHAnsi" w:hAnsiTheme="minorHAnsi"/>
                <w:sz w:val="18"/>
                <w:szCs w:val="18"/>
              </w:rPr>
            </w:pPr>
            <w:r w:rsidRPr="00615186">
              <w:rPr>
                <w:rFonts w:asciiTheme="minorHAnsi" w:hAnsiTheme="minorHAnsi"/>
                <w:sz w:val="18"/>
                <w:szCs w:val="18"/>
              </w:rPr>
              <w:t xml:space="preserve">Green. Advisory. </w:t>
            </w:r>
          </w:p>
        </w:tc>
        <w:tc>
          <w:tcPr>
            <w:tcW w:w="1788" w:type="dxa"/>
            <w:shd w:val="clear" w:color="auto" w:fill="9BBB59" w:themeFill="accent3"/>
          </w:tcPr>
          <w:p w14:paraId="15FBAB89" w14:textId="77777777" w:rsidR="005F079F" w:rsidRPr="00615186" w:rsidRDefault="005F079F" w:rsidP="00615186">
            <w:pPr>
              <w:spacing w:after="0"/>
              <w:jc w:val="left"/>
              <w:rPr>
                <w:rFonts w:asciiTheme="minorHAnsi" w:hAnsiTheme="minorHAnsi"/>
                <w:sz w:val="18"/>
                <w:szCs w:val="18"/>
              </w:rPr>
            </w:pPr>
            <w:r w:rsidRPr="00615186">
              <w:rPr>
                <w:rFonts w:asciiTheme="minorHAnsi" w:hAnsiTheme="minorHAnsi"/>
                <w:sz w:val="18"/>
                <w:szCs w:val="18"/>
              </w:rPr>
              <w:t xml:space="preserve">Very small possibility of destructive local tsunami. Waves below 0.5 m. There will be no significant impact. </w:t>
            </w:r>
          </w:p>
        </w:tc>
        <w:tc>
          <w:tcPr>
            <w:tcW w:w="3685" w:type="dxa"/>
            <w:shd w:val="clear" w:color="auto" w:fill="9BBB59" w:themeFill="accent3"/>
          </w:tcPr>
          <w:p w14:paraId="72F05359" w14:textId="77777777" w:rsidR="005F079F" w:rsidRPr="00615186" w:rsidRDefault="005F079F" w:rsidP="00615186">
            <w:pPr>
              <w:spacing w:after="0"/>
              <w:jc w:val="left"/>
              <w:rPr>
                <w:rFonts w:asciiTheme="minorHAnsi" w:hAnsiTheme="minorHAnsi"/>
                <w:sz w:val="18"/>
                <w:szCs w:val="18"/>
              </w:rPr>
            </w:pPr>
            <w:r w:rsidRPr="00615186">
              <w:rPr>
                <w:rFonts w:asciiTheme="minorHAnsi" w:hAnsiTheme="minorHAnsi"/>
                <w:sz w:val="18"/>
                <w:szCs w:val="18"/>
              </w:rPr>
              <w:t xml:space="preserve">1. Media will alert and advise local population. In addition, DRDM to inform all district offices through SMS. If SMS not available use any quick multiple media means such as land/mobile phones, fax. </w:t>
            </w:r>
          </w:p>
          <w:p w14:paraId="08BA8076" w14:textId="77777777" w:rsidR="005F079F" w:rsidRPr="00615186" w:rsidRDefault="005F079F" w:rsidP="00615186">
            <w:pPr>
              <w:spacing w:after="0"/>
              <w:jc w:val="left"/>
              <w:rPr>
                <w:rFonts w:asciiTheme="minorHAnsi" w:hAnsiTheme="minorHAnsi"/>
                <w:sz w:val="18"/>
                <w:szCs w:val="18"/>
              </w:rPr>
            </w:pPr>
            <w:r w:rsidRPr="00615186">
              <w:rPr>
                <w:rFonts w:asciiTheme="minorHAnsi" w:hAnsiTheme="minorHAnsi"/>
                <w:sz w:val="18"/>
                <w:szCs w:val="18"/>
              </w:rPr>
              <w:t xml:space="preserve">2. DA to inform emergency brigade, other social and voluntary organizations, specially targeted groups such as fishermen, maritime users and members of the public in their district through SMS, telephone and word of mouth. </w:t>
            </w:r>
          </w:p>
        </w:tc>
        <w:tc>
          <w:tcPr>
            <w:tcW w:w="2976" w:type="dxa"/>
            <w:shd w:val="clear" w:color="auto" w:fill="9BBB59" w:themeFill="accent3"/>
          </w:tcPr>
          <w:p w14:paraId="75DEDD8B" w14:textId="77777777" w:rsidR="005F079F" w:rsidRPr="00615186" w:rsidRDefault="005F079F" w:rsidP="00615186">
            <w:pPr>
              <w:spacing w:after="0"/>
              <w:jc w:val="left"/>
              <w:rPr>
                <w:rFonts w:asciiTheme="minorHAnsi" w:hAnsiTheme="minorHAnsi"/>
                <w:sz w:val="18"/>
                <w:szCs w:val="18"/>
              </w:rPr>
            </w:pPr>
            <w:r w:rsidRPr="00615186">
              <w:rPr>
                <w:rFonts w:asciiTheme="minorHAnsi" w:hAnsiTheme="minorHAnsi"/>
                <w:sz w:val="18"/>
                <w:szCs w:val="18"/>
              </w:rPr>
              <w:t xml:space="preserve">1. Standby and stay alert. No significant damage expected. Take precautions if you live in coastal areas. Listen to official broadcasts in radio and TV. </w:t>
            </w:r>
          </w:p>
          <w:p w14:paraId="01E623EC" w14:textId="77777777" w:rsidR="005F079F" w:rsidRPr="00615186" w:rsidRDefault="005F079F" w:rsidP="00615186">
            <w:pPr>
              <w:spacing w:after="0"/>
              <w:jc w:val="left"/>
              <w:rPr>
                <w:rFonts w:asciiTheme="minorHAnsi" w:hAnsiTheme="minorHAnsi"/>
                <w:sz w:val="18"/>
                <w:szCs w:val="18"/>
              </w:rPr>
            </w:pPr>
          </w:p>
        </w:tc>
      </w:tr>
      <w:tr w:rsidR="005F079F" w:rsidRPr="00615186" w14:paraId="605993FD" w14:textId="77777777" w:rsidTr="00615186">
        <w:tc>
          <w:tcPr>
            <w:tcW w:w="1014" w:type="dxa"/>
            <w:shd w:val="clear" w:color="auto" w:fill="FFFF66"/>
          </w:tcPr>
          <w:p w14:paraId="1FD61A16" w14:textId="77777777" w:rsidR="005F079F" w:rsidRPr="00615186" w:rsidRDefault="005F079F" w:rsidP="00615186">
            <w:pPr>
              <w:spacing w:after="0"/>
              <w:jc w:val="left"/>
              <w:rPr>
                <w:rFonts w:asciiTheme="minorHAnsi" w:hAnsiTheme="minorHAnsi"/>
                <w:sz w:val="18"/>
                <w:szCs w:val="18"/>
              </w:rPr>
            </w:pPr>
            <w:r w:rsidRPr="00615186">
              <w:rPr>
                <w:rFonts w:asciiTheme="minorHAnsi" w:hAnsiTheme="minorHAnsi"/>
                <w:sz w:val="18"/>
                <w:szCs w:val="18"/>
              </w:rPr>
              <w:lastRenderedPageBreak/>
              <w:t>Yellow. Advisory</w:t>
            </w:r>
          </w:p>
        </w:tc>
        <w:tc>
          <w:tcPr>
            <w:tcW w:w="1788" w:type="dxa"/>
            <w:shd w:val="clear" w:color="auto" w:fill="FFFF66"/>
          </w:tcPr>
          <w:p w14:paraId="73B393C8" w14:textId="77777777" w:rsidR="005F079F" w:rsidRPr="00615186" w:rsidRDefault="005F079F" w:rsidP="00615186">
            <w:pPr>
              <w:spacing w:after="0"/>
              <w:jc w:val="left"/>
              <w:rPr>
                <w:rFonts w:asciiTheme="minorHAnsi" w:hAnsiTheme="minorHAnsi"/>
                <w:sz w:val="18"/>
                <w:szCs w:val="18"/>
              </w:rPr>
            </w:pPr>
            <w:r w:rsidRPr="00615186">
              <w:rPr>
                <w:rFonts w:asciiTheme="minorHAnsi" w:hAnsiTheme="minorHAnsi"/>
                <w:sz w:val="18"/>
                <w:szCs w:val="18"/>
              </w:rPr>
              <w:t xml:space="preserve">Waves between 0.5 and 1 m. Moderate damage to coastline. Possibility of destructive local tsunami within 100 km of epicenter. </w:t>
            </w:r>
          </w:p>
          <w:p w14:paraId="4B395F09" w14:textId="77777777" w:rsidR="005F079F" w:rsidRPr="00615186" w:rsidRDefault="005F079F" w:rsidP="00615186">
            <w:pPr>
              <w:spacing w:after="0"/>
              <w:jc w:val="left"/>
              <w:rPr>
                <w:rFonts w:asciiTheme="minorHAnsi" w:hAnsiTheme="minorHAnsi"/>
                <w:sz w:val="18"/>
                <w:szCs w:val="18"/>
              </w:rPr>
            </w:pPr>
          </w:p>
        </w:tc>
        <w:tc>
          <w:tcPr>
            <w:tcW w:w="3685" w:type="dxa"/>
            <w:shd w:val="clear" w:color="auto" w:fill="FFFF66"/>
          </w:tcPr>
          <w:p w14:paraId="72FFAE03" w14:textId="77777777" w:rsidR="005F079F" w:rsidRPr="00615186" w:rsidRDefault="005F079F" w:rsidP="00615186">
            <w:pPr>
              <w:pStyle w:val="NormalWeb"/>
              <w:spacing w:before="0" w:beforeAutospacing="0" w:after="0" w:afterAutospacing="0"/>
              <w:jc w:val="left"/>
              <w:rPr>
                <w:rFonts w:asciiTheme="minorHAnsi" w:eastAsiaTheme="minorHAnsi" w:hAnsiTheme="minorHAnsi" w:cstheme="minorHAnsi"/>
                <w:sz w:val="18"/>
                <w:szCs w:val="18"/>
              </w:rPr>
            </w:pPr>
            <w:r w:rsidRPr="00615186">
              <w:rPr>
                <w:rFonts w:asciiTheme="minorHAnsi" w:hAnsiTheme="minorHAnsi" w:cstheme="minorHAnsi"/>
                <w:sz w:val="18"/>
                <w:szCs w:val="18"/>
              </w:rPr>
              <w:t>1. Notification continues as described in Green level.</w:t>
            </w:r>
            <w:r w:rsidRPr="00615186">
              <w:rPr>
                <w:rFonts w:asciiTheme="minorHAnsi" w:hAnsiTheme="minorHAnsi" w:cstheme="minorHAnsi"/>
                <w:sz w:val="18"/>
                <w:szCs w:val="18"/>
              </w:rPr>
              <w:br/>
              <w:t>2. The DA is in touch with other agencies by t</w:t>
            </w:r>
            <w:r w:rsidRPr="00615186">
              <w:rPr>
                <w:rFonts w:asciiTheme="minorHAnsi" w:eastAsiaTheme="minorHAnsi" w:hAnsiTheme="minorHAnsi" w:cstheme="minorHAnsi"/>
                <w:sz w:val="18"/>
                <w:szCs w:val="18"/>
              </w:rPr>
              <w:t>elephone to liaise and have standby measures for transport, security, and shelter to evacuate public if advised to do so by DRDM.</w:t>
            </w:r>
            <w:r w:rsidRPr="00615186">
              <w:rPr>
                <w:rFonts w:asciiTheme="minorHAnsi" w:hAnsiTheme="minorHAnsi" w:cstheme="minorHAnsi"/>
                <w:sz w:val="18"/>
                <w:szCs w:val="18"/>
              </w:rPr>
              <w:br/>
              <w:t xml:space="preserve">3. District office along with emergency brigade prepares population in vulnerable coastal areas to evacuate if needed. </w:t>
            </w:r>
          </w:p>
        </w:tc>
        <w:tc>
          <w:tcPr>
            <w:tcW w:w="2976" w:type="dxa"/>
            <w:shd w:val="clear" w:color="auto" w:fill="FFFF66"/>
          </w:tcPr>
          <w:p w14:paraId="55C3AFCF" w14:textId="77777777" w:rsidR="005F079F" w:rsidRPr="00615186" w:rsidRDefault="005F079F" w:rsidP="00615186">
            <w:pPr>
              <w:spacing w:after="0"/>
              <w:jc w:val="left"/>
              <w:rPr>
                <w:rFonts w:asciiTheme="minorHAnsi" w:hAnsiTheme="minorHAnsi"/>
                <w:sz w:val="18"/>
                <w:szCs w:val="18"/>
              </w:rPr>
            </w:pPr>
            <w:r w:rsidRPr="00615186">
              <w:rPr>
                <w:rFonts w:asciiTheme="minorHAnsi" w:hAnsiTheme="minorHAnsi"/>
                <w:sz w:val="18"/>
                <w:szCs w:val="18"/>
              </w:rPr>
              <w:t>1. If your house/office is in a dangerous coastal area or floodable area, take precautions or evacuate temporarily if the authorities ask to do so</w:t>
            </w:r>
          </w:p>
          <w:p w14:paraId="4F3C88D1" w14:textId="77777777" w:rsidR="005F079F" w:rsidRPr="00615186" w:rsidRDefault="005F079F" w:rsidP="00615186">
            <w:pPr>
              <w:spacing w:after="0"/>
              <w:jc w:val="left"/>
              <w:rPr>
                <w:rFonts w:asciiTheme="minorHAnsi" w:hAnsiTheme="minorHAnsi"/>
                <w:sz w:val="18"/>
                <w:szCs w:val="18"/>
              </w:rPr>
            </w:pPr>
            <w:r w:rsidRPr="00615186">
              <w:rPr>
                <w:rFonts w:asciiTheme="minorHAnsi" w:hAnsiTheme="minorHAnsi"/>
                <w:sz w:val="18"/>
                <w:szCs w:val="18"/>
              </w:rPr>
              <w:t>2. Protect your home and assets by turning of the gas, water connections.</w:t>
            </w:r>
            <w:r w:rsidRPr="00615186">
              <w:rPr>
                <w:rFonts w:asciiTheme="minorHAnsi" w:hAnsiTheme="minorHAnsi"/>
                <w:sz w:val="18"/>
                <w:szCs w:val="18"/>
              </w:rPr>
              <w:br/>
              <w:t xml:space="preserve">3. Listen to the official broadcasts on radio and TV. </w:t>
            </w:r>
          </w:p>
        </w:tc>
      </w:tr>
      <w:tr w:rsidR="005F079F" w:rsidRPr="00615186" w14:paraId="105E1F76" w14:textId="77777777" w:rsidTr="00615186">
        <w:tc>
          <w:tcPr>
            <w:tcW w:w="1014" w:type="dxa"/>
            <w:shd w:val="clear" w:color="auto" w:fill="F79646" w:themeFill="accent6"/>
          </w:tcPr>
          <w:p w14:paraId="678F377C" w14:textId="77777777" w:rsidR="005F079F" w:rsidRPr="00615186" w:rsidRDefault="005F079F" w:rsidP="00615186">
            <w:pPr>
              <w:spacing w:after="0"/>
              <w:jc w:val="left"/>
              <w:rPr>
                <w:rFonts w:asciiTheme="minorHAnsi" w:hAnsiTheme="minorHAnsi"/>
                <w:sz w:val="18"/>
                <w:szCs w:val="18"/>
              </w:rPr>
            </w:pPr>
            <w:r w:rsidRPr="00615186">
              <w:rPr>
                <w:rFonts w:asciiTheme="minorHAnsi" w:hAnsiTheme="minorHAnsi"/>
                <w:sz w:val="18"/>
                <w:szCs w:val="18"/>
              </w:rPr>
              <w:t xml:space="preserve">Warning Level 1. Orange </w:t>
            </w:r>
          </w:p>
        </w:tc>
        <w:tc>
          <w:tcPr>
            <w:tcW w:w="1788" w:type="dxa"/>
            <w:shd w:val="clear" w:color="auto" w:fill="F79646" w:themeFill="accent6"/>
          </w:tcPr>
          <w:p w14:paraId="7C50836F" w14:textId="77777777" w:rsidR="005F079F" w:rsidRPr="00615186" w:rsidRDefault="005F079F" w:rsidP="00615186">
            <w:pPr>
              <w:spacing w:after="0"/>
              <w:jc w:val="left"/>
              <w:rPr>
                <w:rFonts w:asciiTheme="minorHAnsi" w:hAnsiTheme="minorHAnsi"/>
                <w:sz w:val="18"/>
                <w:szCs w:val="18"/>
              </w:rPr>
            </w:pPr>
            <w:r w:rsidRPr="00615186">
              <w:rPr>
                <w:rFonts w:asciiTheme="minorHAnsi" w:hAnsiTheme="minorHAnsi"/>
                <w:sz w:val="18"/>
                <w:szCs w:val="18"/>
              </w:rPr>
              <w:t xml:space="preserve">Waves between 1.0 and 2.0 m. Impact, damage and flooding on coastal areas. Risk of a destructive tsunami. </w:t>
            </w:r>
          </w:p>
          <w:p w14:paraId="37CF2F0A" w14:textId="77777777" w:rsidR="005F079F" w:rsidRPr="00615186" w:rsidRDefault="005F079F" w:rsidP="00615186">
            <w:pPr>
              <w:spacing w:after="0"/>
              <w:jc w:val="left"/>
              <w:rPr>
                <w:rFonts w:asciiTheme="minorHAnsi" w:hAnsiTheme="minorHAnsi"/>
                <w:sz w:val="18"/>
                <w:szCs w:val="18"/>
              </w:rPr>
            </w:pPr>
          </w:p>
        </w:tc>
        <w:tc>
          <w:tcPr>
            <w:tcW w:w="3685" w:type="dxa"/>
            <w:shd w:val="clear" w:color="auto" w:fill="F79646" w:themeFill="accent6"/>
          </w:tcPr>
          <w:p w14:paraId="224C53E6" w14:textId="77777777" w:rsidR="005F079F" w:rsidRPr="00615186" w:rsidRDefault="005F079F" w:rsidP="00615186">
            <w:pPr>
              <w:spacing w:after="0"/>
              <w:jc w:val="left"/>
              <w:rPr>
                <w:rFonts w:asciiTheme="minorHAnsi" w:hAnsiTheme="minorHAnsi"/>
                <w:sz w:val="18"/>
                <w:szCs w:val="18"/>
              </w:rPr>
            </w:pPr>
            <w:r w:rsidRPr="00615186">
              <w:rPr>
                <w:rFonts w:asciiTheme="minorHAnsi" w:hAnsiTheme="minorHAnsi"/>
                <w:sz w:val="18"/>
                <w:szCs w:val="18"/>
              </w:rPr>
              <w:t>1. Immediate triggering of district emergency response plan and procedures.</w:t>
            </w:r>
            <w:r w:rsidRPr="00615186">
              <w:rPr>
                <w:rFonts w:asciiTheme="minorHAnsi" w:hAnsiTheme="minorHAnsi"/>
                <w:sz w:val="18"/>
                <w:szCs w:val="18"/>
              </w:rPr>
              <w:br/>
              <w:t xml:space="preserve">2. As district focal point, DA convenes emergency response meetings, at DA’s office or other point. Start to plan evacuation, relief, search and rescue, rapid assessment team etc 2. DA’s emergency brigade team jointly with the police to evacuate endangered population immediately. </w:t>
            </w:r>
          </w:p>
          <w:p w14:paraId="653B5A0C" w14:textId="77777777" w:rsidR="005F079F" w:rsidRPr="00615186" w:rsidRDefault="005F079F" w:rsidP="00615186">
            <w:pPr>
              <w:spacing w:after="0"/>
              <w:jc w:val="left"/>
              <w:rPr>
                <w:rFonts w:asciiTheme="minorHAnsi" w:hAnsiTheme="minorHAnsi"/>
                <w:sz w:val="18"/>
                <w:szCs w:val="18"/>
              </w:rPr>
            </w:pPr>
          </w:p>
        </w:tc>
        <w:tc>
          <w:tcPr>
            <w:tcW w:w="2976" w:type="dxa"/>
            <w:shd w:val="clear" w:color="auto" w:fill="F79646" w:themeFill="accent6"/>
          </w:tcPr>
          <w:p w14:paraId="30FA60BE" w14:textId="77777777" w:rsidR="005F079F" w:rsidRPr="00615186" w:rsidRDefault="005F079F" w:rsidP="00615186">
            <w:pPr>
              <w:spacing w:after="0"/>
              <w:jc w:val="left"/>
              <w:rPr>
                <w:rFonts w:asciiTheme="minorHAnsi" w:hAnsiTheme="minorHAnsi"/>
                <w:sz w:val="18"/>
                <w:szCs w:val="18"/>
              </w:rPr>
            </w:pPr>
            <w:r w:rsidRPr="00615186">
              <w:rPr>
                <w:rFonts w:asciiTheme="minorHAnsi" w:hAnsiTheme="minorHAnsi"/>
                <w:sz w:val="18"/>
                <w:szCs w:val="18"/>
              </w:rPr>
              <w:t xml:space="preserve">Listen to the official broadcasts on radio and TV. Do not stay on the coast to watch the tsunami you and your family could drown and die. Evacuate the area immediately if you live in a dangerous coastal area. Go to rest centers (shelters) or relatives’ houses if indicated by the Government. Protect your belongings: car, boats, etc. Protect your animals/pets. Protect your valuables and important documents. Go back home only when the authorities tell you to do so. </w:t>
            </w:r>
          </w:p>
        </w:tc>
      </w:tr>
      <w:tr w:rsidR="005F079F" w:rsidRPr="00615186" w14:paraId="3F7291B7" w14:textId="77777777" w:rsidTr="00615186">
        <w:trPr>
          <w:trHeight w:val="74"/>
        </w:trPr>
        <w:tc>
          <w:tcPr>
            <w:tcW w:w="1014" w:type="dxa"/>
            <w:shd w:val="clear" w:color="auto" w:fill="C0504D" w:themeFill="accent2"/>
          </w:tcPr>
          <w:p w14:paraId="05E99B75" w14:textId="59A04D2E" w:rsidR="005F079F" w:rsidRPr="00615186" w:rsidRDefault="005F079F" w:rsidP="00615186">
            <w:pPr>
              <w:spacing w:after="0"/>
              <w:jc w:val="left"/>
              <w:rPr>
                <w:rFonts w:asciiTheme="minorHAnsi" w:hAnsiTheme="minorHAnsi"/>
                <w:sz w:val="18"/>
                <w:szCs w:val="18"/>
              </w:rPr>
            </w:pPr>
            <w:r w:rsidRPr="00615186">
              <w:rPr>
                <w:rFonts w:asciiTheme="minorHAnsi" w:hAnsiTheme="minorHAnsi"/>
                <w:sz w:val="18"/>
                <w:szCs w:val="18"/>
              </w:rPr>
              <w:t>Warnins leveL 2 RED</w:t>
            </w:r>
          </w:p>
        </w:tc>
        <w:tc>
          <w:tcPr>
            <w:tcW w:w="1788" w:type="dxa"/>
            <w:shd w:val="clear" w:color="auto" w:fill="C0504D" w:themeFill="accent2"/>
          </w:tcPr>
          <w:p w14:paraId="6DFD83B6" w14:textId="77777777" w:rsidR="005F079F" w:rsidRPr="00615186" w:rsidRDefault="005F079F" w:rsidP="00615186">
            <w:pPr>
              <w:spacing w:after="0"/>
              <w:jc w:val="left"/>
              <w:rPr>
                <w:rFonts w:asciiTheme="minorHAnsi" w:hAnsiTheme="minorHAnsi"/>
                <w:sz w:val="18"/>
                <w:szCs w:val="18"/>
              </w:rPr>
            </w:pPr>
            <w:r w:rsidRPr="00615186">
              <w:rPr>
                <w:rFonts w:asciiTheme="minorHAnsi" w:hAnsiTheme="minorHAnsi"/>
                <w:sz w:val="18"/>
                <w:szCs w:val="18"/>
              </w:rPr>
              <w:t>Waves over 2.0 m. Possibility to have an ocean wide tsunami. Similar damage in Seychelles to that with the 2004 tsunami or worse. High waves impacting severely on the coasts and settlements there. Areas flooded. Risk of injured and drowned people on the coasts.</w:t>
            </w:r>
          </w:p>
        </w:tc>
        <w:tc>
          <w:tcPr>
            <w:tcW w:w="3685" w:type="dxa"/>
            <w:shd w:val="clear" w:color="auto" w:fill="C0504D" w:themeFill="accent2"/>
          </w:tcPr>
          <w:p w14:paraId="31B2BD67" w14:textId="77777777" w:rsidR="005F079F" w:rsidRPr="00615186" w:rsidRDefault="005F079F" w:rsidP="00615186">
            <w:pPr>
              <w:spacing w:after="0"/>
              <w:jc w:val="left"/>
              <w:rPr>
                <w:rFonts w:asciiTheme="minorHAnsi" w:hAnsiTheme="minorHAnsi"/>
                <w:sz w:val="18"/>
                <w:szCs w:val="18"/>
              </w:rPr>
            </w:pPr>
            <w:r w:rsidRPr="00615186">
              <w:rPr>
                <w:rFonts w:asciiTheme="minorHAnsi" w:hAnsiTheme="minorHAnsi"/>
                <w:sz w:val="18"/>
                <w:szCs w:val="18"/>
              </w:rPr>
              <w:t>1. Immediate triggering of district emergency response plan and procedures.</w:t>
            </w:r>
            <w:r w:rsidRPr="00615186">
              <w:rPr>
                <w:rFonts w:asciiTheme="minorHAnsi" w:hAnsiTheme="minorHAnsi"/>
                <w:sz w:val="18"/>
                <w:szCs w:val="18"/>
              </w:rPr>
              <w:br/>
              <w:t xml:space="preserve">2. As district focal point, the DA convenes emergency response meetings, at DA’s office or Safe backup location. Start to plan evacuation, relief, search and rescue, rapid assessment team etc </w:t>
            </w:r>
          </w:p>
          <w:p w14:paraId="3118DBA1" w14:textId="77777777" w:rsidR="005F079F" w:rsidRPr="00615186" w:rsidRDefault="005F079F" w:rsidP="00615186">
            <w:pPr>
              <w:spacing w:after="0"/>
              <w:jc w:val="left"/>
              <w:rPr>
                <w:rFonts w:asciiTheme="minorHAnsi" w:hAnsiTheme="minorHAnsi"/>
                <w:sz w:val="18"/>
                <w:szCs w:val="18"/>
              </w:rPr>
            </w:pPr>
            <w:r w:rsidRPr="00615186">
              <w:rPr>
                <w:rFonts w:asciiTheme="minorHAnsi" w:hAnsiTheme="minorHAnsi"/>
                <w:sz w:val="18"/>
                <w:szCs w:val="18"/>
              </w:rPr>
              <w:t xml:space="preserve">2. DA’s emergency brigade team jointly with the police to evacuate endangered population immediately. </w:t>
            </w:r>
          </w:p>
        </w:tc>
        <w:tc>
          <w:tcPr>
            <w:tcW w:w="2976" w:type="dxa"/>
            <w:shd w:val="clear" w:color="auto" w:fill="C0504D" w:themeFill="accent2"/>
          </w:tcPr>
          <w:p w14:paraId="21AE86B5" w14:textId="77777777" w:rsidR="005F079F" w:rsidRPr="00615186" w:rsidRDefault="005F079F" w:rsidP="00615186">
            <w:pPr>
              <w:spacing w:after="0"/>
              <w:jc w:val="left"/>
              <w:rPr>
                <w:rFonts w:asciiTheme="minorHAnsi" w:hAnsiTheme="minorHAnsi"/>
                <w:sz w:val="18"/>
                <w:szCs w:val="18"/>
              </w:rPr>
            </w:pPr>
            <w:r w:rsidRPr="00615186">
              <w:rPr>
                <w:rFonts w:asciiTheme="minorHAnsi" w:hAnsiTheme="minorHAnsi"/>
                <w:sz w:val="18"/>
                <w:szCs w:val="18"/>
              </w:rPr>
              <w:t xml:space="preserve">Listen to the official broadcasts on radio and TV. Do not stay on the coast to watch the tsunami you and your family could drown and die. Expect severe damage at least like the damage from the 2004 tsunami. Evacuate immediately if you live in a coastal or low area. Go to safe relatives’ houses or shelters. Protect your house and belongings. Protect your car/boat and your animals/pets. Bring with you important documents. Do not go back until the authorities recommend you to do so. </w:t>
            </w:r>
          </w:p>
        </w:tc>
      </w:tr>
    </w:tbl>
    <w:p w14:paraId="36F9A5D5" w14:textId="26ED1E87" w:rsidR="00BB7EEE" w:rsidRPr="00524225" w:rsidRDefault="00BB7EEE" w:rsidP="0057203E">
      <w:pPr>
        <w:pStyle w:val="Heading3"/>
      </w:pPr>
      <w:bookmarkStart w:id="102" w:name="_Toc20753642"/>
      <w:bookmarkEnd w:id="101"/>
      <w:r w:rsidRPr="00524225">
        <w:t>Baseline projects</w:t>
      </w:r>
      <w:bookmarkEnd w:id="102"/>
    </w:p>
    <w:p w14:paraId="245FED8E" w14:textId="7310D45B" w:rsidR="00EF4C5B" w:rsidRDefault="00364A5A" w:rsidP="0057203E">
      <w:pPr>
        <w:pStyle w:val="Caption"/>
      </w:pPr>
      <w:r>
        <w:t xml:space="preserve">Table </w:t>
      </w:r>
      <w:r>
        <w:fldChar w:fldCharType="begin"/>
      </w:r>
      <w:r>
        <w:instrText xml:space="preserve"> SEQ Table \* ARABIC </w:instrText>
      </w:r>
      <w:r>
        <w:fldChar w:fldCharType="separate"/>
      </w:r>
      <w:r w:rsidR="007E3424">
        <w:rPr>
          <w:noProof/>
        </w:rPr>
        <w:t>9</w:t>
      </w:r>
      <w:r>
        <w:fldChar w:fldCharType="end"/>
      </w:r>
      <w:r w:rsidR="00EF4C5B" w:rsidRPr="00524225">
        <w:t xml:space="preserve"> Baseline projects in Seychelles</w:t>
      </w:r>
    </w:p>
    <w:tbl>
      <w:tblPr>
        <w:tblStyle w:val="GridTable4-Accent5"/>
        <w:tblW w:w="9493" w:type="dxa"/>
        <w:tblLook w:val="04A0" w:firstRow="1" w:lastRow="0" w:firstColumn="1" w:lastColumn="0" w:noHBand="0" w:noVBand="1"/>
      </w:tblPr>
      <w:tblGrid>
        <w:gridCol w:w="1980"/>
        <w:gridCol w:w="1095"/>
        <w:gridCol w:w="1448"/>
        <w:gridCol w:w="4970"/>
      </w:tblGrid>
      <w:tr w:rsidR="00131E44" w:rsidRPr="00615186" w14:paraId="1272D683" w14:textId="77777777" w:rsidTr="006A016E">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980" w:type="dxa"/>
          </w:tcPr>
          <w:p w14:paraId="11783E05" w14:textId="77777777" w:rsidR="00131E44" w:rsidRPr="00615186" w:rsidRDefault="00131E44" w:rsidP="00AC0B23">
            <w:pPr>
              <w:spacing w:after="0"/>
              <w:rPr>
                <w:sz w:val="20"/>
              </w:rPr>
            </w:pPr>
            <w:r w:rsidRPr="00615186">
              <w:rPr>
                <w:sz w:val="20"/>
              </w:rPr>
              <w:t xml:space="preserve">Name </w:t>
            </w:r>
          </w:p>
        </w:tc>
        <w:tc>
          <w:tcPr>
            <w:tcW w:w="1095" w:type="dxa"/>
          </w:tcPr>
          <w:p w14:paraId="4CEFF505" w14:textId="77777777" w:rsidR="00131E44" w:rsidRPr="00615186" w:rsidRDefault="00131E44" w:rsidP="00AC0B23">
            <w:pPr>
              <w:spacing w:after="0"/>
              <w:cnfStyle w:val="100000000000" w:firstRow="1" w:lastRow="0" w:firstColumn="0" w:lastColumn="0" w:oddVBand="0" w:evenVBand="0" w:oddHBand="0" w:evenHBand="0" w:firstRowFirstColumn="0" w:firstRowLastColumn="0" w:lastRowFirstColumn="0" w:lastRowLastColumn="0"/>
              <w:rPr>
                <w:sz w:val="20"/>
              </w:rPr>
            </w:pPr>
            <w:r w:rsidRPr="00615186">
              <w:rPr>
                <w:sz w:val="20"/>
              </w:rPr>
              <w:t xml:space="preserve">Date </w:t>
            </w:r>
          </w:p>
        </w:tc>
        <w:tc>
          <w:tcPr>
            <w:tcW w:w="1448" w:type="dxa"/>
          </w:tcPr>
          <w:p w14:paraId="2C97AB4B" w14:textId="77777777" w:rsidR="00131E44" w:rsidRPr="00615186" w:rsidRDefault="00131E44" w:rsidP="00AC0B23">
            <w:pPr>
              <w:spacing w:after="0"/>
              <w:cnfStyle w:val="100000000000" w:firstRow="1" w:lastRow="0" w:firstColumn="0" w:lastColumn="0" w:oddVBand="0" w:evenVBand="0" w:oddHBand="0" w:evenHBand="0" w:firstRowFirstColumn="0" w:firstRowLastColumn="0" w:lastRowFirstColumn="0" w:lastRowLastColumn="0"/>
              <w:rPr>
                <w:sz w:val="20"/>
              </w:rPr>
            </w:pPr>
            <w:r w:rsidRPr="00615186">
              <w:rPr>
                <w:sz w:val="20"/>
              </w:rPr>
              <w:t xml:space="preserve">Funding entity </w:t>
            </w:r>
          </w:p>
        </w:tc>
        <w:tc>
          <w:tcPr>
            <w:tcW w:w="4970" w:type="dxa"/>
          </w:tcPr>
          <w:p w14:paraId="519313FE" w14:textId="77777777" w:rsidR="00131E44" w:rsidRPr="00615186" w:rsidRDefault="00131E44" w:rsidP="00AC0B23">
            <w:pPr>
              <w:spacing w:after="0"/>
              <w:cnfStyle w:val="100000000000" w:firstRow="1" w:lastRow="0" w:firstColumn="0" w:lastColumn="0" w:oddVBand="0" w:evenVBand="0" w:oddHBand="0" w:evenHBand="0" w:firstRowFirstColumn="0" w:firstRowLastColumn="0" w:lastRowFirstColumn="0" w:lastRowLastColumn="0"/>
              <w:rPr>
                <w:sz w:val="20"/>
              </w:rPr>
            </w:pPr>
            <w:r w:rsidRPr="00615186">
              <w:rPr>
                <w:sz w:val="20"/>
              </w:rPr>
              <w:t xml:space="preserve">Description: purpose, key activities and location </w:t>
            </w:r>
          </w:p>
        </w:tc>
      </w:tr>
      <w:tr w:rsidR="00131E44" w:rsidRPr="00615186" w14:paraId="1EB1AA1E" w14:textId="77777777" w:rsidTr="006A016E">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980" w:type="dxa"/>
          </w:tcPr>
          <w:p w14:paraId="5A9C0DE5" w14:textId="77777777" w:rsidR="00131E44" w:rsidRPr="00615186" w:rsidRDefault="00131E44" w:rsidP="00AC0B23">
            <w:pPr>
              <w:spacing w:after="0"/>
              <w:rPr>
                <w:sz w:val="20"/>
              </w:rPr>
            </w:pPr>
            <w:r w:rsidRPr="00615186">
              <w:rPr>
                <w:sz w:val="20"/>
              </w:rPr>
              <w:t>Seychelles Ocean Temperature Network</w:t>
            </w:r>
          </w:p>
        </w:tc>
        <w:tc>
          <w:tcPr>
            <w:tcW w:w="1095" w:type="dxa"/>
          </w:tcPr>
          <w:p w14:paraId="2FCDEDC6" w14:textId="77777777" w:rsidR="00131E44" w:rsidRPr="00615186" w:rsidRDefault="00131E44" w:rsidP="00AC0B23">
            <w:pPr>
              <w:spacing w:after="0"/>
              <w:cnfStyle w:val="000000100000" w:firstRow="0" w:lastRow="0" w:firstColumn="0" w:lastColumn="0" w:oddVBand="0" w:evenVBand="0" w:oddHBand="1" w:evenHBand="0" w:firstRowFirstColumn="0" w:firstRowLastColumn="0" w:lastRowFirstColumn="0" w:lastRowLastColumn="0"/>
              <w:rPr>
                <w:sz w:val="20"/>
              </w:rPr>
            </w:pPr>
            <w:r>
              <w:rPr>
                <w:sz w:val="20"/>
              </w:rPr>
              <w:t>2012-present</w:t>
            </w:r>
          </w:p>
        </w:tc>
        <w:tc>
          <w:tcPr>
            <w:tcW w:w="1448" w:type="dxa"/>
          </w:tcPr>
          <w:p w14:paraId="0A2787C5" w14:textId="77777777" w:rsidR="00131E44" w:rsidRPr="00615186" w:rsidRDefault="00131E44" w:rsidP="00AC0B23">
            <w:pPr>
              <w:spacing w:after="0"/>
              <w:cnfStyle w:val="000000100000" w:firstRow="0" w:lastRow="0" w:firstColumn="0" w:lastColumn="0" w:oddVBand="0" w:evenVBand="0" w:oddHBand="1" w:evenHBand="0" w:firstRowFirstColumn="0" w:firstRowLastColumn="0" w:lastRowFirstColumn="0" w:lastRowLastColumn="0"/>
              <w:rPr>
                <w:sz w:val="20"/>
              </w:rPr>
            </w:pPr>
            <w:r w:rsidRPr="00615186">
              <w:rPr>
                <w:sz w:val="20"/>
              </w:rPr>
              <w:t>Gov./SFA</w:t>
            </w:r>
          </w:p>
        </w:tc>
        <w:tc>
          <w:tcPr>
            <w:tcW w:w="4970" w:type="dxa"/>
          </w:tcPr>
          <w:p w14:paraId="299044F1" w14:textId="77777777" w:rsidR="00131E44" w:rsidRPr="00615186" w:rsidRDefault="00131E44" w:rsidP="00AC0B23">
            <w:pPr>
              <w:spacing w:after="0"/>
              <w:cnfStyle w:val="000000100000" w:firstRow="0" w:lastRow="0" w:firstColumn="0" w:lastColumn="0" w:oddVBand="0" w:evenVBand="0" w:oddHBand="1" w:evenHBand="0" w:firstRowFirstColumn="0" w:firstRowLastColumn="0" w:lastRowFirstColumn="0" w:lastRowLastColumn="0"/>
              <w:rPr>
                <w:sz w:val="20"/>
              </w:rPr>
            </w:pPr>
            <w:r>
              <w:rPr>
                <w:sz w:val="20"/>
              </w:rPr>
              <w:t>Established as part of the Enabling Activities for Seychelles’ Second National Communication. Aims to “</w:t>
            </w:r>
            <w:r w:rsidRPr="00B86E21">
              <w:rPr>
                <w:sz w:val="20"/>
              </w:rPr>
              <w:t>promote collaboration in ocean temperature monitoring and</w:t>
            </w:r>
            <w:r>
              <w:rPr>
                <w:sz w:val="20"/>
              </w:rPr>
              <w:t xml:space="preserve"> </w:t>
            </w:r>
            <w:r w:rsidRPr="00B86E21">
              <w:rPr>
                <w:sz w:val="20"/>
              </w:rPr>
              <w:t xml:space="preserve">access to data </w:t>
            </w:r>
            <w:r>
              <w:rPr>
                <w:sz w:val="20"/>
              </w:rPr>
              <w:t xml:space="preserve">[which is available online] </w:t>
            </w:r>
            <w:r w:rsidRPr="00B86E21">
              <w:rPr>
                <w:sz w:val="20"/>
              </w:rPr>
              <w:t>based on the use of in situ temperature loggers deployed across the Seychelles archipelago</w:t>
            </w:r>
            <w:r>
              <w:rPr>
                <w:sz w:val="20"/>
              </w:rPr>
              <w:t>.”</w:t>
            </w:r>
            <w:r>
              <w:rPr>
                <w:rStyle w:val="FootnoteReference"/>
                <w:sz w:val="20"/>
              </w:rPr>
              <w:footnoteReference w:id="152"/>
            </w:r>
          </w:p>
        </w:tc>
      </w:tr>
      <w:tr w:rsidR="00131E44" w:rsidRPr="00615186" w14:paraId="54E29F52" w14:textId="77777777" w:rsidTr="006A016E">
        <w:trPr>
          <w:trHeight w:val="564"/>
        </w:trPr>
        <w:tc>
          <w:tcPr>
            <w:cnfStyle w:val="001000000000" w:firstRow="0" w:lastRow="0" w:firstColumn="1" w:lastColumn="0" w:oddVBand="0" w:evenVBand="0" w:oddHBand="0" w:evenHBand="0" w:firstRowFirstColumn="0" w:firstRowLastColumn="0" w:lastRowFirstColumn="0" w:lastRowLastColumn="0"/>
            <w:tcW w:w="1980" w:type="dxa"/>
          </w:tcPr>
          <w:p w14:paraId="20D80F33" w14:textId="77777777" w:rsidR="00131E44" w:rsidRPr="00615186" w:rsidRDefault="00131E44" w:rsidP="00AC0B23">
            <w:pPr>
              <w:spacing w:after="0"/>
              <w:rPr>
                <w:sz w:val="20"/>
              </w:rPr>
            </w:pPr>
            <w:r w:rsidRPr="00615186">
              <w:rPr>
                <w:sz w:val="20"/>
              </w:rPr>
              <w:lastRenderedPageBreak/>
              <w:t xml:space="preserve">Monitoring of Algal Bloom </w:t>
            </w:r>
          </w:p>
        </w:tc>
        <w:tc>
          <w:tcPr>
            <w:tcW w:w="1095" w:type="dxa"/>
          </w:tcPr>
          <w:p w14:paraId="1BCBEA40" w14:textId="77777777" w:rsidR="00131E44" w:rsidRPr="00615186" w:rsidRDefault="00131E44" w:rsidP="00AC0B23">
            <w:pPr>
              <w:spacing w:after="0"/>
              <w:cnfStyle w:val="000000000000" w:firstRow="0" w:lastRow="0" w:firstColumn="0" w:lastColumn="0" w:oddVBand="0" w:evenVBand="0" w:oddHBand="0" w:evenHBand="0" w:firstRowFirstColumn="0" w:firstRowLastColumn="0" w:lastRowFirstColumn="0" w:lastRowLastColumn="0"/>
              <w:rPr>
                <w:sz w:val="20"/>
              </w:rPr>
            </w:pPr>
          </w:p>
        </w:tc>
        <w:tc>
          <w:tcPr>
            <w:tcW w:w="1448" w:type="dxa"/>
          </w:tcPr>
          <w:p w14:paraId="78E6611A" w14:textId="77777777" w:rsidR="00131E44" w:rsidRPr="00615186" w:rsidRDefault="00131E44" w:rsidP="00AC0B23">
            <w:pPr>
              <w:spacing w:after="0"/>
              <w:cnfStyle w:val="000000000000" w:firstRow="0" w:lastRow="0" w:firstColumn="0" w:lastColumn="0" w:oddVBand="0" w:evenVBand="0" w:oddHBand="0" w:evenHBand="0" w:firstRowFirstColumn="0" w:firstRowLastColumn="0" w:lastRowFirstColumn="0" w:lastRowLastColumn="0"/>
              <w:rPr>
                <w:sz w:val="20"/>
              </w:rPr>
            </w:pPr>
            <w:r w:rsidRPr="00615186">
              <w:rPr>
                <w:sz w:val="20"/>
              </w:rPr>
              <w:t>IAEA</w:t>
            </w:r>
          </w:p>
        </w:tc>
        <w:tc>
          <w:tcPr>
            <w:tcW w:w="4970" w:type="dxa"/>
          </w:tcPr>
          <w:p w14:paraId="39282A11" w14:textId="77777777" w:rsidR="00131E44" w:rsidRPr="00615186" w:rsidRDefault="00131E44" w:rsidP="00AC0B23">
            <w:pPr>
              <w:spacing w:after="0"/>
              <w:cnfStyle w:val="000000000000" w:firstRow="0" w:lastRow="0" w:firstColumn="0" w:lastColumn="0" w:oddVBand="0" w:evenVBand="0" w:oddHBand="0" w:evenHBand="0" w:firstRowFirstColumn="0" w:firstRowLastColumn="0" w:lastRowFirstColumn="0" w:lastRowLastColumn="0"/>
              <w:rPr>
                <w:sz w:val="20"/>
              </w:rPr>
            </w:pPr>
            <w:r>
              <w:rPr>
                <w:sz w:val="20"/>
              </w:rPr>
              <w:t>The IAEA has been supporting member states (including Seychelles) through its technical cooperation programme to detect harmful algal blooms</w:t>
            </w:r>
            <w:r>
              <w:rPr>
                <w:rStyle w:val="FootnoteReference"/>
                <w:sz w:val="20"/>
              </w:rPr>
              <w:footnoteReference w:id="153"/>
            </w:r>
            <w:r>
              <w:rPr>
                <w:sz w:val="20"/>
              </w:rPr>
              <w:t xml:space="preserve"> using nuclear technology.</w:t>
            </w:r>
            <w:r>
              <w:rPr>
                <w:rStyle w:val="FootnoteReference"/>
                <w:sz w:val="20"/>
              </w:rPr>
              <w:footnoteReference w:id="154"/>
            </w:r>
          </w:p>
        </w:tc>
      </w:tr>
      <w:tr w:rsidR="00131E44" w:rsidRPr="00615186" w14:paraId="4EF61F8F" w14:textId="77777777" w:rsidTr="006A016E">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980" w:type="dxa"/>
          </w:tcPr>
          <w:p w14:paraId="15070221" w14:textId="208D358E" w:rsidR="00131E44" w:rsidRPr="00615186" w:rsidRDefault="00131E44" w:rsidP="00AC0B23">
            <w:pPr>
              <w:spacing w:after="0"/>
              <w:rPr>
                <w:sz w:val="20"/>
              </w:rPr>
            </w:pPr>
            <w:r w:rsidRPr="00615186">
              <w:rPr>
                <w:sz w:val="20"/>
              </w:rPr>
              <w:t>S</w:t>
            </w:r>
            <w:r>
              <w:rPr>
                <w:sz w:val="20"/>
              </w:rPr>
              <w:t>eyC</w:t>
            </w:r>
            <w:r w:rsidRPr="00615186">
              <w:rPr>
                <w:sz w:val="20"/>
              </w:rPr>
              <w:t>CAT (</w:t>
            </w:r>
            <w:r>
              <w:rPr>
                <w:sz w:val="20"/>
              </w:rPr>
              <w:t>Seychelles’ Conservation and C</w:t>
            </w:r>
            <w:r w:rsidRPr="00615186">
              <w:rPr>
                <w:sz w:val="20"/>
              </w:rPr>
              <w:t xml:space="preserve">limate </w:t>
            </w:r>
            <w:r>
              <w:rPr>
                <w:sz w:val="20"/>
              </w:rPr>
              <w:t>A</w:t>
            </w:r>
            <w:r w:rsidRPr="00615186">
              <w:rPr>
                <w:sz w:val="20"/>
              </w:rPr>
              <w:t xml:space="preserve">daptation </w:t>
            </w:r>
            <w:r>
              <w:rPr>
                <w:sz w:val="20"/>
              </w:rPr>
              <w:t>T</w:t>
            </w:r>
            <w:r w:rsidRPr="00615186">
              <w:rPr>
                <w:sz w:val="20"/>
              </w:rPr>
              <w:t>rust)</w:t>
            </w:r>
          </w:p>
        </w:tc>
        <w:tc>
          <w:tcPr>
            <w:tcW w:w="1095" w:type="dxa"/>
          </w:tcPr>
          <w:p w14:paraId="48E970B3" w14:textId="77777777" w:rsidR="00131E44" w:rsidRPr="00615186" w:rsidRDefault="00131E44" w:rsidP="00AC0B23">
            <w:pPr>
              <w:spacing w:after="0"/>
              <w:cnfStyle w:val="000000100000" w:firstRow="0" w:lastRow="0" w:firstColumn="0" w:lastColumn="0" w:oddVBand="0" w:evenVBand="0" w:oddHBand="1" w:evenHBand="0" w:firstRowFirstColumn="0" w:firstRowLastColumn="0" w:lastRowFirstColumn="0" w:lastRowLastColumn="0"/>
              <w:rPr>
                <w:sz w:val="20"/>
              </w:rPr>
            </w:pPr>
            <w:r>
              <w:rPr>
                <w:sz w:val="20"/>
              </w:rPr>
              <w:t>2015-present</w:t>
            </w:r>
          </w:p>
        </w:tc>
        <w:tc>
          <w:tcPr>
            <w:tcW w:w="1448" w:type="dxa"/>
          </w:tcPr>
          <w:p w14:paraId="3E954C28" w14:textId="77777777" w:rsidR="00131E44" w:rsidRPr="00615186" w:rsidRDefault="00131E44" w:rsidP="00AC0B23">
            <w:pPr>
              <w:spacing w:after="0"/>
              <w:cnfStyle w:val="000000100000" w:firstRow="0" w:lastRow="0" w:firstColumn="0" w:lastColumn="0" w:oddVBand="0" w:evenVBand="0" w:oddHBand="1" w:evenHBand="0" w:firstRowFirstColumn="0" w:firstRowLastColumn="0" w:lastRowFirstColumn="0" w:lastRowLastColumn="0"/>
              <w:rPr>
                <w:sz w:val="20"/>
              </w:rPr>
            </w:pPr>
            <w:r w:rsidRPr="000F0E0B">
              <w:rPr>
                <w:sz w:val="20"/>
              </w:rPr>
              <w:t xml:space="preserve">NatureVest </w:t>
            </w:r>
            <w:r>
              <w:rPr>
                <w:sz w:val="20"/>
              </w:rPr>
              <w:t>(</w:t>
            </w:r>
            <w:r w:rsidRPr="000F0E0B">
              <w:rPr>
                <w:sz w:val="20"/>
              </w:rPr>
              <w:t>the conservation impact investing unit of The Nature Conservancy</w:t>
            </w:r>
            <w:r>
              <w:rPr>
                <w:sz w:val="20"/>
              </w:rPr>
              <w:t>) and the Government of Seychelles</w:t>
            </w:r>
          </w:p>
        </w:tc>
        <w:tc>
          <w:tcPr>
            <w:tcW w:w="4970" w:type="dxa"/>
          </w:tcPr>
          <w:p w14:paraId="00977F2A" w14:textId="77777777" w:rsidR="00131E44" w:rsidRPr="00615186" w:rsidRDefault="00131E44" w:rsidP="00AC0B23">
            <w:pPr>
              <w:spacing w:after="0"/>
              <w:cnfStyle w:val="000000100000" w:firstRow="0" w:lastRow="0" w:firstColumn="0" w:lastColumn="0" w:oddVBand="0" w:evenVBand="0" w:oddHBand="1" w:evenHBand="0" w:firstRowFirstColumn="0" w:firstRowLastColumn="0" w:lastRowFirstColumn="0" w:lastRowLastColumn="0"/>
              <w:rPr>
                <w:sz w:val="20"/>
              </w:rPr>
            </w:pPr>
            <w:r>
              <w:rPr>
                <w:sz w:val="20"/>
              </w:rPr>
              <w:t xml:space="preserve">SeyCCAT is </w:t>
            </w:r>
            <w:r w:rsidRPr="000F0E0B">
              <w:rPr>
                <w:sz w:val="20"/>
              </w:rPr>
              <w:t>an independent, nationally based, public-private trust fund, established through the Conservation and Climate Adaptation Trust of Seychelles Act of 2015.</w:t>
            </w:r>
            <w:r>
              <w:rPr>
                <w:sz w:val="20"/>
              </w:rPr>
              <w:t xml:space="preserve"> It “</w:t>
            </w:r>
            <w:r w:rsidRPr="000F0E0B">
              <w:rPr>
                <w:sz w:val="20"/>
              </w:rPr>
              <w:t>strategically invests in ocean stakeholders to generate new learning, bold action and sustainable blue prosperity in Seychelles.</w:t>
            </w:r>
            <w:r>
              <w:rPr>
                <w:sz w:val="20"/>
              </w:rPr>
              <w:t>” Ongoing projects include Blue Grants Fund #1: empower the fisheries sector with robust science and knowhow to improve governance, sustainability, value and market options.</w:t>
            </w:r>
            <w:r>
              <w:rPr>
                <w:rStyle w:val="FootnoteReference"/>
                <w:sz w:val="20"/>
              </w:rPr>
              <w:footnoteReference w:id="155"/>
            </w:r>
          </w:p>
        </w:tc>
      </w:tr>
      <w:tr w:rsidR="00131E44" w:rsidRPr="00615186" w14:paraId="26CD9ADD" w14:textId="77777777" w:rsidTr="006A016E">
        <w:trPr>
          <w:trHeight w:val="564"/>
        </w:trPr>
        <w:tc>
          <w:tcPr>
            <w:cnfStyle w:val="001000000000" w:firstRow="0" w:lastRow="0" w:firstColumn="1" w:lastColumn="0" w:oddVBand="0" w:evenVBand="0" w:oddHBand="0" w:evenHBand="0" w:firstRowFirstColumn="0" w:firstRowLastColumn="0" w:lastRowFirstColumn="0" w:lastRowLastColumn="0"/>
            <w:tcW w:w="1980" w:type="dxa"/>
          </w:tcPr>
          <w:p w14:paraId="53259EB8" w14:textId="77777777" w:rsidR="00131E44" w:rsidRPr="00615186" w:rsidRDefault="00131E44" w:rsidP="00AC0B23">
            <w:pPr>
              <w:spacing w:after="0"/>
              <w:rPr>
                <w:sz w:val="20"/>
              </w:rPr>
            </w:pPr>
            <w:r w:rsidRPr="00615186">
              <w:rPr>
                <w:sz w:val="20"/>
              </w:rPr>
              <w:t xml:space="preserve">NEPTUNE on hydrological network to be upgraded by Hydromet </w:t>
            </w:r>
          </w:p>
        </w:tc>
        <w:tc>
          <w:tcPr>
            <w:tcW w:w="1095" w:type="dxa"/>
          </w:tcPr>
          <w:p w14:paraId="6546E21E" w14:textId="77777777" w:rsidR="00131E44" w:rsidRPr="00615186" w:rsidRDefault="00131E44" w:rsidP="00AC0B23">
            <w:pPr>
              <w:spacing w:after="0"/>
              <w:cnfStyle w:val="000000000000" w:firstRow="0" w:lastRow="0" w:firstColumn="0" w:lastColumn="0" w:oddVBand="0" w:evenVBand="0" w:oddHBand="0" w:evenHBand="0" w:firstRowFirstColumn="0" w:firstRowLastColumn="0" w:lastRowFirstColumn="0" w:lastRowLastColumn="0"/>
              <w:rPr>
                <w:sz w:val="20"/>
              </w:rPr>
            </w:pPr>
            <w:r>
              <w:rPr>
                <w:sz w:val="20"/>
              </w:rPr>
              <w:t>2008-2030</w:t>
            </w:r>
          </w:p>
        </w:tc>
        <w:tc>
          <w:tcPr>
            <w:tcW w:w="1448" w:type="dxa"/>
          </w:tcPr>
          <w:p w14:paraId="6B5D7A9A" w14:textId="77777777" w:rsidR="00131E44" w:rsidRPr="00615186" w:rsidRDefault="00131E44" w:rsidP="00AC0B23">
            <w:pPr>
              <w:spacing w:after="0"/>
              <w:cnfStyle w:val="000000000000" w:firstRow="0" w:lastRow="0" w:firstColumn="0" w:lastColumn="0" w:oddVBand="0" w:evenVBand="0" w:oddHBand="0" w:evenHBand="0" w:firstRowFirstColumn="0" w:firstRowLastColumn="0" w:lastRowFirstColumn="0" w:lastRowLastColumn="0"/>
              <w:rPr>
                <w:sz w:val="20"/>
              </w:rPr>
            </w:pPr>
            <w:r>
              <w:rPr>
                <w:sz w:val="20"/>
              </w:rPr>
              <w:t>AFD, European Investment Bank, European Development Fund, African Water Facility, and Government of Seychelles</w:t>
            </w:r>
          </w:p>
        </w:tc>
        <w:tc>
          <w:tcPr>
            <w:tcW w:w="4970" w:type="dxa"/>
          </w:tcPr>
          <w:p w14:paraId="7C3560C0" w14:textId="77777777" w:rsidR="00131E44" w:rsidRPr="00615186" w:rsidRDefault="00131E44" w:rsidP="00AC0B23">
            <w:pPr>
              <w:spacing w:after="0"/>
              <w:cnfStyle w:val="000000000000" w:firstRow="0" w:lastRow="0" w:firstColumn="0" w:lastColumn="0" w:oddVBand="0" w:evenVBand="0" w:oddHBand="0" w:evenHBand="0" w:firstRowFirstColumn="0" w:firstRowLastColumn="0" w:lastRowFirstColumn="0" w:lastRowLastColumn="0"/>
              <w:rPr>
                <w:sz w:val="20"/>
              </w:rPr>
            </w:pPr>
            <w:r>
              <w:rPr>
                <w:sz w:val="20"/>
              </w:rPr>
              <w:t xml:space="preserve">A </w:t>
            </w:r>
            <w:r w:rsidRPr="005D147E">
              <w:rPr>
                <w:sz w:val="20"/>
              </w:rPr>
              <w:t>20-year investment plan to</w:t>
            </w:r>
            <w:r>
              <w:rPr>
                <w:sz w:val="20"/>
              </w:rPr>
              <w:t xml:space="preserve"> meet</w:t>
            </w:r>
            <w:r w:rsidRPr="005D147E">
              <w:rPr>
                <w:sz w:val="20"/>
              </w:rPr>
              <w:t xml:space="preserve"> water demand </w:t>
            </w:r>
            <w:r>
              <w:rPr>
                <w:sz w:val="20"/>
              </w:rPr>
              <w:t>on</w:t>
            </w:r>
            <w:r w:rsidRPr="005D147E">
              <w:rPr>
                <w:sz w:val="20"/>
              </w:rPr>
              <w:t xml:space="preserve"> Mahé, Praslin</w:t>
            </w:r>
            <w:r>
              <w:rPr>
                <w:sz w:val="20"/>
              </w:rPr>
              <w:t xml:space="preserve">, and La Digue </w:t>
            </w:r>
            <w:r w:rsidRPr="005D147E">
              <w:rPr>
                <w:sz w:val="20"/>
              </w:rPr>
              <w:t>to 2030</w:t>
            </w:r>
            <w:r>
              <w:rPr>
                <w:sz w:val="20"/>
              </w:rPr>
              <w:t xml:space="preserve">, </w:t>
            </w:r>
            <w:r w:rsidRPr="005D147E">
              <w:rPr>
                <w:sz w:val="20"/>
              </w:rPr>
              <w:t xml:space="preserve">specifically </w:t>
            </w:r>
            <w:r>
              <w:rPr>
                <w:sz w:val="20"/>
              </w:rPr>
              <w:t xml:space="preserve">targeting </w:t>
            </w:r>
            <w:r w:rsidRPr="005D147E">
              <w:rPr>
                <w:sz w:val="20"/>
              </w:rPr>
              <w:t>the threat posed by the lack of proper sanitation</w:t>
            </w:r>
            <w:r>
              <w:rPr>
                <w:sz w:val="20"/>
              </w:rPr>
              <w:t xml:space="preserve"> </w:t>
            </w:r>
            <w:r w:rsidRPr="005D147E">
              <w:rPr>
                <w:sz w:val="20"/>
              </w:rPr>
              <w:t>facilities on La Digue</w:t>
            </w:r>
            <w:r>
              <w:rPr>
                <w:sz w:val="20"/>
              </w:rPr>
              <w:t>.</w:t>
            </w:r>
            <w:r>
              <w:rPr>
                <w:rStyle w:val="FootnoteReference"/>
                <w:sz w:val="20"/>
              </w:rPr>
              <w:footnoteReference w:id="156"/>
            </w:r>
            <w:r>
              <w:rPr>
                <w:sz w:val="20"/>
              </w:rPr>
              <w:t xml:space="preserve"> It also includes </w:t>
            </w:r>
            <w:r w:rsidRPr="005D147E">
              <w:rPr>
                <w:sz w:val="20"/>
              </w:rPr>
              <w:t>refurbishment and upgrading of 4 desalination plants; non-revenue</w:t>
            </w:r>
            <w:r>
              <w:rPr>
                <w:sz w:val="20"/>
              </w:rPr>
              <w:t xml:space="preserve"> </w:t>
            </w:r>
            <w:r w:rsidRPr="005D147E">
              <w:rPr>
                <w:sz w:val="20"/>
              </w:rPr>
              <w:t>water (NRW) reduction program</w:t>
            </w:r>
            <w:r>
              <w:rPr>
                <w:sz w:val="20"/>
              </w:rPr>
              <w:t>me</w:t>
            </w:r>
            <w:r w:rsidRPr="005D147E">
              <w:rPr>
                <w:sz w:val="20"/>
              </w:rPr>
              <w:t>; rehabilitation of 2 main water treatment plants and 8 measuring</w:t>
            </w:r>
            <w:r>
              <w:rPr>
                <w:sz w:val="20"/>
              </w:rPr>
              <w:t xml:space="preserve"> </w:t>
            </w:r>
            <w:r w:rsidRPr="005D147E">
              <w:rPr>
                <w:sz w:val="20"/>
              </w:rPr>
              <w:t>weirs; resource efficiency program</w:t>
            </w:r>
            <w:r>
              <w:rPr>
                <w:sz w:val="20"/>
              </w:rPr>
              <w:t>mes;</w:t>
            </w:r>
            <w:r w:rsidRPr="005D147E">
              <w:rPr>
                <w:sz w:val="20"/>
              </w:rPr>
              <w:t xml:space="preserve"> capacity building program</w:t>
            </w:r>
            <w:r>
              <w:rPr>
                <w:sz w:val="20"/>
              </w:rPr>
              <w:t>me</w:t>
            </w:r>
            <w:r w:rsidRPr="005D147E">
              <w:rPr>
                <w:sz w:val="20"/>
              </w:rPr>
              <w:t xml:space="preserve"> for Pu</w:t>
            </w:r>
            <w:r>
              <w:rPr>
                <w:sz w:val="20"/>
              </w:rPr>
              <w:t xml:space="preserve">blic Utilities Corporation; and </w:t>
            </w:r>
            <w:r w:rsidRPr="005D147E">
              <w:rPr>
                <w:sz w:val="20"/>
              </w:rPr>
              <w:t>development of</w:t>
            </w:r>
            <w:r>
              <w:rPr>
                <w:sz w:val="20"/>
              </w:rPr>
              <w:t xml:space="preserve"> </w:t>
            </w:r>
            <w:r w:rsidRPr="005D147E">
              <w:rPr>
                <w:sz w:val="20"/>
              </w:rPr>
              <w:t>sanitation master plan.</w:t>
            </w:r>
            <w:r>
              <w:rPr>
                <w:rStyle w:val="FootnoteReference"/>
                <w:sz w:val="20"/>
              </w:rPr>
              <w:footnoteReference w:id="157"/>
            </w:r>
          </w:p>
        </w:tc>
      </w:tr>
    </w:tbl>
    <w:p w14:paraId="2EAADCA1" w14:textId="77777777" w:rsidR="00131E44" w:rsidRDefault="00131E44" w:rsidP="00131E44"/>
    <w:p w14:paraId="583827CD" w14:textId="3EA929C1" w:rsidR="006A016E" w:rsidRDefault="00131E44" w:rsidP="006A016E">
      <w:r>
        <w:t>In addition, Seychelles</w:t>
      </w:r>
      <w:r w:rsidRPr="00524225">
        <w:t xml:space="preserve"> </w:t>
      </w:r>
      <w:r>
        <w:t>has received readiness assistance of USD 339,300 (of the approved 903,000) from the GCF.</w:t>
      </w:r>
      <w:r>
        <w:rPr>
          <w:rStyle w:val="FootnoteReference"/>
        </w:rPr>
        <w:footnoteReference w:id="158"/>
      </w:r>
      <w:r w:rsidR="006A016E">
        <w:br w:type="page"/>
      </w:r>
    </w:p>
    <w:p w14:paraId="7EEA2B77" w14:textId="2943CA81" w:rsidR="00B95BF0" w:rsidRPr="00836351" w:rsidRDefault="00B95BF0" w:rsidP="00615186">
      <w:pPr>
        <w:pStyle w:val="Heading1"/>
        <w:ind w:left="0"/>
      </w:pPr>
      <w:bookmarkStart w:id="103" w:name="_Toc20753643"/>
      <w:r w:rsidRPr="00836351">
        <w:lastRenderedPageBreak/>
        <w:t xml:space="preserve">Assessment of hydrometeorological </w:t>
      </w:r>
      <w:r w:rsidR="00D51819" w:rsidRPr="00836351">
        <w:t>institutions and services in SWIO region</w:t>
      </w:r>
      <w:bookmarkEnd w:id="103"/>
    </w:p>
    <w:p w14:paraId="78925E1A" w14:textId="7986F886" w:rsidR="00B95BF0" w:rsidRPr="00524225" w:rsidRDefault="00B95BF0" w:rsidP="0057203E">
      <w:r w:rsidRPr="00524225">
        <w:t xml:space="preserve">This chapter provides a critical analysis of the </w:t>
      </w:r>
      <w:r w:rsidR="00D51819" w:rsidRPr="00524225">
        <w:t>meteorological</w:t>
      </w:r>
      <w:r w:rsidRPr="00524225">
        <w:t xml:space="preserve"> institutions presented in </w:t>
      </w:r>
      <w:r w:rsidR="00D906F3">
        <w:t>C</w:t>
      </w:r>
      <w:r w:rsidRPr="00524225">
        <w:t>hapter</w:t>
      </w:r>
      <w:r w:rsidR="00D906F3">
        <w:t xml:space="preserve"> 2, with regards to their capacity to produce and disseminate reliable, timely and understandable CS. The results of this analysis are illustrated in case studies, through which </w:t>
      </w:r>
      <w:r w:rsidRPr="00524225">
        <w:t xml:space="preserve">concrete DRR interventions in Comoros, Madagascar, Mauritius and Seychelles </w:t>
      </w:r>
      <w:r w:rsidR="00D906F3">
        <w:t>are scrutinised</w:t>
      </w:r>
      <w:r w:rsidRPr="00524225">
        <w:t xml:space="preserve">. </w:t>
      </w:r>
      <w:r w:rsidRPr="00524225">
        <w:rPr>
          <w:lang w:eastAsia="en-GB"/>
        </w:rPr>
        <w:t xml:space="preserve">Each </w:t>
      </w:r>
      <w:r w:rsidR="00D906F3">
        <w:rPr>
          <w:lang w:eastAsia="en-GB"/>
        </w:rPr>
        <w:t>analysis</w:t>
      </w:r>
      <w:r w:rsidR="00D906F3" w:rsidRPr="00524225">
        <w:rPr>
          <w:lang w:eastAsia="en-GB"/>
        </w:rPr>
        <w:t xml:space="preserve"> </w:t>
      </w:r>
      <w:r w:rsidRPr="00524225">
        <w:rPr>
          <w:lang w:eastAsia="en-GB"/>
        </w:rPr>
        <w:t xml:space="preserve">ends with a </w:t>
      </w:r>
      <w:r w:rsidRPr="00524225">
        <w:t>Strengths, Weaknesses, Opportunities and Threats (</w:t>
      </w:r>
      <w:r w:rsidRPr="00524225">
        <w:rPr>
          <w:lang w:eastAsia="en-GB"/>
        </w:rPr>
        <w:t>SWOT) analysis</w:t>
      </w:r>
      <w:r w:rsidR="00D51819" w:rsidRPr="00524225">
        <w:rPr>
          <w:lang w:eastAsia="en-GB"/>
        </w:rPr>
        <w:t xml:space="preserve">, which </w:t>
      </w:r>
      <w:r w:rsidRPr="00524225">
        <w:t xml:space="preserve">provides an overview of the strengths, weaknesses, opportunities and threats to reducing the vulnerability to climate-related hazards in Comoros, Madagascar, Mauritius and Seychelles. </w:t>
      </w:r>
      <w:r w:rsidR="00D51819" w:rsidRPr="00524225">
        <w:t>Some of the</w:t>
      </w:r>
      <w:r w:rsidRPr="00524225">
        <w:t xml:space="preserve"> weaknesses and threats identified</w:t>
      </w:r>
      <w:r w:rsidR="00D51819" w:rsidRPr="00524225">
        <w:t xml:space="preserve"> thorugh the SWOT analysis ar</w:t>
      </w:r>
      <w:r w:rsidR="009314CA" w:rsidRPr="00524225">
        <w:t>e similar to all four countries</w:t>
      </w:r>
      <w:r w:rsidR="00D51819" w:rsidRPr="00524225">
        <w:t>; all of these</w:t>
      </w:r>
      <w:r w:rsidRPr="00524225">
        <w:t xml:space="preserve"> are pointing to the development of recommendations at regional and national levels</w:t>
      </w:r>
      <w:r w:rsidR="00D51819" w:rsidRPr="00524225">
        <w:t xml:space="preserve">, which </w:t>
      </w:r>
      <w:r w:rsidRPr="00524225">
        <w:t>will be presented in Chapter 4.</w:t>
      </w:r>
    </w:p>
    <w:p w14:paraId="00909FF5" w14:textId="66348BE6" w:rsidR="008B5C80" w:rsidRPr="00C476CC" w:rsidRDefault="00B95BF0" w:rsidP="0057203E">
      <w:pPr>
        <w:rPr>
          <w:lang w:val="en-US"/>
        </w:rPr>
      </w:pPr>
      <w:r w:rsidRPr="00FD12E2">
        <w:rPr>
          <w:b/>
          <w:i/>
          <w:sz w:val="24"/>
        </w:rPr>
        <w:t>Methodology</w:t>
      </w:r>
      <w:r w:rsidR="00D51819" w:rsidRPr="00FD12E2">
        <w:rPr>
          <w:b/>
          <w:i/>
          <w:sz w:val="24"/>
        </w:rPr>
        <w:t xml:space="preserve"> used for the analysis</w:t>
      </w:r>
      <w:r w:rsidR="00D51819" w:rsidRPr="00836351">
        <w:rPr>
          <w:b/>
          <w:i/>
          <w:sz w:val="24"/>
        </w:rPr>
        <w:t xml:space="preserve"> </w:t>
      </w:r>
      <w:r w:rsidR="008B5C80" w:rsidRPr="00811F99">
        <w:rPr>
          <w:b/>
          <w:lang w:val="en-US" w:eastAsia="en-GB"/>
        </w:rPr>
        <w:t>NMHS assessment</w:t>
      </w:r>
      <w:r w:rsidR="00811F99">
        <w:rPr>
          <w:lang w:val="en-US" w:eastAsia="en-GB"/>
        </w:rPr>
        <w:t xml:space="preserve"> - </w:t>
      </w:r>
      <w:r w:rsidR="00836351">
        <w:rPr>
          <w:noProof/>
          <w:lang w:val="en-US"/>
        </w:rPr>
        <mc:AlternateContent>
          <mc:Choice Requires="wpg">
            <w:drawing>
              <wp:anchor distT="0" distB="0" distL="114300" distR="114300" simplePos="0" relativeHeight="251716608" behindDoc="0" locked="0" layoutInCell="1" allowOverlap="1" wp14:anchorId="4D92F8E5" wp14:editId="22AAF5C7">
                <wp:simplePos x="0" y="0"/>
                <wp:positionH relativeFrom="column">
                  <wp:posOffset>2933700</wp:posOffset>
                </wp:positionH>
                <wp:positionV relativeFrom="paragraph">
                  <wp:posOffset>544830</wp:posOffset>
                </wp:positionV>
                <wp:extent cx="3223260" cy="2804160"/>
                <wp:effectExtent l="0" t="0" r="0" b="0"/>
                <wp:wrapSquare wrapText="bothSides"/>
                <wp:docPr id="16" name="Group 16"/>
                <wp:cNvGraphicFramePr/>
                <a:graphic xmlns:a="http://schemas.openxmlformats.org/drawingml/2006/main">
                  <a:graphicData uri="http://schemas.microsoft.com/office/word/2010/wordprocessingGroup">
                    <wpg:wgp>
                      <wpg:cNvGrpSpPr/>
                      <wpg:grpSpPr>
                        <a:xfrm>
                          <a:off x="0" y="0"/>
                          <a:ext cx="3223260" cy="2804160"/>
                          <a:chOff x="0" y="0"/>
                          <a:chExt cx="3223260" cy="2804160"/>
                        </a:xfrm>
                      </wpg:grpSpPr>
                      <pic:pic xmlns:pic="http://schemas.openxmlformats.org/drawingml/2006/picture">
                        <pic:nvPicPr>
                          <pic:cNvPr id="17" name="Picture 4">
                            <a:extLst>
                              <a:ext uri="{FF2B5EF4-FFF2-40B4-BE49-F238E27FC236}">
                                <a16:creationId xmlns:a16="http://schemas.microsoft.com/office/drawing/2014/main" id="{32DE00FA-151A-0F4F-996F-D7F05EA38C80}"/>
                              </a:ext>
                            </a:extLst>
                          </pic:cNvPr>
                          <pic:cNvPicPr>
                            <a:picLocks noChangeAspect="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3223260" cy="2126615"/>
                          </a:xfrm>
                          <a:prstGeom prst="rect">
                            <a:avLst/>
                          </a:prstGeom>
                          <a:noFill/>
                          <a:ln>
                            <a:noFill/>
                          </a:ln>
                        </pic:spPr>
                      </pic:pic>
                      <wps:wsp>
                        <wps:cNvPr id="1" name="Text Box 1"/>
                        <wps:cNvSpPr txBox="1"/>
                        <wps:spPr>
                          <a:xfrm>
                            <a:off x="175260" y="2301240"/>
                            <a:ext cx="2773680" cy="502920"/>
                          </a:xfrm>
                          <a:prstGeom prst="rect">
                            <a:avLst/>
                          </a:prstGeom>
                          <a:solidFill>
                            <a:prstClr val="white"/>
                          </a:solidFill>
                          <a:ln>
                            <a:noFill/>
                          </a:ln>
                        </wps:spPr>
                        <wps:txbx>
                          <w:txbxContent>
                            <w:p w14:paraId="5426C183" w14:textId="49E15CC1" w:rsidR="007856ED" w:rsidRPr="004013F3" w:rsidRDefault="007856ED" w:rsidP="0057203E">
                              <w:pPr>
                                <w:pStyle w:val="Caption"/>
                                <w:rPr>
                                  <w:rFonts w:ascii="Garamond" w:eastAsiaTheme="minorHAnsi" w:hAnsi="Garamond"/>
                                  <w:noProof/>
                                  <w:lang w:val="en-US"/>
                                </w:rPr>
                              </w:pPr>
                              <w:r w:rsidRPr="00836351">
                                <w:rPr>
                                  <w:lang w:val="en-US"/>
                                </w:rPr>
                                <w:t xml:space="preserve">Figure </w:t>
                              </w:r>
                              <w:r>
                                <w:fldChar w:fldCharType="begin"/>
                              </w:r>
                              <w:r w:rsidRPr="00836351">
                                <w:rPr>
                                  <w:lang w:val="en-US"/>
                                </w:rPr>
                                <w:instrText xml:space="preserve"> SEQ Figure \* ARABIC </w:instrText>
                              </w:r>
                              <w:r>
                                <w:fldChar w:fldCharType="separate"/>
                              </w:r>
                              <w:r>
                                <w:rPr>
                                  <w:noProof/>
                                  <w:lang w:val="en-US"/>
                                </w:rPr>
                                <w:t>34</w:t>
                              </w:r>
                              <w:r>
                                <w:fldChar w:fldCharType="end"/>
                              </w:r>
                              <w:r w:rsidRPr="00836351">
                                <w:rPr>
                                  <w:lang w:val="en-US"/>
                                </w:rPr>
                                <w:t xml:space="preserve"> The five pillars of the Global Framework for Climate Services (GFCS)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D92F8E5" id="Group 16" o:spid="_x0000_s1029" style="position:absolute;margin-left:231pt;margin-top:42.9pt;width:253.8pt;height:220.8pt;z-index:251716608" coordsize="32232,28041"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">
                <v:shape id="Picture 4" o:spid="_x0000_s1030" type="#_x0000_t75" style="position:absolute;width:32232;height:2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">
                  <v:imagedata r:id="rId60" o:title=""/>
                </v:shape>
                <v:shape id="Text Box 1" o:spid="_x0000_s1031" type="#_x0000_t202" style="position:absolute;left:1752;top:23012;width:27737;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" stroked="f">
                  <v:textbox inset="0,0,0,0">
                    <w:txbxContent>
                      <w:p w14:paraId="5426C183" w14:textId="49E15CC1" w:rsidR="007856ED" w:rsidRPr="004013F3" w:rsidRDefault="007856ED" w:rsidP="0057203E">
                        <w:pPr>
                          <w:pStyle w:val="Caption"/>
                          <w:rPr>
                            <w:rFonts w:ascii="Garamond" w:eastAsiaTheme="minorHAnsi" w:hAnsi="Garamond"/>
                            <w:noProof/>
                            <w:lang w:val="en-US"/>
                          </w:rPr>
                        </w:pPr>
                        <w:r w:rsidRPr="00836351">
                          <w:rPr>
                            <w:lang w:val="en-US"/>
                          </w:rPr>
                          <w:t xml:space="preserve">Figure </w:t>
                        </w:r>
                        <w:r>
                          <w:fldChar w:fldCharType="begin"/>
                        </w:r>
                        <w:r w:rsidRPr="00836351">
                          <w:rPr>
                            <w:lang w:val="en-US"/>
                          </w:rPr>
                          <w:instrText xml:space="preserve"> SEQ Figure \* ARABIC </w:instrText>
                        </w:r>
                        <w:r>
                          <w:fldChar w:fldCharType="separate"/>
                        </w:r>
                        <w:r>
                          <w:rPr>
                            <w:noProof/>
                            <w:lang w:val="en-US"/>
                          </w:rPr>
                          <w:t>34</w:t>
                        </w:r>
                        <w:r>
                          <w:fldChar w:fldCharType="end"/>
                        </w:r>
                        <w:r w:rsidRPr="00836351">
                          <w:rPr>
                            <w:lang w:val="en-US"/>
                          </w:rPr>
                          <w:t xml:space="preserve"> The five pillars of the Global Framework for Climate Services (GFCS)</w:t>
                        </w:r>
                      </w:p>
                    </w:txbxContent>
                  </v:textbox>
                </v:shape>
                <w10:wrap type="square"/>
              </v:group>
            </w:pict>
          </mc:Fallback>
        </mc:AlternateContent>
      </w:r>
      <w:r w:rsidR="008B5C80">
        <w:rPr>
          <w:lang w:val="en-US"/>
        </w:rPr>
        <w:t>First, this chapter provides an assessment of the national meteorological services, presented in Chapter 2</w:t>
      </w:r>
      <w:r w:rsidR="00FE7917">
        <w:rPr>
          <w:lang w:val="en-US"/>
        </w:rPr>
        <w:t>, and the climate services they produce</w:t>
      </w:r>
      <w:r w:rsidR="008B5C80">
        <w:rPr>
          <w:lang w:val="en-US"/>
        </w:rPr>
        <w:t xml:space="preserve">. </w:t>
      </w:r>
      <w:r w:rsidR="008B5C80" w:rsidRPr="00C476CC">
        <w:rPr>
          <w:lang w:val="en-US"/>
        </w:rPr>
        <w:t>Th</w:t>
      </w:r>
      <w:r w:rsidR="008B5C80">
        <w:rPr>
          <w:lang w:val="en-US"/>
        </w:rPr>
        <w:t>is assessment is based on a</w:t>
      </w:r>
      <w:r w:rsidR="008B5C80" w:rsidRPr="00C476CC">
        <w:rPr>
          <w:lang w:val="en-US"/>
        </w:rPr>
        <w:t xml:space="preserve"> framework </w:t>
      </w:r>
      <w:r w:rsidR="008B5C80">
        <w:rPr>
          <w:lang w:val="en-US"/>
        </w:rPr>
        <w:t>which integrates</w:t>
      </w:r>
      <w:r w:rsidR="008B5C80" w:rsidRPr="00C476CC">
        <w:rPr>
          <w:lang w:val="en-US"/>
        </w:rPr>
        <w:t xml:space="preserve"> two existing schemas: the five pillars of the GFCS and WMO’s four categories of NMHS. The GFCS is an UN-led initiative spearheaded by WMO to guide the development and application of science-based climate information and services in support of decision-making in climate sensitive sectors. The GFCS defines five core functions (pillars) that NMHS should perform:</w:t>
      </w:r>
      <w:r w:rsidR="00FE7917">
        <w:rPr>
          <w:lang w:val="en-US"/>
        </w:rPr>
        <w:t xml:space="preserve"> </w:t>
      </w:r>
    </w:p>
    <w:p w14:paraId="47551966" w14:textId="6201A9F8" w:rsidR="008B5C80" w:rsidRPr="00364A5A" w:rsidRDefault="008B5C80" w:rsidP="00DC7682">
      <w:pPr>
        <w:pStyle w:val="ListParagraph"/>
        <w:numPr>
          <w:ilvl w:val="0"/>
          <w:numId w:val="54"/>
        </w:numPr>
        <w:rPr>
          <w:lang w:val="en-US"/>
        </w:rPr>
      </w:pPr>
      <w:r w:rsidRPr="00364A5A">
        <w:rPr>
          <w:lang w:val="en-US"/>
        </w:rPr>
        <w:t xml:space="preserve">Observations and Monitoring </w:t>
      </w:r>
    </w:p>
    <w:p w14:paraId="26BC3C05" w14:textId="34950C64" w:rsidR="008B5C80" w:rsidRPr="00364A5A" w:rsidRDefault="008B5C80" w:rsidP="00DC7682">
      <w:pPr>
        <w:pStyle w:val="ListParagraph"/>
        <w:numPr>
          <w:ilvl w:val="0"/>
          <w:numId w:val="54"/>
        </w:numPr>
        <w:rPr>
          <w:lang w:val="en-US"/>
        </w:rPr>
      </w:pPr>
      <w:r w:rsidRPr="00364A5A">
        <w:rPr>
          <w:lang w:val="en-US"/>
        </w:rPr>
        <w:t xml:space="preserve">Research, Modeling and Prediction </w:t>
      </w:r>
    </w:p>
    <w:p w14:paraId="1E574237" w14:textId="278537C4" w:rsidR="008B5C80" w:rsidRPr="00364A5A" w:rsidRDefault="008B5C80" w:rsidP="00DC7682">
      <w:pPr>
        <w:pStyle w:val="ListParagraph"/>
        <w:numPr>
          <w:ilvl w:val="0"/>
          <w:numId w:val="54"/>
        </w:numPr>
        <w:rPr>
          <w:lang w:val="en-US"/>
        </w:rPr>
      </w:pPr>
      <w:r w:rsidRPr="00364A5A">
        <w:rPr>
          <w:lang w:val="en-US"/>
        </w:rPr>
        <w:t xml:space="preserve">Climate Service Information System </w:t>
      </w:r>
    </w:p>
    <w:p w14:paraId="14940CE1" w14:textId="77777777" w:rsidR="008B5C80" w:rsidRPr="00364A5A" w:rsidRDefault="008B5C80" w:rsidP="00DC7682">
      <w:pPr>
        <w:pStyle w:val="ListParagraph"/>
        <w:numPr>
          <w:ilvl w:val="0"/>
          <w:numId w:val="54"/>
        </w:numPr>
        <w:rPr>
          <w:lang w:val="en-US"/>
        </w:rPr>
      </w:pPr>
      <w:r w:rsidRPr="00364A5A">
        <w:rPr>
          <w:lang w:val="en-US"/>
        </w:rPr>
        <w:t xml:space="preserve">User Interface Platform </w:t>
      </w:r>
    </w:p>
    <w:p w14:paraId="0EBEBF80" w14:textId="03EDC03C" w:rsidR="008B5C80" w:rsidRPr="00364A5A" w:rsidRDefault="008B5C80" w:rsidP="00DC7682">
      <w:pPr>
        <w:pStyle w:val="ListParagraph"/>
        <w:numPr>
          <w:ilvl w:val="0"/>
          <w:numId w:val="54"/>
        </w:numPr>
        <w:rPr>
          <w:lang w:val="en-US"/>
        </w:rPr>
      </w:pPr>
      <w:r w:rsidRPr="00364A5A">
        <w:rPr>
          <w:lang w:val="en-US"/>
        </w:rPr>
        <w:t xml:space="preserve">Capacity Development. </w:t>
      </w:r>
    </w:p>
    <w:p w14:paraId="5B83DB8F" w14:textId="77777777" w:rsidR="008B5C80" w:rsidRPr="00C476CC" w:rsidRDefault="008B5C80" w:rsidP="0057203E">
      <w:pPr>
        <w:rPr>
          <w:lang w:val="en-US"/>
        </w:rPr>
      </w:pPr>
      <w:r w:rsidRPr="00C476CC">
        <w:rPr>
          <w:lang w:val="en-US"/>
        </w:rPr>
        <w:t xml:space="preserve">WMO’s NMHS Categories specify criteria that a NMHS must satisfy to be placed within one of four different categories: </w:t>
      </w:r>
    </w:p>
    <w:p w14:paraId="6C8ADCC8" w14:textId="77777777" w:rsidR="008B5C80" w:rsidRPr="00364A5A" w:rsidRDefault="008B5C80" w:rsidP="00DC7682">
      <w:pPr>
        <w:pStyle w:val="ListParagraph"/>
        <w:numPr>
          <w:ilvl w:val="0"/>
          <w:numId w:val="55"/>
        </w:numPr>
        <w:rPr>
          <w:lang w:val="en-US"/>
        </w:rPr>
      </w:pPr>
      <w:r w:rsidRPr="00364A5A">
        <w:rPr>
          <w:lang w:val="en-US"/>
        </w:rPr>
        <w:t xml:space="preserve">Basic Climate Services </w:t>
      </w:r>
    </w:p>
    <w:p w14:paraId="2644CAB6" w14:textId="77777777" w:rsidR="008B5C80" w:rsidRPr="00364A5A" w:rsidRDefault="008B5C80" w:rsidP="00DC7682">
      <w:pPr>
        <w:pStyle w:val="ListParagraph"/>
        <w:numPr>
          <w:ilvl w:val="0"/>
          <w:numId w:val="55"/>
        </w:numPr>
        <w:rPr>
          <w:lang w:val="en-US"/>
        </w:rPr>
      </w:pPr>
      <w:r w:rsidRPr="00364A5A">
        <w:rPr>
          <w:lang w:val="en-US"/>
        </w:rPr>
        <w:t xml:space="preserve">Essential Climate Services </w:t>
      </w:r>
    </w:p>
    <w:p w14:paraId="38216AE1" w14:textId="77777777" w:rsidR="008B5C80" w:rsidRPr="00364A5A" w:rsidRDefault="008B5C80" w:rsidP="00DC7682">
      <w:pPr>
        <w:pStyle w:val="ListParagraph"/>
        <w:numPr>
          <w:ilvl w:val="0"/>
          <w:numId w:val="55"/>
        </w:numPr>
        <w:rPr>
          <w:lang w:val="en-US"/>
        </w:rPr>
      </w:pPr>
      <w:r w:rsidRPr="00364A5A">
        <w:rPr>
          <w:lang w:val="en-US"/>
        </w:rPr>
        <w:t xml:space="preserve">Full Climate Services </w:t>
      </w:r>
    </w:p>
    <w:p w14:paraId="750E0D81" w14:textId="77777777" w:rsidR="008B5C80" w:rsidRPr="00364A5A" w:rsidRDefault="008B5C80" w:rsidP="00DC7682">
      <w:pPr>
        <w:pStyle w:val="ListParagraph"/>
        <w:numPr>
          <w:ilvl w:val="0"/>
          <w:numId w:val="55"/>
        </w:numPr>
        <w:rPr>
          <w:lang w:val="en-US"/>
        </w:rPr>
      </w:pPr>
      <w:r w:rsidRPr="00364A5A">
        <w:rPr>
          <w:lang w:val="en-US"/>
        </w:rPr>
        <w:t xml:space="preserve">Advanced Climate Services </w:t>
      </w:r>
    </w:p>
    <w:p w14:paraId="372910EA" w14:textId="2EF8F33D" w:rsidR="008B5C80" w:rsidRPr="00C476CC" w:rsidRDefault="008B5C80" w:rsidP="0057203E">
      <w:pPr>
        <w:rPr>
          <w:lang w:val="en-US"/>
        </w:rPr>
      </w:pPr>
      <w:r w:rsidRPr="00C476CC">
        <w:rPr>
          <w:lang w:val="en-US"/>
        </w:rPr>
        <w:t xml:space="preserve">The five GFCS pillars (Figure </w:t>
      </w:r>
      <w:r w:rsidR="00A567E5">
        <w:rPr>
          <w:lang w:val="en-US"/>
        </w:rPr>
        <w:t>34</w:t>
      </w:r>
      <w:r w:rsidRPr="00C476CC">
        <w:rPr>
          <w:lang w:val="en-US"/>
        </w:rPr>
        <w:t xml:space="preserve">) represent a very broad outline of a theory of change. WMO posits that the capacity of a NMHS to deliver effective climate services improves as it becomes better able to perform more </w:t>
      </w:r>
      <w:r w:rsidR="00FE7917">
        <w:rPr>
          <w:lang w:val="en-US"/>
        </w:rPr>
        <w:t>in</w:t>
      </w:r>
      <w:r w:rsidRPr="00C476CC">
        <w:rPr>
          <w:lang w:val="en-US"/>
        </w:rPr>
        <w:t xml:space="preserve"> these five functions. Four of the five pillars represent a rough progression in terms of </w:t>
      </w:r>
      <w:r w:rsidRPr="00C476CC">
        <w:rPr>
          <w:lang w:val="en-US"/>
        </w:rPr>
        <w:lastRenderedPageBreak/>
        <w:t xml:space="preserve">capacities that the NMHS has and outputs that it produces, though the progression is not simple and some of the capacities can be developed out of </w:t>
      </w:r>
      <w:r w:rsidR="00836351">
        <w:rPr>
          <w:lang w:val="en-US"/>
        </w:rPr>
        <w:t>sequence</w:t>
      </w:r>
      <w:r w:rsidRPr="00C476CC">
        <w:rPr>
          <w:lang w:val="en-US"/>
        </w:rPr>
        <w:t xml:space="preserve">. A NMHS needs </w:t>
      </w:r>
      <w:r>
        <w:rPr>
          <w:lang w:val="en-US"/>
        </w:rPr>
        <w:t>reliable</w:t>
      </w:r>
      <w:r w:rsidRPr="00C476CC">
        <w:rPr>
          <w:lang w:val="en-US"/>
        </w:rPr>
        <w:t xml:space="preserve"> equipment to be able to collect data on the national environment and needs to maintain the quality of that data, as measured under the Observations and Monitoring pillar. The NMHS also needs to apply research to these data to make predictions about weather and climate variables, as documented under the Research and Predictions pillar. The resulting forecasts and predictions are a necessary input into the Climate Services Information System pillar and the User Interface Platform pillar. However, the latter two pillars also require a rather independent set of investments in two-way communication with users of climate information that is needed to produce information that is useful for applications. The fifth pillar, Capacity Development, documents the resources that are needed to make the work done under the other four pillars possible, and therefore progress under this pillar is likely to be necessary for progress under the other pillars to occur.</w:t>
      </w:r>
    </w:p>
    <w:p w14:paraId="3D7AAF02" w14:textId="77777777" w:rsidR="008B5C80" w:rsidRPr="00C476CC" w:rsidRDefault="008B5C80" w:rsidP="0057203E">
      <w:pPr>
        <w:rPr>
          <w:lang w:val="en-US"/>
        </w:rPr>
      </w:pPr>
      <w:r w:rsidRPr="00C476CC">
        <w:rPr>
          <w:lang w:val="en-US"/>
        </w:rPr>
        <w:t>Yet the GFCS offers limited guidance on the level at which a NMHS should perform each of the functions or how they can acquire capacity to perform them. The criteria that a NMHS must satisfy to be placed into one of the four WMO categories partially fill this gap, offering more specific guidance. The categories reflect incremental steps toward a more complete climate information service but are not organized by GFCS pillars.</w:t>
      </w:r>
    </w:p>
    <w:p w14:paraId="2698BCF0" w14:textId="3649F67D" w:rsidR="008B5C80" w:rsidRPr="00C476CC" w:rsidRDefault="008B5C80" w:rsidP="0057203E">
      <w:pPr>
        <w:rPr>
          <w:lang w:val="en-US"/>
        </w:rPr>
      </w:pPr>
      <w:r w:rsidRPr="00C476CC">
        <w:rPr>
          <w:lang w:val="en-US"/>
        </w:rPr>
        <w:t xml:space="preserve">In the proposed framework, we consider the WMO criteria applied to classify NMHS into the categories as the objectives that NMHS should strive to achieve and assign each objective to one of the five GFCS pillars according to the function, which the attainment of each objective helps to perform. For example, the first row in </w:t>
      </w:r>
      <w:r>
        <w:rPr>
          <w:lang w:val="en-US"/>
        </w:rPr>
        <w:t>Table</w:t>
      </w:r>
      <w:r w:rsidRPr="00C476CC">
        <w:rPr>
          <w:lang w:val="en-US"/>
        </w:rPr>
        <w:t xml:space="preserve"> </w:t>
      </w:r>
      <w:r>
        <w:rPr>
          <w:lang w:val="en-US"/>
        </w:rPr>
        <w:t>xxx</w:t>
      </w:r>
      <w:r w:rsidRPr="00C476CC">
        <w:rPr>
          <w:lang w:val="en-US"/>
        </w:rPr>
        <w:t xml:space="preserve"> lists the criteria that correspond to the Basic Climate Services category (category 1) for each of the five GFCS pillars. We assign the criterion that requires an adequate observing system as an objective to be achieved under the Observations and Monitoring pillar. The criterion that requires conducting weather forecasts and warnings is an objective to be achieved under the Research, Modelling, and Predictions pillar, and so on. A NMHS that operates an adequate observing system is placed in category 1 for the Observations and Monitoring Pillar, though it also could be associated with category 2 or 3 under each of the other pillars. A NMHS that operates an expanded observation network is classified in category 2 under the Observations and Monitoring pillar. Note that Table </w:t>
      </w:r>
      <w:r w:rsidR="00A567E5">
        <w:rPr>
          <w:lang w:val="en-US"/>
        </w:rPr>
        <w:t>10</w:t>
      </w:r>
      <w:r w:rsidRPr="00C476CC">
        <w:rPr>
          <w:lang w:val="en-US"/>
        </w:rPr>
        <w:t xml:space="preserve"> only provides an example. The full framework assigns multiple criteria to each category under each pillar.</w:t>
      </w:r>
    </w:p>
    <w:p w14:paraId="0F4DE9CE" w14:textId="66676BA2" w:rsidR="008B5C80" w:rsidRPr="00811F99" w:rsidRDefault="00364A5A" w:rsidP="0057203E">
      <w:pPr>
        <w:pStyle w:val="Caption"/>
        <w:rPr>
          <w:lang w:val="en-US"/>
        </w:rPr>
      </w:pPr>
      <w:r w:rsidRPr="00836003">
        <w:t xml:space="preserve">Table </w:t>
      </w:r>
      <w:r>
        <w:fldChar w:fldCharType="begin"/>
      </w:r>
      <w:r w:rsidRPr="00836003">
        <w:instrText xml:space="preserve"> SEQ Table \* ARABIC </w:instrText>
      </w:r>
      <w:r>
        <w:fldChar w:fldCharType="separate"/>
      </w:r>
      <w:r w:rsidR="007E3424">
        <w:rPr>
          <w:noProof/>
        </w:rPr>
        <w:t>10</w:t>
      </w:r>
      <w:r>
        <w:fldChar w:fldCharType="end"/>
      </w:r>
      <w:r w:rsidR="008B5C80" w:rsidRPr="00811F99">
        <w:rPr>
          <w:lang w:val="en-US"/>
        </w:rPr>
        <w:t xml:space="preserve"> An example of the five GFCS pillars combined with WMO Categories (only three shown) with some of the associated criteria</w:t>
      </w:r>
    </w:p>
    <w:tbl>
      <w:tblPr>
        <w:tblW w:w="5116" w:type="pct"/>
        <w:tblCellMar>
          <w:left w:w="0" w:type="dxa"/>
          <w:right w:w="0" w:type="dxa"/>
        </w:tblCellMar>
        <w:tblLook w:val="0420" w:firstRow="1" w:lastRow="0" w:firstColumn="0" w:lastColumn="0" w:noHBand="0" w:noVBand="1"/>
      </w:tblPr>
      <w:tblGrid>
        <w:gridCol w:w="1230"/>
        <w:gridCol w:w="1509"/>
        <w:gridCol w:w="1409"/>
        <w:gridCol w:w="1894"/>
        <w:gridCol w:w="1962"/>
        <w:gridCol w:w="1670"/>
      </w:tblGrid>
      <w:tr w:rsidR="008B5C80" w:rsidRPr="000F580B" w14:paraId="4E09CDA7" w14:textId="77777777" w:rsidTr="00CE4C3F">
        <w:trPr>
          <w:trHeight w:val="592"/>
          <w:tblHeader/>
        </w:trPr>
        <w:tc>
          <w:tcPr>
            <w:tcW w:w="636" w:type="pct"/>
            <w:tcBorders>
              <w:top w:val="single" w:sz="8" w:space="0" w:color="5B9BD5"/>
              <w:left w:val="single" w:sz="8" w:space="0" w:color="5B9BD5"/>
              <w:bottom w:val="single" w:sz="8" w:space="0" w:color="5B9BD5"/>
              <w:right w:val="nil"/>
            </w:tcBorders>
            <w:shd w:val="clear" w:color="auto" w:fill="5B9BD5"/>
            <w:tcMar>
              <w:top w:w="72" w:type="dxa"/>
              <w:left w:w="144" w:type="dxa"/>
              <w:bottom w:w="72" w:type="dxa"/>
              <w:right w:w="144" w:type="dxa"/>
            </w:tcMar>
            <w:vAlign w:val="center"/>
            <w:hideMark/>
          </w:tcPr>
          <w:p w14:paraId="3B0F3C8F" w14:textId="77777777" w:rsidR="008B5C80" w:rsidRPr="000F580B" w:rsidRDefault="008B5C80" w:rsidP="000F580B">
            <w:pPr>
              <w:spacing w:after="0" w:line="240" w:lineRule="auto"/>
              <w:rPr>
                <w:sz w:val="20"/>
                <w:lang w:val="en-US"/>
              </w:rPr>
            </w:pPr>
          </w:p>
        </w:tc>
        <w:tc>
          <w:tcPr>
            <w:tcW w:w="780" w:type="pct"/>
            <w:tcBorders>
              <w:top w:val="single" w:sz="8" w:space="0" w:color="5B9BD5"/>
              <w:left w:val="nil"/>
              <w:bottom w:val="single" w:sz="8" w:space="0" w:color="000000"/>
              <w:right w:val="nil"/>
            </w:tcBorders>
            <w:shd w:val="clear" w:color="auto" w:fill="5B9BD5"/>
            <w:tcMar>
              <w:top w:w="72" w:type="dxa"/>
              <w:left w:w="144" w:type="dxa"/>
              <w:bottom w:w="72" w:type="dxa"/>
              <w:right w:w="144" w:type="dxa"/>
            </w:tcMar>
            <w:vAlign w:val="center"/>
            <w:hideMark/>
          </w:tcPr>
          <w:p w14:paraId="529300AE" w14:textId="77777777" w:rsidR="008B5C80" w:rsidRPr="000F580B" w:rsidRDefault="008B5C80" w:rsidP="000F580B">
            <w:pPr>
              <w:spacing w:after="0" w:line="240" w:lineRule="auto"/>
              <w:rPr>
                <w:sz w:val="20"/>
              </w:rPr>
            </w:pPr>
            <w:r w:rsidRPr="000F580B">
              <w:rPr>
                <w:sz w:val="20"/>
              </w:rPr>
              <w:t>Observations &amp; Monitoring</w:t>
            </w:r>
          </w:p>
        </w:tc>
        <w:tc>
          <w:tcPr>
            <w:tcW w:w="728" w:type="pct"/>
            <w:tcBorders>
              <w:top w:val="single" w:sz="8" w:space="0" w:color="5B9BD5"/>
              <w:left w:val="nil"/>
              <w:bottom w:val="single" w:sz="8" w:space="0" w:color="000000"/>
              <w:right w:val="nil"/>
            </w:tcBorders>
            <w:shd w:val="clear" w:color="auto" w:fill="5B9BD5"/>
            <w:tcMar>
              <w:top w:w="72" w:type="dxa"/>
              <w:left w:w="144" w:type="dxa"/>
              <w:bottom w:w="72" w:type="dxa"/>
              <w:right w:w="144" w:type="dxa"/>
            </w:tcMar>
            <w:vAlign w:val="center"/>
            <w:hideMark/>
          </w:tcPr>
          <w:p w14:paraId="6C8DFF08" w14:textId="77777777" w:rsidR="008B5C80" w:rsidRPr="000F580B" w:rsidRDefault="008B5C80" w:rsidP="000F580B">
            <w:pPr>
              <w:spacing w:after="0" w:line="240" w:lineRule="auto"/>
              <w:rPr>
                <w:sz w:val="20"/>
              </w:rPr>
            </w:pPr>
            <w:r w:rsidRPr="000F580B">
              <w:rPr>
                <w:sz w:val="20"/>
              </w:rPr>
              <w:t>Research, Modelling &amp; Predictions</w:t>
            </w:r>
          </w:p>
        </w:tc>
        <w:tc>
          <w:tcPr>
            <w:tcW w:w="979" w:type="pct"/>
            <w:tcBorders>
              <w:top w:val="single" w:sz="8" w:space="0" w:color="5B9BD5"/>
              <w:left w:val="nil"/>
              <w:bottom w:val="single" w:sz="8" w:space="0" w:color="000000"/>
              <w:right w:val="nil"/>
            </w:tcBorders>
            <w:shd w:val="clear" w:color="auto" w:fill="5B9BD5"/>
            <w:tcMar>
              <w:top w:w="72" w:type="dxa"/>
              <w:left w:w="144" w:type="dxa"/>
              <w:bottom w:w="72" w:type="dxa"/>
              <w:right w:w="144" w:type="dxa"/>
            </w:tcMar>
            <w:vAlign w:val="center"/>
            <w:hideMark/>
          </w:tcPr>
          <w:p w14:paraId="1E7DBE5C" w14:textId="77777777" w:rsidR="008B5C80" w:rsidRPr="000F580B" w:rsidRDefault="008B5C80" w:rsidP="000F580B">
            <w:pPr>
              <w:spacing w:after="0" w:line="240" w:lineRule="auto"/>
              <w:rPr>
                <w:sz w:val="20"/>
              </w:rPr>
            </w:pPr>
            <w:r w:rsidRPr="000F580B">
              <w:rPr>
                <w:sz w:val="20"/>
              </w:rPr>
              <w:t>Climate Service Information System</w:t>
            </w:r>
          </w:p>
        </w:tc>
        <w:tc>
          <w:tcPr>
            <w:tcW w:w="1014" w:type="pct"/>
            <w:tcBorders>
              <w:top w:val="single" w:sz="8" w:space="0" w:color="5B9BD5"/>
              <w:left w:val="nil"/>
              <w:bottom w:val="single" w:sz="8" w:space="0" w:color="000000"/>
              <w:right w:val="nil"/>
            </w:tcBorders>
            <w:shd w:val="clear" w:color="auto" w:fill="5B9BD5"/>
            <w:tcMar>
              <w:top w:w="72" w:type="dxa"/>
              <w:left w:w="144" w:type="dxa"/>
              <w:bottom w:w="72" w:type="dxa"/>
              <w:right w:w="144" w:type="dxa"/>
            </w:tcMar>
            <w:vAlign w:val="center"/>
            <w:hideMark/>
          </w:tcPr>
          <w:p w14:paraId="58FC8AFD" w14:textId="77777777" w:rsidR="008B5C80" w:rsidRPr="000F580B" w:rsidRDefault="008B5C80" w:rsidP="000F580B">
            <w:pPr>
              <w:spacing w:after="0" w:line="240" w:lineRule="auto"/>
              <w:rPr>
                <w:sz w:val="20"/>
              </w:rPr>
            </w:pPr>
            <w:r w:rsidRPr="000F580B">
              <w:rPr>
                <w:sz w:val="20"/>
              </w:rPr>
              <w:t>User Interface Platform</w:t>
            </w:r>
          </w:p>
        </w:tc>
        <w:tc>
          <w:tcPr>
            <w:tcW w:w="863" w:type="pct"/>
            <w:tcBorders>
              <w:top w:val="single" w:sz="8" w:space="0" w:color="5B9BD5"/>
              <w:left w:val="nil"/>
              <w:bottom w:val="single" w:sz="8" w:space="0" w:color="000000"/>
              <w:right w:val="single" w:sz="8" w:space="0" w:color="5B9BD5"/>
            </w:tcBorders>
            <w:shd w:val="clear" w:color="auto" w:fill="5B9BD5"/>
            <w:tcMar>
              <w:top w:w="72" w:type="dxa"/>
              <w:left w:w="144" w:type="dxa"/>
              <w:bottom w:w="72" w:type="dxa"/>
              <w:right w:w="144" w:type="dxa"/>
            </w:tcMar>
            <w:vAlign w:val="center"/>
            <w:hideMark/>
          </w:tcPr>
          <w:p w14:paraId="6B6CF542" w14:textId="77777777" w:rsidR="008B5C80" w:rsidRPr="000F580B" w:rsidRDefault="008B5C80" w:rsidP="000F580B">
            <w:pPr>
              <w:spacing w:after="0" w:line="240" w:lineRule="auto"/>
              <w:rPr>
                <w:sz w:val="20"/>
              </w:rPr>
            </w:pPr>
            <w:r w:rsidRPr="000F580B">
              <w:rPr>
                <w:sz w:val="20"/>
              </w:rPr>
              <w:t>Capacity Development</w:t>
            </w:r>
          </w:p>
        </w:tc>
      </w:tr>
      <w:tr w:rsidR="008B5C80" w:rsidRPr="000F580B" w14:paraId="03BE86C3" w14:textId="77777777" w:rsidTr="00CE4C3F">
        <w:trPr>
          <w:trHeight w:val="2068"/>
        </w:trPr>
        <w:tc>
          <w:tcPr>
            <w:tcW w:w="636" w:type="pct"/>
            <w:tcBorders>
              <w:top w:val="single" w:sz="8" w:space="0" w:color="5B9BD5"/>
              <w:left w:val="single" w:sz="8" w:space="0" w:color="5B9BD5"/>
              <w:bottom w:val="single" w:sz="8" w:space="0" w:color="5B9BD5"/>
              <w:right w:val="single" w:sz="8" w:space="0" w:color="000000"/>
            </w:tcBorders>
            <w:shd w:val="clear" w:color="auto" w:fill="EAEFF7"/>
            <w:tcMar>
              <w:top w:w="72" w:type="dxa"/>
              <w:left w:w="144" w:type="dxa"/>
              <w:bottom w:w="72" w:type="dxa"/>
              <w:right w:w="144" w:type="dxa"/>
            </w:tcMar>
            <w:vAlign w:val="center"/>
            <w:hideMark/>
          </w:tcPr>
          <w:p w14:paraId="69235010" w14:textId="77777777" w:rsidR="008B5C80" w:rsidRPr="000F580B" w:rsidRDefault="008B5C80" w:rsidP="000F580B">
            <w:pPr>
              <w:spacing w:after="0" w:line="240" w:lineRule="auto"/>
              <w:rPr>
                <w:sz w:val="20"/>
              </w:rPr>
            </w:pPr>
            <w:r w:rsidRPr="000F580B">
              <w:rPr>
                <w:sz w:val="20"/>
              </w:rPr>
              <w:t>Cat 1</w:t>
            </w:r>
          </w:p>
          <w:p w14:paraId="0AC37232" w14:textId="77777777" w:rsidR="008B5C80" w:rsidRPr="000F580B" w:rsidRDefault="008B5C80" w:rsidP="000F580B">
            <w:pPr>
              <w:spacing w:after="0" w:line="240" w:lineRule="auto"/>
              <w:rPr>
                <w:sz w:val="20"/>
              </w:rPr>
            </w:pPr>
            <w:r w:rsidRPr="000F580B">
              <w:rPr>
                <w:sz w:val="20"/>
              </w:rPr>
              <w:t>Basic</w:t>
            </w:r>
          </w:p>
        </w:tc>
        <w:tc>
          <w:tcPr>
            <w:tcW w:w="780" w:type="pct"/>
            <w:tcBorders>
              <w:top w:val="single" w:sz="8" w:space="0" w:color="000000"/>
              <w:left w:val="single" w:sz="8" w:space="0" w:color="000000"/>
              <w:bottom w:val="single" w:sz="8" w:space="0" w:color="000000"/>
              <w:right w:val="single" w:sz="8" w:space="0" w:color="000000"/>
            </w:tcBorders>
            <w:shd w:val="clear" w:color="auto" w:fill="EAEFF7"/>
            <w:tcMar>
              <w:top w:w="15" w:type="dxa"/>
              <w:left w:w="15" w:type="dxa"/>
              <w:bottom w:w="0" w:type="dxa"/>
              <w:right w:w="15" w:type="dxa"/>
            </w:tcMar>
            <w:hideMark/>
          </w:tcPr>
          <w:p w14:paraId="0700AFB9" w14:textId="77777777" w:rsidR="008B5C80" w:rsidRPr="000F580B" w:rsidRDefault="008B5C80" w:rsidP="000F580B">
            <w:pPr>
              <w:spacing w:after="0" w:line="240" w:lineRule="auto"/>
              <w:rPr>
                <w:sz w:val="20"/>
                <w:lang w:val="en-US"/>
              </w:rPr>
            </w:pPr>
            <w:r w:rsidRPr="000F580B">
              <w:rPr>
                <w:sz w:val="20"/>
                <w:lang w:val="en-US"/>
              </w:rPr>
              <w:t>Operate and maintain adequate national observing systems, suitable for basic hydro-meteorological purposes</w:t>
            </w:r>
          </w:p>
        </w:tc>
        <w:tc>
          <w:tcPr>
            <w:tcW w:w="728" w:type="pct"/>
            <w:tcBorders>
              <w:top w:val="single" w:sz="8" w:space="0" w:color="000000"/>
              <w:left w:val="single" w:sz="8" w:space="0" w:color="000000"/>
              <w:bottom w:val="single" w:sz="8" w:space="0" w:color="000000"/>
              <w:right w:val="single" w:sz="8" w:space="0" w:color="000000"/>
            </w:tcBorders>
            <w:shd w:val="clear" w:color="auto" w:fill="EAEFF7"/>
            <w:tcMar>
              <w:top w:w="72" w:type="dxa"/>
              <w:left w:w="144" w:type="dxa"/>
              <w:bottom w:w="72" w:type="dxa"/>
              <w:right w:w="144" w:type="dxa"/>
            </w:tcMar>
            <w:hideMark/>
          </w:tcPr>
          <w:p w14:paraId="40621197" w14:textId="77777777" w:rsidR="008B5C80" w:rsidRPr="000F580B" w:rsidRDefault="008B5C80" w:rsidP="000F580B">
            <w:pPr>
              <w:spacing w:after="0" w:line="240" w:lineRule="auto"/>
              <w:rPr>
                <w:sz w:val="20"/>
                <w:lang w:val="en-US"/>
              </w:rPr>
            </w:pPr>
            <w:r w:rsidRPr="000F580B">
              <w:rPr>
                <w:sz w:val="20"/>
                <w:lang w:val="en-US"/>
              </w:rPr>
              <w:t>Participate in funded research projects and field experiments</w:t>
            </w:r>
          </w:p>
        </w:tc>
        <w:tc>
          <w:tcPr>
            <w:tcW w:w="979" w:type="pct"/>
            <w:tcBorders>
              <w:top w:val="single" w:sz="8" w:space="0" w:color="000000"/>
              <w:left w:val="single" w:sz="8" w:space="0" w:color="000000"/>
              <w:bottom w:val="single" w:sz="8" w:space="0" w:color="000000"/>
              <w:right w:val="single" w:sz="8" w:space="0" w:color="000000"/>
            </w:tcBorders>
            <w:shd w:val="clear" w:color="auto" w:fill="EAEFF7"/>
            <w:tcMar>
              <w:top w:w="72" w:type="dxa"/>
              <w:left w:w="144" w:type="dxa"/>
              <w:bottom w:w="72" w:type="dxa"/>
              <w:right w:w="144" w:type="dxa"/>
            </w:tcMar>
            <w:hideMark/>
          </w:tcPr>
          <w:p w14:paraId="0D49AF57" w14:textId="77777777" w:rsidR="008B5C80" w:rsidRPr="000F580B" w:rsidRDefault="008B5C80" w:rsidP="000F580B">
            <w:pPr>
              <w:spacing w:after="0" w:line="240" w:lineRule="auto"/>
              <w:rPr>
                <w:sz w:val="20"/>
                <w:lang w:val="en-US"/>
              </w:rPr>
            </w:pPr>
            <w:r w:rsidRPr="000F580B">
              <w:rPr>
                <w:sz w:val="20"/>
                <w:lang w:val="en-US"/>
              </w:rPr>
              <w:t xml:space="preserve">Conduct basic climate diagnostics and analysis </w:t>
            </w:r>
          </w:p>
        </w:tc>
        <w:tc>
          <w:tcPr>
            <w:tcW w:w="1014" w:type="pct"/>
            <w:tcBorders>
              <w:top w:val="single" w:sz="8" w:space="0" w:color="000000"/>
              <w:left w:val="single" w:sz="8" w:space="0" w:color="000000"/>
              <w:bottom w:val="single" w:sz="8" w:space="0" w:color="000000"/>
              <w:right w:val="single" w:sz="8" w:space="0" w:color="000000"/>
            </w:tcBorders>
            <w:shd w:val="clear" w:color="auto" w:fill="EAEFF7"/>
            <w:tcMar>
              <w:top w:w="72" w:type="dxa"/>
              <w:left w:w="144" w:type="dxa"/>
              <w:bottom w:w="72" w:type="dxa"/>
              <w:right w:w="144" w:type="dxa"/>
            </w:tcMar>
            <w:hideMark/>
          </w:tcPr>
          <w:p w14:paraId="5ED85C25" w14:textId="77777777" w:rsidR="008B5C80" w:rsidRPr="000F580B" w:rsidRDefault="008B5C80" w:rsidP="000F580B">
            <w:pPr>
              <w:spacing w:after="0" w:line="240" w:lineRule="auto"/>
              <w:rPr>
                <w:sz w:val="20"/>
                <w:lang w:val="en-US"/>
              </w:rPr>
            </w:pPr>
            <w:r w:rsidRPr="000F580B">
              <w:rPr>
                <w:sz w:val="20"/>
                <w:lang w:val="en-US"/>
              </w:rPr>
              <w:t xml:space="preserve">Interacts with users, to meet requests (for weather forecasts and information and for basic climatology questions) </w:t>
            </w:r>
          </w:p>
        </w:tc>
        <w:tc>
          <w:tcPr>
            <w:tcW w:w="863" w:type="pct"/>
            <w:tcBorders>
              <w:top w:val="single" w:sz="8" w:space="0" w:color="000000"/>
              <w:left w:val="single" w:sz="8" w:space="0" w:color="000000"/>
              <w:bottom w:val="single" w:sz="8" w:space="0" w:color="000000"/>
              <w:right w:val="single" w:sz="8" w:space="0" w:color="000000"/>
            </w:tcBorders>
            <w:shd w:val="clear" w:color="auto" w:fill="EAEFF7"/>
            <w:tcMar>
              <w:top w:w="72" w:type="dxa"/>
              <w:left w:w="144" w:type="dxa"/>
              <w:bottom w:w="72" w:type="dxa"/>
              <w:right w:w="144" w:type="dxa"/>
            </w:tcMar>
            <w:hideMark/>
          </w:tcPr>
          <w:p w14:paraId="2D53D27B" w14:textId="77777777" w:rsidR="008B5C80" w:rsidRPr="000F580B" w:rsidRDefault="008B5C80" w:rsidP="000F580B">
            <w:pPr>
              <w:spacing w:after="0" w:line="240" w:lineRule="auto"/>
              <w:rPr>
                <w:sz w:val="20"/>
                <w:lang w:val="en-US"/>
              </w:rPr>
            </w:pPr>
            <w:r w:rsidRPr="000F580B">
              <w:rPr>
                <w:sz w:val="20"/>
                <w:lang w:val="en-US"/>
              </w:rPr>
              <w:t>Participate in training, as required, for data management, QMF, data rescue, basic analysis (using, e.g., CDMS)</w:t>
            </w:r>
          </w:p>
        </w:tc>
      </w:tr>
      <w:tr w:rsidR="008B5C80" w:rsidRPr="000F580B" w14:paraId="3C6C5633" w14:textId="77777777" w:rsidTr="00CE4C3F">
        <w:trPr>
          <w:trHeight w:val="2402"/>
        </w:trPr>
        <w:tc>
          <w:tcPr>
            <w:tcW w:w="636" w:type="pct"/>
            <w:tcBorders>
              <w:top w:val="single" w:sz="8" w:space="0" w:color="5B9BD5"/>
              <w:left w:val="single" w:sz="8" w:space="0" w:color="5B9BD5"/>
              <w:bottom w:val="single" w:sz="8" w:space="0" w:color="5B9BD5"/>
              <w:right w:val="single" w:sz="8" w:space="0" w:color="000000"/>
            </w:tcBorders>
            <w:shd w:val="clear" w:color="auto" w:fill="FFFFFF"/>
            <w:tcMar>
              <w:top w:w="72" w:type="dxa"/>
              <w:left w:w="144" w:type="dxa"/>
              <w:bottom w:w="72" w:type="dxa"/>
              <w:right w:w="144" w:type="dxa"/>
            </w:tcMar>
            <w:vAlign w:val="center"/>
            <w:hideMark/>
          </w:tcPr>
          <w:p w14:paraId="3F44A4A8" w14:textId="77777777" w:rsidR="008B5C80" w:rsidRPr="000F580B" w:rsidRDefault="008B5C80" w:rsidP="000F580B">
            <w:pPr>
              <w:spacing w:after="0" w:line="240" w:lineRule="auto"/>
              <w:rPr>
                <w:sz w:val="20"/>
              </w:rPr>
            </w:pPr>
            <w:r w:rsidRPr="000F580B">
              <w:rPr>
                <w:sz w:val="20"/>
              </w:rPr>
              <w:t>Cat 2</w:t>
            </w:r>
          </w:p>
          <w:p w14:paraId="476D9540" w14:textId="77777777" w:rsidR="008B5C80" w:rsidRPr="000F580B" w:rsidRDefault="008B5C80" w:rsidP="000F580B">
            <w:pPr>
              <w:spacing w:after="0" w:line="240" w:lineRule="auto"/>
              <w:rPr>
                <w:sz w:val="20"/>
              </w:rPr>
            </w:pPr>
            <w:r w:rsidRPr="000F580B">
              <w:rPr>
                <w:sz w:val="20"/>
              </w:rPr>
              <w:t>Essential</w:t>
            </w:r>
          </w:p>
        </w:tc>
        <w:tc>
          <w:tcPr>
            <w:tcW w:w="780" w:type="pct"/>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hideMark/>
          </w:tcPr>
          <w:p w14:paraId="52039862" w14:textId="77777777" w:rsidR="008B5C80" w:rsidRPr="000F580B" w:rsidRDefault="008B5C80" w:rsidP="000F580B">
            <w:pPr>
              <w:spacing w:after="0" w:line="240" w:lineRule="auto"/>
              <w:rPr>
                <w:sz w:val="20"/>
                <w:lang w:val="en-US"/>
              </w:rPr>
            </w:pPr>
            <w:r w:rsidRPr="000F580B">
              <w:rPr>
                <w:sz w:val="20"/>
                <w:lang w:val="en-US"/>
              </w:rPr>
              <w:t>Operates expanded surface climate and weather observation network</w:t>
            </w:r>
          </w:p>
        </w:tc>
        <w:tc>
          <w:tcPr>
            <w:tcW w:w="728"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EF9C329" w14:textId="77777777" w:rsidR="008B5C80" w:rsidRPr="000F580B" w:rsidRDefault="008B5C80" w:rsidP="000F580B">
            <w:pPr>
              <w:spacing w:after="0" w:line="240" w:lineRule="auto"/>
              <w:rPr>
                <w:sz w:val="20"/>
                <w:lang w:val="en-US"/>
              </w:rPr>
            </w:pPr>
            <w:r w:rsidRPr="000F580B">
              <w:rPr>
                <w:sz w:val="20"/>
                <w:lang w:val="en-US"/>
              </w:rPr>
              <w:t xml:space="preserve">Participate in national and international collaborative climate science and research initiatives. </w:t>
            </w:r>
          </w:p>
        </w:tc>
        <w:tc>
          <w:tcPr>
            <w:tcW w:w="979"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EC0FABF" w14:textId="77777777" w:rsidR="008B5C80" w:rsidRPr="000F580B" w:rsidRDefault="008B5C80" w:rsidP="000F580B">
            <w:pPr>
              <w:spacing w:after="0" w:line="240" w:lineRule="auto"/>
              <w:rPr>
                <w:sz w:val="20"/>
                <w:lang w:val="en-US"/>
              </w:rPr>
            </w:pPr>
            <w:r w:rsidRPr="000F580B">
              <w:rPr>
                <w:sz w:val="20"/>
                <w:lang w:val="en-US"/>
              </w:rPr>
              <w:t>Conduct advanced statistical analysis (diagnostics; homogeneity testing and adjustment; regression, development of climate indices, etc.)</w:t>
            </w:r>
          </w:p>
        </w:tc>
        <w:tc>
          <w:tcPr>
            <w:tcW w:w="1014"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C605F28" w14:textId="77777777" w:rsidR="008B5C80" w:rsidRPr="000F580B" w:rsidRDefault="008B5C80" w:rsidP="000F580B">
            <w:pPr>
              <w:spacing w:after="0" w:line="240" w:lineRule="auto"/>
              <w:rPr>
                <w:sz w:val="20"/>
                <w:lang w:val="en-US"/>
              </w:rPr>
            </w:pPr>
            <w:r w:rsidRPr="000F580B">
              <w:rPr>
                <w:sz w:val="20"/>
                <w:lang w:val="en-US"/>
              </w:rPr>
              <w:t>Interact with users in one or more sectors to identify their requirements for, and provide advice on, climate information and products for their application</w:t>
            </w:r>
          </w:p>
        </w:tc>
        <w:tc>
          <w:tcPr>
            <w:tcW w:w="863" w:type="pct"/>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82F5F6B" w14:textId="77777777" w:rsidR="008B5C80" w:rsidRPr="000F580B" w:rsidRDefault="008B5C80" w:rsidP="000F580B">
            <w:pPr>
              <w:spacing w:after="0" w:line="240" w:lineRule="auto"/>
              <w:rPr>
                <w:sz w:val="20"/>
                <w:lang w:val="en-US"/>
              </w:rPr>
            </w:pPr>
            <w:r w:rsidRPr="000F580B">
              <w:rPr>
                <w:sz w:val="20"/>
                <w:lang w:val="en-US"/>
              </w:rPr>
              <w:t>Participate in training for climate services specialties</w:t>
            </w:r>
          </w:p>
        </w:tc>
      </w:tr>
      <w:tr w:rsidR="008B5C80" w:rsidRPr="000F580B" w14:paraId="17307BD0" w14:textId="77777777" w:rsidTr="00CE4C3F">
        <w:trPr>
          <w:trHeight w:val="1046"/>
        </w:trPr>
        <w:tc>
          <w:tcPr>
            <w:tcW w:w="636" w:type="pct"/>
            <w:tcBorders>
              <w:top w:val="single" w:sz="8" w:space="0" w:color="5B9BD5"/>
              <w:left w:val="single" w:sz="8" w:space="0" w:color="5B9BD5"/>
              <w:bottom w:val="single" w:sz="8" w:space="0" w:color="5B9BD5"/>
              <w:right w:val="single" w:sz="8" w:space="0" w:color="000000"/>
            </w:tcBorders>
            <w:shd w:val="clear" w:color="auto" w:fill="EAEFF7"/>
            <w:tcMar>
              <w:top w:w="72" w:type="dxa"/>
              <w:left w:w="144" w:type="dxa"/>
              <w:bottom w:w="72" w:type="dxa"/>
              <w:right w:w="144" w:type="dxa"/>
            </w:tcMar>
            <w:vAlign w:val="center"/>
            <w:hideMark/>
          </w:tcPr>
          <w:p w14:paraId="2333C390" w14:textId="77777777" w:rsidR="008B5C80" w:rsidRPr="000F580B" w:rsidRDefault="008B5C80" w:rsidP="000F580B">
            <w:pPr>
              <w:spacing w:after="0" w:line="240" w:lineRule="auto"/>
              <w:rPr>
                <w:sz w:val="20"/>
              </w:rPr>
            </w:pPr>
            <w:r w:rsidRPr="000F580B">
              <w:rPr>
                <w:sz w:val="20"/>
              </w:rPr>
              <w:t>Cat 3</w:t>
            </w:r>
          </w:p>
          <w:p w14:paraId="13E22768" w14:textId="77777777" w:rsidR="008B5C80" w:rsidRPr="000F580B" w:rsidRDefault="008B5C80" w:rsidP="000F580B">
            <w:pPr>
              <w:spacing w:after="0" w:line="240" w:lineRule="auto"/>
              <w:rPr>
                <w:sz w:val="20"/>
              </w:rPr>
            </w:pPr>
            <w:r w:rsidRPr="000F580B">
              <w:rPr>
                <w:sz w:val="20"/>
              </w:rPr>
              <w:t>Full</w:t>
            </w:r>
          </w:p>
        </w:tc>
        <w:tc>
          <w:tcPr>
            <w:tcW w:w="780" w:type="pct"/>
            <w:tcBorders>
              <w:top w:val="single" w:sz="8" w:space="0" w:color="000000"/>
              <w:left w:val="single" w:sz="8" w:space="0" w:color="000000"/>
              <w:bottom w:val="single" w:sz="8" w:space="0" w:color="000000"/>
              <w:right w:val="single" w:sz="8" w:space="0" w:color="000000"/>
            </w:tcBorders>
            <w:shd w:val="clear" w:color="auto" w:fill="EAEFF7"/>
            <w:tcMar>
              <w:top w:w="15" w:type="dxa"/>
              <w:left w:w="15" w:type="dxa"/>
              <w:bottom w:w="0" w:type="dxa"/>
              <w:right w:w="15" w:type="dxa"/>
            </w:tcMar>
            <w:hideMark/>
          </w:tcPr>
          <w:p w14:paraId="660E8E2E" w14:textId="77777777" w:rsidR="008B5C80" w:rsidRPr="000F580B" w:rsidRDefault="008B5C80" w:rsidP="000F580B">
            <w:pPr>
              <w:spacing w:after="0" w:line="240" w:lineRule="auto"/>
              <w:rPr>
                <w:sz w:val="20"/>
                <w:lang w:val="en-US"/>
              </w:rPr>
            </w:pPr>
            <w:r w:rsidRPr="000F580B">
              <w:rPr>
                <w:sz w:val="20"/>
                <w:lang w:val="en-US"/>
              </w:rPr>
              <w:t>Adopt long- term strategy for managing observing network and its change</w:t>
            </w:r>
          </w:p>
        </w:tc>
        <w:tc>
          <w:tcPr>
            <w:tcW w:w="728" w:type="pct"/>
            <w:tcBorders>
              <w:top w:val="single" w:sz="8" w:space="0" w:color="000000"/>
              <w:left w:val="single" w:sz="8" w:space="0" w:color="000000"/>
              <w:bottom w:val="single" w:sz="8" w:space="0" w:color="000000"/>
              <w:right w:val="single" w:sz="8" w:space="0" w:color="000000"/>
            </w:tcBorders>
            <w:shd w:val="clear" w:color="auto" w:fill="EAEFF7"/>
            <w:tcMar>
              <w:top w:w="72" w:type="dxa"/>
              <w:left w:w="144" w:type="dxa"/>
              <w:bottom w:w="72" w:type="dxa"/>
              <w:right w:w="144" w:type="dxa"/>
            </w:tcMar>
            <w:hideMark/>
          </w:tcPr>
          <w:p w14:paraId="57716CE7" w14:textId="77777777" w:rsidR="008B5C80" w:rsidRPr="000F580B" w:rsidRDefault="008B5C80" w:rsidP="000F580B">
            <w:pPr>
              <w:spacing w:after="0" w:line="240" w:lineRule="auto"/>
              <w:rPr>
                <w:sz w:val="20"/>
                <w:lang w:val="en-US"/>
              </w:rPr>
            </w:pPr>
            <w:r w:rsidRPr="000F580B">
              <w:rPr>
                <w:sz w:val="20"/>
                <w:lang w:val="en-US"/>
              </w:rPr>
              <w:t>Conduct or participate in research and field experiment</w:t>
            </w:r>
          </w:p>
        </w:tc>
        <w:tc>
          <w:tcPr>
            <w:tcW w:w="979" w:type="pct"/>
            <w:tcBorders>
              <w:top w:val="single" w:sz="8" w:space="0" w:color="000000"/>
              <w:left w:val="single" w:sz="8" w:space="0" w:color="000000"/>
              <w:bottom w:val="single" w:sz="8" w:space="0" w:color="000000"/>
              <w:right w:val="single" w:sz="8" w:space="0" w:color="000000"/>
            </w:tcBorders>
            <w:shd w:val="clear" w:color="auto" w:fill="EAEFF7"/>
            <w:tcMar>
              <w:top w:w="72" w:type="dxa"/>
              <w:left w:w="144" w:type="dxa"/>
              <w:bottom w:w="72" w:type="dxa"/>
              <w:right w:w="144" w:type="dxa"/>
            </w:tcMar>
            <w:hideMark/>
          </w:tcPr>
          <w:p w14:paraId="356BACDD" w14:textId="77777777" w:rsidR="008B5C80" w:rsidRPr="000F580B" w:rsidRDefault="008B5C80" w:rsidP="000F580B">
            <w:pPr>
              <w:spacing w:after="0" w:line="240" w:lineRule="auto"/>
              <w:rPr>
                <w:sz w:val="20"/>
                <w:lang w:val="en-US"/>
              </w:rPr>
            </w:pPr>
            <w:r w:rsidRPr="000F580B">
              <w:rPr>
                <w:sz w:val="20"/>
                <w:lang w:val="en-US"/>
              </w:rPr>
              <w:t xml:space="preserve">Develop and/or provide, in a multi-disciplinary context, specialized (tailored) climate analysis, prediction and monitoring products, </w:t>
            </w:r>
          </w:p>
        </w:tc>
        <w:tc>
          <w:tcPr>
            <w:tcW w:w="1014" w:type="pct"/>
            <w:tcBorders>
              <w:top w:val="single" w:sz="8" w:space="0" w:color="000000"/>
              <w:left w:val="single" w:sz="8" w:space="0" w:color="000000"/>
              <w:bottom w:val="single" w:sz="8" w:space="0" w:color="000000"/>
              <w:right w:val="single" w:sz="8" w:space="0" w:color="000000"/>
            </w:tcBorders>
            <w:shd w:val="clear" w:color="auto" w:fill="EAEFF7"/>
            <w:tcMar>
              <w:top w:w="72" w:type="dxa"/>
              <w:left w:w="144" w:type="dxa"/>
              <w:bottom w:w="72" w:type="dxa"/>
              <w:right w:w="144" w:type="dxa"/>
            </w:tcMar>
            <w:hideMark/>
          </w:tcPr>
          <w:p w14:paraId="7ED3770B" w14:textId="77777777" w:rsidR="008B5C80" w:rsidRPr="000F580B" w:rsidRDefault="008B5C80" w:rsidP="000F580B">
            <w:pPr>
              <w:spacing w:after="0" w:line="240" w:lineRule="auto"/>
              <w:rPr>
                <w:sz w:val="20"/>
                <w:lang w:val="en-US"/>
              </w:rPr>
            </w:pPr>
            <w:r w:rsidRPr="000F580B">
              <w:rPr>
                <w:sz w:val="20"/>
                <w:lang w:val="en-US"/>
              </w:rPr>
              <w:t>Provide climate information relevant to policy development and National Action Plans</w:t>
            </w:r>
          </w:p>
        </w:tc>
        <w:tc>
          <w:tcPr>
            <w:tcW w:w="863" w:type="pct"/>
            <w:tcBorders>
              <w:top w:val="single" w:sz="8" w:space="0" w:color="000000"/>
              <w:left w:val="single" w:sz="8" w:space="0" w:color="000000"/>
              <w:bottom w:val="single" w:sz="8" w:space="0" w:color="000000"/>
              <w:right w:val="single" w:sz="8" w:space="0" w:color="000000"/>
            </w:tcBorders>
            <w:shd w:val="clear" w:color="auto" w:fill="EAEFF7"/>
            <w:tcMar>
              <w:top w:w="72" w:type="dxa"/>
              <w:left w:w="144" w:type="dxa"/>
              <w:bottom w:w="72" w:type="dxa"/>
              <w:right w:w="144" w:type="dxa"/>
            </w:tcMar>
            <w:hideMark/>
          </w:tcPr>
          <w:p w14:paraId="118ADC42" w14:textId="77777777" w:rsidR="008B5C80" w:rsidRPr="000F580B" w:rsidRDefault="008B5C80" w:rsidP="000F580B">
            <w:pPr>
              <w:spacing w:after="0" w:line="240" w:lineRule="auto"/>
              <w:rPr>
                <w:sz w:val="20"/>
                <w:lang w:val="en-US"/>
              </w:rPr>
            </w:pPr>
            <w:r w:rsidRPr="000F580B">
              <w:rPr>
                <w:sz w:val="20"/>
                <w:lang w:val="en-US"/>
              </w:rPr>
              <w:t>Conduct, or provide expertise to, training of climate services and prediction specialists</w:t>
            </w:r>
          </w:p>
        </w:tc>
      </w:tr>
    </w:tbl>
    <w:p w14:paraId="3A0A9801" w14:textId="77777777" w:rsidR="008B5C80" w:rsidRPr="008A4014" w:rsidRDefault="008B5C80" w:rsidP="00CE4C3F">
      <w:pPr>
        <w:spacing w:after="0" w:line="160" w:lineRule="exact"/>
        <w:rPr>
          <w:highlight w:val="yellow"/>
          <w:lang w:val="en-US"/>
        </w:rPr>
      </w:pPr>
    </w:p>
    <w:p w14:paraId="166AA398" w14:textId="47EC0503" w:rsidR="001D50CE" w:rsidRPr="00524225" w:rsidRDefault="008B5C80" w:rsidP="0057203E">
      <w:pPr>
        <w:rPr>
          <w:lang w:eastAsia="en-GB"/>
        </w:rPr>
      </w:pPr>
      <w:r w:rsidRPr="00811F99">
        <w:rPr>
          <w:b/>
          <w:lang w:val="en-US"/>
        </w:rPr>
        <w:t>DRR assessment</w:t>
      </w:r>
      <w:r w:rsidR="00811F99">
        <w:rPr>
          <w:lang w:val="en-US"/>
        </w:rPr>
        <w:t xml:space="preserve"> - </w:t>
      </w:r>
      <w:r>
        <w:t>Secondly, this</w:t>
      </w:r>
      <w:r w:rsidR="00B95BF0" w:rsidRPr="00524225">
        <w:t xml:space="preserve"> chapter provides an analysis of disaster risk management - with a focus on EWS - in the four countries. The section is prepared based on </w:t>
      </w:r>
      <w:r w:rsidR="00B95BF0" w:rsidRPr="00524225">
        <w:rPr>
          <w:lang w:eastAsia="en-GB"/>
        </w:rPr>
        <w:t xml:space="preserve">the WMO Multi-Hazard Early Warning System checklist. This checklist is a key outcome of the first Multi-Hazard Early Warning Conference, which was organized by the partners of the International Network for Multi-Hazard Early Warning Systems (IN-MHEWS) from 22 to 23 May 2017 in Cancún, Mexico. It is the internationally accepted basis for early warning system design. The checklist is structured around the four elements of early warning systems, as depicted in Figure </w:t>
      </w:r>
      <w:r w:rsidR="007856ED">
        <w:rPr>
          <w:lang w:eastAsia="en-GB"/>
        </w:rPr>
        <w:t>35</w:t>
      </w:r>
      <w:r w:rsidR="00B95BF0" w:rsidRPr="00524225">
        <w:rPr>
          <w:lang w:eastAsia="en-GB"/>
        </w:rPr>
        <w:t>. Likewise this study used the four elements of an early warning system, and the corresponding checklist of key topics within them, as a basis for research.</w:t>
      </w:r>
    </w:p>
    <w:p w14:paraId="64760C73" w14:textId="71F2238A" w:rsidR="00B95BF0" w:rsidRPr="00524225" w:rsidRDefault="00364A5A" w:rsidP="0057203E">
      <w:pPr>
        <w:pStyle w:val="Caption"/>
        <w:rPr>
          <w:rFonts w:cs="Arial"/>
          <w:lang w:eastAsia="en-GB"/>
        </w:rPr>
      </w:pPr>
      <w:r w:rsidRPr="00836003">
        <w:t xml:space="preserve">Figure </w:t>
      </w:r>
      <w:r>
        <w:fldChar w:fldCharType="begin"/>
      </w:r>
      <w:r w:rsidRPr="00836003">
        <w:instrText xml:space="preserve"> SEQ Figure \* ARABIC </w:instrText>
      </w:r>
      <w:r>
        <w:fldChar w:fldCharType="separate"/>
      </w:r>
      <w:r w:rsidR="00381608">
        <w:rPr>
          <w:noProof/>
        </w:rPr>
        <w:t>35</w:t>
      </w:r>
      <w:r>
        <w:fldChar w:fldCharType="end"/>
      </w:r>
      <w:r w:rsidR="00B95BF0" w:rsidRPr="00524225">
        <w:t xml:space="preserve"> The four elements of an early warning system</w:t>
      </w:r>
    </w:p>
    <w:p w14:paraId="1FC88939" w14:textId="0F16CA9C" w:rsidR="00B95BF0" w:rsidRPr="00524225" w:rsidRDefault="00A43761" w:rsidP="0057203E">
      <w:pPr>
        <w:rPr>
          <w:lang w:eastAsia="en-GB"/>
        </w:rPr>
      </w:pPr>
      <w:r>
        <w:rPr>
          <w:noProof/>
          <w:lang w:eastAsia="en-GB"/>
        </w:rPr>
        <w:drawing>
          <wp:inline distT="0" distB="0" distL="0" distR="0" wp14:anchorId="5457DC92" wp14:editId="169DFF83">
            <wp:extent cx="4756868" cy="2695559"/>
            <wp:effectExtent l="0" t="0" r="5715" b="0"/>
            <wp:docPr id="1073741862" name="Picture 107374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58435" cy="2696447"/>
                    </a:xfrm>
                    <a:prstGeom prst="rect">
                      <a:avLst/>
                    </a:prstGeom>
                    <a:noFill/>
                  </pic:spPr>
                </pic:pic>
              </a:graphicData>
            </a:graphic>
          </wp:inline>
        </w:drawing>
      </w:r>
    </w:p>
    <w:p w14:paraId="6B450355" w14:textId="77777777" w:rsidR="00B95BF0" w:rsidRPr="00524225" w:rsidRDefault="00B95BF0" w:rsidP="0057203E">
      <w:pPr>
        <w:rPr>
          <w:lang w:eastAsia="en-GB"/>
        </w:rPr>
      </w:pPr>
      <w:r w:rsidRPr="00524225">
        <w:rPr>
          <w:lang w:eastAsia="en-GB"/>
        </w:rPr>
        <w:t xml:space="preserve">These four elements came to prominence at the World Conference on Disaster Reduction in Kobe, Japan 18-22 January 2005, where the Hyogo Framework for Action 2005-2015 (HFA) was agreed (the predecessor to the Sendai Framework 2015-2030). Just prior to the 10-yearly World Conference, on 26 December 2004, the Indian Ocean Tsunami led to the loss of about 230,000 people. Consequently, the international disaster reduction and development community responded by committing considerable funds into the creation of an </w:t>
      </w:r>
      <w:r w:rsidRPr="00524225">
        <w:rPr>
          <w:b/>
          <w:lang w:eastAsia="en-GB"/>
        </w:rPr>
        <w:t>Indian Ocean tsunami early warning system.</w:t>
      </w:r>
      <w:r w:rsidRPr="00524225">
        <w:rPr>
          <w:lang w:eastAsia="en-GB"/>
        </w:rPr>
        <w:t xml:space="preserve"> As countries subsequently reported on their progress regarding commitments under the HFA, it became clear that early warning systems were receiving significant attention and much more than other aspects of the HFA such as reducing underlying drivers of risk. More recently, investments in early warning systems are often a driver in the strengthening of hydro-met services. However, it is also clear that despite advances in detection, monitoring, analysis and other technical aspects of early warning, there remains one element of the system that is often neglected: the </w:t>
      </w:r>
      <w:r w:rsidRPr="00524225">
        <w:rPr>
          <w:b/>
          <w:lang w:eastAsia="en-GB"/>
        </w:rPr>
        <w:t>last mile</w:t>
      </w:r>
      <w:r w:rsidRPr="00524225">
        <w:rPr>
          <w:lang w:eastAsia="en-GB"/>
        </w:rPr>
        <w:t xml:space="preserve">. </w:t>
      </w:r>
    </w:p>
    <w:p w14:paraId="519DB37D" w14:textId="77777777" w:rsidR="00B95BF0" w:rsidRPr="00524225" w:rsidRDefault="00B95BF0" w:rsidP="0057203E">
      <w:pPr>
        <w:rPr>
          <w:lang w:eastAsia="en-GB"/>
        </w:rPr>
      </w:pPr>
      <w:r w:rsidRPr="00524225">
        <w:rPr>
          <w:lang w:eastAsia="en-GB"/>
        </w:rPr>
        <w:t xml:space="preserve">This study is conscious of this gap, and so has focused as much attention on the experience of user communities and sectors as possible. Indeed, the survey tools and methodology deployed in this study focus more purposefully on the end-user than the WMO checklist, despite the WMO checklist recognising the importance of </w:t>
      </w:r>
      <w:r w:rsidRPr="00524225">
        <w:rPr>
          <w:b/>
          <w:lang w:eastAsia="en-GB"/>
        </w:rPr>
        <w:t>end-to-end people centred approaches.</w:t>
      </w:r>
      <w:r w:rsidRPr="00524225">
        <w:rPr>
          <w:lang w:eastAsia="en-GB"/>
        </w:rPr>
        <w:t xml:space="preserve"> Investing in necessary strengthening of elements of early warning such as observation networks and data processing without appropriate attention on the end-user and last mile will undoubtedly render the early warning system defunct.</w:t>
      </w:r>
    </w:p>
    <w:p w14:paraId="3358A3ED" w14:textId="48E7C729" w:rsidR="00B95BF0" w:rsidRPr="00524225" w:rsidRDefault="00B95BF0" w:rsidP="0057203E">
      <w:pPr>
        <w:rPr>
          <w:lang w:eastAsia="en-GB"/>
        </w:rPr>
      </w:pPr>
      <w:r w:rsidRPr="00811F99">
        <w:rPr>
          <w:b/>
          <w:lang w:eastAsia="en-GB"/>
        </w:rPr>
        <w:t>Country Case Studies</w:t>
      </w:r>
      <w:r w:rsidR="00811F99">
        <w:rPr>
          <w:lang w:eastAsia="en-GB"/>
        </w:rPr>
        <w:t xml:space="preserve"> – Thirdly, t</w:t>
      </w:r>
      <w:r w:rsidRPr="00524225">
        <w:rPr>
          <w:lang w:eastAsia="en-GB"/>
        </w:rPr>
        <w:t xml:space="preserve">his </w:t>
      </w:r>
      <w:r w:rsidR="00811F99">
        <w:rPr>
          <w:lang w:eastAsia="en-GB"/>
        </w:rPr>
        <w:t>chapter</w:t>
      </w:r>
      <w:r w:rsidRPr="00524225">
        <w:rPr>
          <w:lang w:eastAsia="en-GB"/>
        </w:rPr>
        <w:t xml:space="preserve"> incorporates case studies of recent disaster experiences in the respective countries. The case studies were developed through consultations in country based on a semi-structured template that used the WMO MHEWS Checklist as a framework, supplemented by secondary literature. The case studies are introduced at the beginning of each country assessment. Then issues of importance from these case study experiences are included within each of the sub-sections that deal with the four elements of the MHEWS within each country. In this way, the study intends to ensure that </w:t>
      </w:r>
      <w:r w:rsidRPr="00524225">
        <w:rPr>
          <w:i/>
          <w:iCs/>
          <w:lang w:eastAsia="en-GB"/>
        </w:rPr>
        <w:t>actual recent practice</w:t>
      </w:r>
      <w:r w:rsidRPr="00524225">
        <w:rPr>
          <w:lang w:eastAsia="en-GB"/>
        </w:rPr>
        <w:t>, rather than intent, is a key feature of the critical analysis. In turn this approach strengthens the recommendations made.</w:t>
      </w:r>
    </w:p>
    <w:p w14:paraId="6A957FCE" w14:textId="1899A705" w:rsidR="00B95BF0" w:rsidRPr="00836351" w:rsidRDefault="00B95BF0" w:rsidP="0057203E">
      <w:pPr>
        <w:pStyle w:val="Heading2"/>
      </w:pPr>
      <w:bookmarkStart w:id="104" w:name="_Toc20753644"/>
      <w:r w:rsidRPr="00836351">
        <w:t>Comoros</w:t>
      </w:r>
      <w:bookmarkEnd w:id="104"/>
      <w:r w:rsidRPr="00836351">
        <w:t xml:space="preserve"> </w:t>
      </w:r>
    </w:p>
    <w:p w14:paraId="0454F155" w14:textId="28F43896" w:rsidR="00B95BF0" w:rsidRPr="00AA3C56" w:rsidRDefault="00B95BF0" w:rsidP="0057203E">
      <w:pPr>
        <w:pStyle w:val="Heading3"/>
      </w:pPr>
      <w:bookmarkStart w:id="105" w:name="_Toc20753645"/>
      <w:r w:rsidRPr="00AA3C56">
        <w:t>Assessment</w:t>
      </w:r>
      <w:r w:rsidR="00811F99" w:rsidRPr="00AA3C56">
        <w:t xml:space="preserve"> of NHMS</w:t>
      </w:r>
      <w:bookmarkEnd w:id="105"/>
    </w:p>
    <w:p w14:paraId="118CF03E" w14:textId="2FAB431D" w:rsidR="00FE7917" w:rsidRDefault="00FE7917" w:rsidP="0057203E">
      <w:pPr>
        <w:pStyle w:val="Heading4"/>
        <w:rPr>
          <w:lang w:val="en-US"/>
        </w:rPr>
      </w:pPr>
      <w:r w:rsidRPr="00BD4CB4">
        <w:rPr>
          <w:lang w:val="en-US"/>
        </w:rPr>
        <w:t>Pillar 1</w:t>
      </w:r>
      <w:r w:rsidR="00AA3C56">
        <w:rPr>
          <w:lang w:val="en-US"/>
        </w:rPr>
        <w:t>:</w:t>
      </w:r>
      <w:r w:rsidRPr="00BD4CB4">
        <w:rPr>
          <w:lang w:val="en-US"/>
        </w:rPr>
        <w:t xml:space="preserve"> Observation and Monitoring</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961"/>
      </w:tblGrid>
      <w:tr w:rsidR="00CE4C3F" w:rsidRPr="003F3332" w14:paraId="46980FFA" w14:textId="77777777" w:rsidTr="00737093">
        <w:tc>
          <w:tcPr>
            <w:tcW w:w="4395" w:type="dxa"/>
          </w:tcPr>
          <w:p w14:paraId="0939BCBD" w14:textId="77777777" w:rsidR="00CE4C3F" w:rsidRPr="00CE4C3F" w:rsidRDefault="00CE4C3F" w:rsidP="00CE4C3F">
            <w:pPr>
              <w:jc w:val="left"/>
              <w:rPr>
                <w:sz w:val="22"/>
                <w:lang w:val="en-US"/>
              </w:rPr>
            </w:pPr>
            <w:r w:rsidRPr="00CE4C3F">
              <w:rPr>
                <w:sz w:val="22"/>
                <w:lang w:val="en-US"/>
              </w:rPr>
              <w:t>The ANACM meets only some of the criteria for Category 1 for the Observation and Monitoring pillar. It can meet the criteria required for Category 2 by improve coverage of upper air observation stations, strengthening station inspection, and backing up climate data regularly.</w:t>
            </w:r>
          </w:p>
          <w:p w14:paraId="070A4600" w14:textId="77777777" w:rsidR="00CE4C3F" w:rsidRPr="00CE4C3F" w:rsidRDefault="00CE4C3F" w:rsidP="00CE4C3F">
            <w:pPr>
              <w:jc w:val="left"/>
              <w:rPr>
                <w:sz w:val="22"/>
                <w:lang w:val="en-US"/>
              </w:rPr>
            </w:pPr>
            <w:r w:rsidRPr="00CE4C3F">
              <w:rPr>
                <w:sz w:val="22"/>
                <w:lang w:val="en-US"/>
              </w:rPr>
              <w:t>Strengths: The Comoros Met stations are manned by trained observers, and coverage of surface stations is at least one station every 50 km. It uses basic quality control procedures. ANACM is on the way to upgrade its synoptic network through a UNDP project</w:t>
            </w:r>
          </w:p>
          <w:p w14:paraId="59E89D2B" w14:textId="6BFE8DA2" w:rsidR="00CE4C3F" w:rsidRDefault="00CE4C3F" w:rsidP="00A567E5">
            <w:pPr>
              <w:jc w:val="left"/>
              <w:rPr>
                <w:lang w:val="en-US"/>
              </w:rPr>
            </w:pPr>
            <w:r w:rsidRPr="00CE4C3F">
              <w:rPr>
                <w:sz w:val="22"/>
                <w:lang w:val="en-US"/>
              </w:rPr>
              <w:t>Weaknesses: The number of surface station are too sparse for a NMHS Category 2 and ANACM has no upper air station neither doppler radar and it does not backup climate data often and has not digitized many of its climate data. It doesn’t maintain electronic climate database and has no access to computing capacity for data collection, storage, and transmission.</w:t>
            </w:r>
          </w:p>
        </w:tc>
        <w:tc>
          <w:tcPr>
            <w:tcW w:w="4961" w:type="dxa"/>
          </w:tcPr>
          <w:p w14:paraId="4A547F9D" w14:textId="77777777" w:rsidR="00CE4C3F" w:rsidRPr="00CE4C3F" w:rsidRDefault="00CE4C3F" w:rsidP="00CE4C3F">
            <w:pPr>
              <w:jc w:val="left"/>
              <w:rPr>
                <w:color w:val="4F81BD" w:themeColor="accent1"/>
                <w:sz w:val="22"/>
                <w:lang w:val="fr-FR"/>
              </w:rPr>
            </w:pPr>
            <w:r w:rsidRPr="00CE4C3F">
              <w:rPr>
                <w:color w:val="4F81BD" w:themeColor="accent1"/>
                <w:sz w:val="22"/>
                <w:lang w:val="fr-FR"/>
              </w:rPr>
              <w:t>L'ANACM ne répond qu'à certains des critères de la catégorie 1 pour le pilier Observation et surveillance. Il peut répondre aux critères requis pour la catégorie 2 en améliorant la couverture des stations d'observation en altitude, en renforçant l'inspection des stations et en sauvegardant régulièrement les données climatiques.</w:t>
            </w:r>
          </w:p>
          <w:p w14:paraId="26B075DD" w14:textId="77777777" w:rsidR="00CE4C3F" w:rsidRPr="00CE4C3F" w:rsidRDefault="00CE4C3F" w:rsidP="00CE4C3F">
            <w:pPr>
              <w:jc w:val="left"/>
              <w:rPr>
                <w:color w:val="4F81BD" w:themeColor="accent1"/>
                <w:sz w:val="22"/>
                <w:lang w:val="fr-FR"/>
              </w:rPr>
            </w:pPr>
            <w:r w:rsidRPr="00CE4C3F">
              <w:rPr>
                <w:color w:val="4F81BD" w:themeColor="accent1"/>
                <w:sz w:val="22"/>
                <w:lang w:val="fr-FR"/>
              </w:rPr>
              <w:t>Points forts : Les stations de métro des Comores sont gérées par des observateurs formés et la couverture des stations de surface est d'au moins une station tous les 50 km. Il utilise des procédures de base de contrôle de la qualité. L'ANACM s'apprête à moderniser son réseau synoptique dans le cadre d'un projet du PNUD.</w:t>
            </w:r>
          </w:p>
          <w:p w14:paraId="4BE26060" w14:textId="5AA6723B" w:rsidR="00CE4C3F" w:rsidRPr="00CE4C3F" w:rsidRDefault="00CE4C3F" w:rsidP="00CE4C3F">
            <w:pPr>
              <w:jc w:val="left"/>
              <w:rPr>
                <w:color w:val="4F81BD" w:themeColor="accent1"/>
                <w:sz w:val="22"/>
                <w:lang w:val="fr-FR"/>
              </w:rPr>
            </w:pPr>
            <w:r w:rsidRPr="00CE4C3F">
              <w:rPr>
                <w:color w:val="4F81BD" w:themeColor="accent1"/>
                <w:sz w:val="22"/>
                <w:lang w:val="fr-FR"/>
              </w:rPr>
              <w:t>Faiblesses : Le nombre de stations de surface est trop faible pour une station NMHS de catégorie 2 et l'ANACM n'a pas de station en altitude ni de radar Doppler et elle ne sauvegarde pas souvent les données climatiques et n'a pas numérisé beaucoup de ses données climatiques. Il ne tient pas de base de données électroniques sur le climat et n'a pas accès à la capacité de calcul pour la collecte, le stockage et la transmission des données.</w:t>
            </w:r>
          </w:p>
        </w:tc>
      </w:tr>
    </w:tbl>
    <w:p w14:paraId="2C71B428" w14:textId="15BAB3C8" w:rsidR="00FE7917" w:rsidRDefault="00FE7917" w:rsidP="00CE4C3F">
      <w:pPr>
        <w:pStyle w:val="Heading4"/>
        <w:rPr>
          <w:lang w:val="en-US"/>
        </w:rPr>
      </w:pPr>
      <w:r w:rsidRPr="00986CC0">
        <w:rPr>
          <w:lang w:val="en-US"/>
        </w:rPr>
        <w:t xml:space="preserve">Pillar </w:t>
      </w:r>
      <w:r w:rsidR="00A20B7D">
        <w:rPr>
          <w:lang w:val="en-US"/>
        </w:rPr>
        <w:t>2</w:t>
      </w:r>
      <w:r w:rsidR="00AA3C56">
        <w:rPr>
          <w:lang w:val="en-US"/>
        </w:rPr>
        <w:t>:</w:t>
      </w:r>
      <w:r w:rsidRPr="00986CC0">
        <w:rPr>
          <w:lang w:val="en-US"/>
        </w:rPr>
        <w:t xml:space="preserve"> </w:t>
      </w:r>
      <w:r w:rsidR="00A20B7D">
        <w:rPr>
          <w:lang w:val="en-US"/>
        </w:rPr>
        <w:t>Modelling</w:t>
      </w:r>
      <w:r w:rsidRPr="00986CC0">
        <w:rPr>
          <w:lang w:val="en-US"/>
        </w:rPr>
        <w:t xml:space="preserve"> and Prediction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961"/>
      </w:tblGrid>
      <w:tr w:rsidR="00CE4C3F" w:rsidRPr="003F3332" w14:paraId="44FB9197" w14:textId="77777777" w:rsidTr="00737093">
        <w:tc>
          <w:tcPr>
            <w:tcW w:w="4395" w:type="dxa"/>
          </w:tcPr>
          <w:p w14:paraId="2787C47E" w14:textId="341DCEA8" w:rsidR="00CE4C3F" w:rsidRPr="00CE4C3F" w:rsidRDefault="00CE4C3F" w:rsidP="00CE4C3F">
            <w:pPr>
              <w:jc w:val="left"/>
              <w:rPr>
                <w:sz w:val="22"/>
                <w:lang w:val="en-US"/>
              </w:rPr>
            </w:pPr>
            <w:r w:rsidRPr="00CE4C3F">
              <w:rPr>
                <w:sz w:val="22"/>
                <w:lang w:val="en-US"/>
              </w:rPr>
              <w:t>The main reason why the ANACM does not meet the requirements for a Category 1 NMHS in the Research</w:t>
            </w:r>
            <w:r w:rsidR="00737093">
              <w:rPr>
                <w:sz w:val="22"/>
                <w:lang w:val="en-US"/>
              </w:rPr>
              <w:t>, Modelling</w:t>
            </w:r>
            <w:r w:rsidRPr="00CE4C3F">
              <w:rPr>
                <w:sz w:val="22"/>
                <w:lang w:val="en-US"/>
              </w:rPr>
              <w:t xml:space="preserve"> and Predictions pillar is that the NMHS is not involved in any research projects and experiments in which the staff participate except for the BRIO project since June 2019. </w:t>
            </w:r>
          </w:p>
          <w:p w14:paraId="1E89CF3F" w14:textId="77777777" w:rsidR="00CE4C3F" w:rsidRPr="00CE4C3F" w:rsidRDefault="00CE4C3F" w:rsidP="00CE4C3F">
            <w:pPr>
              <w:jc w:val="left"/>
              <w:rPr>
                <w:sz w:val="22"/>
                <w:lang w:val="en-US"/>
              </w:rPr>
            </w:pPr>
            <w:r w:rsidRPr="00CE4C3F">
              <w:rPr>
                <w:sz w:val="22"/>
                <w:lang w:val="en-US"/>
              </w:rPr>
              <w:t>Based on available data, the NMHS would need to expand the range of seasonal forecasts in order to fully satisfy the requirements for a Category 1 service. The NMHS should improve human and technological research capacity, and expand the range of weather, seasonal, and monthly forecasts in order to satisfy the criteria of a Category 2 NMHS in Research and Predictions.</w:t>
            </w:r>
          </w:p>
          <w:p w14:paraId="27E06394" w14:textId="77777777" w:rsidR="00CE4C3F" w:rsidRPr="00CE4C3F" w:rsidRDefault="00CE4C3F" w:rsidP="00CE4C3F">
            <w:pPr>
              <w:jc w:val="left"/>
              <w:rPr>
                <w:sz w:val="22"/>
                <w:lang w:val="en-US"/>
              </w:rPr>
            </w:pPr>
            <w:r w:rsidRPr="00CE4C3F">
              <w:rPr>
                <w:sz w:val="22"/>
                <w:lang w:val="en-US"/>
              </w:rPr>
              <w:t xml:space="preserve">Strengths: ANACM fulfils some research and prediction criteria for a Category 1 NMHS, such as providing weather forecasts for up to 3 days and seasonal rainfall forecasts. </w:t>
            </w:r>
          </w:p>
          <w:p w14:paraId="69068398" w14:textId="6D916B18" w:rsidR="00CE4C3F" w:rsidRPr="00CE4C3F" w:rsidRDefault="00CE4C3F" w:rsidP="00CE4C3F">
            <w:pPr>
              <w:jc w:val="left"/>
              <w:rPr>
                <w:sz w:val="22"/>
                <w:lang w:val="en-US"/>
              </w:rPr>
            </w:pPr>
            <w:r w:rsidRPr="00CE4C3F">
              <w:rPr>
                <w:sz w:val="22"/>
                <w:lang w:val="en-US"/>
              </w:rPr>
              <w:t>Weaknesses: ANACM does not participate in any research program. The NMHS needs to improve access to research resources, and the range of forecast products as well as the human and technological capacities to produce them in order to meet the requirements for a Category 2 service.</w:t>
            </w:r>
          </w:p>
        </w:tc>
        <w:tc>
          <w:tcPr>
            <w:tcW w:w="4961" w:type="dxa"/>
          </w:tcPr>
          <w:p w14:paraId="70C4AF0A" w14:textId="5FD5BA5E" w:rsidR="00CE4C3F" w:rsidRPr="00CE4C3F" w:rsidRDefault="00CE4C3F" w:rsidP="00CE4C3F">
            <w:pPr>
              <w:jc w:val="left"/>
              <w:rPr>
                <w:color w:val="4F81BD" w:themeColor="accent1"/>
                <w:sz w:val="22"/>
                <w:lang w:val="fr-FR"/>
              </w:rPr>
            </w:pPr>
            <w:r w:rsidRPr="00CE4C3F">
              <w:rPr>
                <w:color w:val="4F81BD" w:themeColor="accent1"/>
                <w:sz w:val="22"/>
                <w:lang w:val="fr-FR"/>
              </w:rPr>
              <w:t>La principale raison pour laquelle l'ANACM ne répond pas aux exigences d'un SMHN de catégorie 1 dans le pilier Recherche</w:t>
            </w:r>
            <w:r w:rsidR="00737093">
              <w:rPr>
                <w:color w:val="4F81BD" w:themeColor="accent1"/>
                <w:sz w:val="22"/>
                <w:lang w:val="fr-FR"/>
              </w:rPr>
              <w:t>, Modelisation</w:t>
            </w:r>
            <w:r w:rsidRPr="00CE4C3F">
              <w:rPr>
                <w:color w:val="4F81BD" w:themeColor="accent1"/>
                <w:sz w:val="22"/>
                <w:lang w:val="fr-FR"/>
              </w:rPr>
              <w:t xml:space="preserve"> et prévisions est que le SMHN ne participe à aucun projet de recherche et d'expérimentation auquel le personnel participe, à l'exception du projet BRIO depuis juin 2019. </w:t>
            </w:r>
          </w:p>
          <w:p w14:paraId="447C002E" w14:textId="77777777" w:rsidR="00CE4C3F" w:rsidRPr="00CE4C3F" w:rsidRDefault="00CE4C3F" w:rsidP="00CE4C3F">
            <w:pPr>
              <w:jc w:val="left"/>
              <w:rPr>
                <w:color w:val="4F81BD" w:themeColor="accent1"/>
                <w:sz w:val="22"/>
                <w:lang w:val="fr-FR"/>
              </w:rPr>
            </w:pPr>
            <w:r w:rsidRPr="00CE4C3F">
              <w:rPr>
                <w:color w:val="4F81BD" w:themeColor="accent1"/>
                <w:sz w:val="22"/>
                <w:lang w:val="fr-FR"/>
              </w:rPr>
              <w:t>D'après les données disponibles, le NMHS devrait élargir la gamme des prévisions saisonnières afin de satisfaire pleinement aux exigences d'un service de catégorie 1. Les SMHN devraient améliorer la capacité de recherche humaine et technologique et élargir la gamme des prévisions météorologiques, saisonnières et mensuelles afin de satisfaire aux critères d'un SMHN de catégorie 2 en recherche et prévisions.</w:t>
            </w:r>
          </w:p>
          <w:p w14:paraId="641FADC4" w14:textId="77777777" w:rsidR="00CE4C3F" w:rsidRPr="00CE4C3F" w:rsidRDefault="00CE4C3F" w:rsidP="00CE4C3F">
            <w:pPr>
              <w:jc w:val="left"/>
              <w:rPr>
                <w:color w:val="4F81BD" w:themeColor="accent1"/>
                <w:sz w:val="22"/>
                <w:lang w:val="fr-FR"/>
              </w:rPr>
            </w:pPr>
            <w:r w:rsidRPr="00CE4C3F">
              <w:rPr>
                <w:color w:val="4F81BD" w:themeColor="accent1"/>
                <w:sz w:val="22"/>
                <w:lang w:val="fr-FR"/>
              </w:rPr>
              <w:t xml:space="preserve">Points forts : L'ANACM satisfait à certains critères de recherche et de prévision pour un SMHN de catégorie 1, tels que les prévisions météorologiques jusqu'à 3 jours et les prévisions des précipitations saisonnières. </w:t>
            </w:r>
          </w:p>
          <w:p w14:paraId="1BCDE5F4" w14:textId="4DEB2B8D" w:rsidR="00CE4C3F" w:rsidRPr="00CE4C3F" w:rsidRDefault="00CE4C3F" w:rsidP="00737093">
            <w:pPr>
              <w:jc w:val="left"/>
              <w:rPr>
                <w:color w:val="4F81BD" w:themeColor="accent1"/>
                <w:sz w:val="22"/>
                <w:lang w:val="fr-FR"/>
              </w:rPr>
            </w:pPr>
            <w:r w:rsidRPr="00CE4C3F">
              <w:rPr>
                <w:color w:val="4F81BD" w:themeColor="accent1"/>
                <w:sz w:val="22"/>
                <w:lang w:val="fr-FR"/>
              </w:rPr>
              <w:t>Faiblesses : L'ANACM ne participe à aucun programme de recherche. Le NMHS doit améliorer l'accès aux ressources de recherche et à la gamme de produits de prévision ainsi que les capacités humaines et technologiques pour les produire afin de répondre aux exigences d'un service de catégorie 2.</w:t>
            </w:r>
          </w:p>
        </w:tc>
      </w:tr>
    </w:tbl>
    <w:p w14:paraId="3C4E1E2C" w14:textId="77777777" w:rsidR="00FE7917" w:rsidRPr="00737093" w:rsidRDefault="00FE7917" w:rsidP="00737093">
      <w:pPr>
        <w:pStyle w:val="Heading4"/>
        <w:rPr>
          <w:sz w:val="22"/>
          <w:szCs w:val="22"/>
          <w:lang w:val="en-US"/>
        </w:rPr>
      </w:pPr>
      <w:r w:rsidRPr="00986CC0">
        <w:rPr>
          <w:lang w:val="en-US"/>
        </w:rPr>
        <w:t>Pillar 3: Climate Services I</w:t>
      </w:r>
      <w:r w:rsidRPr="00737093">
        <w:rPr>
          <w:sz w:val="22"/>
          <w:szCs w:val="22"/>
          <w:lang w:val="en-US"/>
        </w:rPr>
        <w:t>nformation System</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961"/>
      </w:tblGrid>
      <w:tr w:rsidR="00CE4C3F" w:rsidRPr="00737093" w14:paraId="5B90B271" w14:textId="77777777" w:rsidTr="00737093">
        <w:tc>
          <w:tcPr>
            <w:tcW w:w="4395" w:type="dxa"/>
          </w:tcPr>
          <w:p w14:paraId="7F7EF911" w14:textId="77777777" w:rsidR="00737093" w:rsidRPr="00737093" w:rsidRDefault="00737093" w:rsidP="00737093">
            <w:pPr>
              <w:jc w:val="left"/>
              <w:rPr>
                <w:sz w:val="22"/>
                <w:szCs w:val="22"/>
                <w:lang w:val="en-US"/>
              </w:rPr>
            </w:pPr>
            <w:r w:rsidRPr="00737093">
              <w:rPr>
                <w:sz w:val="22"/>
                <w:szCs w:val="22"/>
                <w:lang w:val="en-US"/>
              </w:rPr>
              <w:t>The ANACM fulfills partially the criteria for a Category 1 NMHS for Climate Services Information System. There are aspects within the two categories that are not fully met, such as range of forecast products and access to software for computing climate statistics. The NMHS should expand the range of products and improve the information that it communicates to users of climate information on its dissemination media to move up to a Category 3 NMHS for Climate Services Information System.</w:t>
            </w:r>
          </w:p>
          <w:p w14:paraId="45260593" w14:textId="77777777" w:rsidR="00737093" w:rsidRPr="00737093" w:rsidRDefault="00737093" w:rsidP="00737093">
            <w:pPr>
              <w:jc w:val="left"/>
              <w:rPr>
                <w:sz w:val="22"/>
                <w:szCs w:val="22"/>
                <w:lang w:val="en-US"/>
              </w:rPr>
            </w:pPr>
            <w:r w:rsidRPr="00737093">
              <w:rPr>
                <w:sz w:val="22"/>
                <w:szCs w:val="22"/>
                <w:lang w:val="en-US"/>
              </w:rPr>
              <w:t>Strengths: At a governance level, the ANACM has clear policy guidelines on the provision of Climate Information Services and provides data free of charge to government ministries and education institutions. Staff produce most basic climate statistics for major climate variables. ANACM performs statistical analyses and contributes to national early warning systems through early warning information and advisories</w:t>
            </w:r>
          </w:p>
          <w:p w14:paraId="681E6557" w14:textId="7B883564" w:rsidR="00CE4C3F" w:rsidRPr="00737093" w:rsidRDefault="00737093" w:rsidP="00737093">
            <w:pPr>
              <w:jc w:val="left"/>
              <w:rPr>
                <w:sz w:val="22"/>
                <w:szCs w:val="22"/>
                <w:lang w:val="en-US"/>
              </w:rPr>
            </w:pPr>
            <w:r w:rsidRPr="00737093">
              <w:rPr>
                <w:sz w:val="22"/>
                <w:szCs w:val="22"/>
                <w:lang w:val="en-US"/>
              </w:rPr>
              <w:t xml:space="preserve">Weaknesses: ANACM should improve capacity to produce basic climate statistics and seasonal outlooks. ANACM does not perform homogenization of climate data. The range of seasonal outlooks is limited, and the webpage does not provide sufficient specialized products. The web page is not frequently updated </w:t>
            </w:r>
          </w:p>
        </w:tc>
        <w:tc>
          <w:tcPr>
            <w:tcW w:w="4961" w:type="dxa"/>
          </w:tcPr>
          <w:p w14:paraId="11171B28" w14:textId="77777777" w:rsidR="00737093" w:rsidRPr="00737093" w:rsidRDefault="00737093" w:rsidP="00737093">
            <w:pPr>
              <w:jc w:val="left"/>
              <w:rPr>
                <w:color w:val="4F81BD" w:themeColor="accent1"/>
                <w:sz w:val="22"/>
                <w:szCs w:val="22"/>
                <w:lang w:val="fr-FR"/>
              </w:rPr>
            </w:pPr>
            <w:r w:rsidRPr="00737093">
              <w:rPr>
                <w:color w:val="4F81BD" w:themeColor="accent1"/>
                <w:sz w:val="22"/>
                <w:szCs w:val="22"/>
                <w:lang w:val="fr-FR"/>
              </w:rPr>
              <w:t>L'ANACM remplit en partie les critères d'un SMHN de catégorie 1 pour un système d'information des services climatologiques. Certains aspects de ces deux catégories ne sont pas entièrement satisfaits, tels que la gamme de produits de prévision et l'accès aux logiciels de calcul des statistiques climatiques. Le NMHS devrait élargir la gamme de produits et améliorer l'information qu'il communique aux utilisateurs d'informations climatiques sur ses supports de diffusion pour passer à un NMHS de catégorie 3 pour le Système d'information des services climatologiques.</w:t>
            </w:r>
          </w:p>
          <w:p w14:paraId="3E798414" w14:textId="77777777" w:rsidR="00737093" w:rsidRPr="00737093" w:rsidRDefault="00737093" w:rsidP="00737093">
            <w:pPr>
              <w:jc w:val="left"/>
              <w:rPr>
                <w:color w:val="4F81BD" w:themeColor="accent1"/>
                <w:sz w:val="22"/>
                <w:szCs w:val="22"/>
                <w:lang w:val="fr-FR"/>
              </w:rPr>
            </w:pPr>
            <w:r w:rsidRPr="00737093">
              <w:rPr>
                <w:color w:val="4F81BD" w:themeColor="accent1"/>
                <w:sz w:val="22"/>
                <w:szCs w:val="22"/>
                <w:lang w:val="fr-FR"/>
              </w:rPr>
              <w:t>Points forts : Au niveau de la gouvernance, l'ANACM dispose de lignes directrices claires sur la fourniture de services d'information climatique et fournit gratuitement des données aux ministères et aux institutions éducatives. Le personnel produit la plupart des statistiques climatiques de base pour les principales variables climatiques. L'ANACM effectue des analyses statistiques et contribue aux systèmes nationaux d'alerte rapide par le biais d'informations et d'avis d'alerte rapide.</w:t>
            </w:r>
          </w:p>
          <w:p w14:paraId="7122B543" w14:textId="1E282042" w:rsidR="00CE4C3F" w:rsidRPr="00737093" w:rsidRDefault="00737093" w:rsidP="00737093">
            <w:pPr>
              <w:jc w:val="left"/>
              <w:rPr>
                <w:color w:val="4F81BD" w:themeColor="accent1"/>
                <w:sz w:val="22"/>
                <w:szCs w:val="22"/>
                <w:lang w:val="fr-FR"/>
              </w:rPr>
            </w:pPr>
            <w:r w:rsidRPr="00737093">
              <w:rPr>
                <w:color w:val="4F81BD" w:themeColor="accent1"/>
                <w:sz w:val="22"/>
                <w:szCs w:val="22"/>
                <w:lang w:val="fr-FR"/>
              </w:rPr>
              <w:t xml:space="preserve">Faiblesses : L'ANACM devrait améliorer sa capacité à produire des statistiques climatiques de base et des perspectives saisonnières. L'ANACM n'homogénéise pas les données climatiques. L'éventail des perspectives saisonnières est limité et la page Web ne propose pas suffisamment de produits spécialisés. La page Web n'est pas fréquemment mise à jour </w:t>
            </w:r>
          </w:p>
        </w:tc>
      </w:tr>
    </w:tbl>
    <w:p w14:paraId="3097E95E" w14:textId="77777777" w:rsidR="00FE7917" w:rsidRPr="00D80536" w:rsidRDefault="00FE7917" w:rsidP="0057203E">
      <w:pPr>
        <w:pStyle w:val="Heading4"/>
        <w:rPr>
          <w:lang w:val="en-US"/>
        </w:rPr>
      </w:pPr>
      <w:r w:rsidRPr="00D80536">
        <w:rPr>
          <w:lang w:val="en-US"/>
        </w:rPr>
        <w:t>Pillar 4: User Interface Platform</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961"/>
      </w:tblGrid>
      <w:tr w:rsidR="00CE4C3F" w:rsidRPr="003F3332" w14:paraId="14B6164A" w14:textId="77777777" w:rsidTr="00737093">
        <w:tc>
          <w:tcPr>
            <w:tcW w:w="4395" w:type="dxa"/>
          </w:tcPr>
          <w:p w14:paraId="1493B473" w14:textId="77777777" w:rsidR="00737093" w:rsidRPr="00737093" w:rsidRDefault="00737093" w:rsidP="00737093">
            <w:pPr>
              <w:jc w:val="left"/>
              <w:rPr>
                <w:sz w:val="22"/>
                <w:lang w:val="en-US"/>
              </w:rPr>
            </w:pPr>
            <w:r w:rsidRPr="00737093">
              <w:rPr>
                <w:sz w:val="22"/>
                <w:lang w:val="en-US"/>
              </w:rPr>
              <w:t xml:space="preserve">ANACM partially fulfills the criteria for a Category 1 NMHS for the User Interface Platform pillar. In order to move to a Category 2 NMHS, it would need to improve its documentation of user needs and feedback, incorporate feedback into a redesign of products, enhance the training of users and improve the website. </w:t>
            </w:r>
          </w:p>
          <w:p w14:paraId="017E62EB" w14:textId="77777777" w:rsidR="00737093" w:rsidRPr="00737093" w:rsidRDefault="00737093" w:rsidP="00737093">
            <w:pPr>
              <w:jc w:val="left"/>
              <w:rPr>
                <w:sz w:val="22"/>
                <w:lang w:val="en-US"/>
              </w:rPr>
            </w:pPr>
            <w:r w:rsidRPr="00737093">
              <w:rPr>
                <w:sz w:val="22"/>
                <w:lang w:val="en-US"/>
              </w:rPr>
              <w:t>Strengths: Together with a strategic plan and procedure for user engagement, some staff members have been trained to interact with users around requests for seasonal forecasts and basic climatological queries. Such interactions have occurred in the past two years. ANACM has started the process for National Framework for Climate Services (NFCS).</w:t>
            </w:r>
          </w:p>
          <w:p w14:paraId="59366EDC" w14:textId="37154ACC" w:rsidR="00CE4C3F" w:rsidRDefault="00737093" w:rsidP="00A567E5">
            <w:pPr>
              <w:jc w:val="left"/>
              <w:rPr>
                <w:lang w:val="en-US"/>
              </w:rPr>
            </w:pPr>
            <w:r w:rsidRPr="00737093">
              <w:rPr>
                <w:sz w:val="22"/>
                <w:lang w:val="en-US"/>
              </w:rPr>
              <w:t>Weaknesses: ANACM does not document feedback from users of climate information, has no formal procedure in place to co-produce climate information with users, and it has not signed an MOU with some sectors. The website communicates no basic climate information to users. ANACM has not produced tailored products in response to user’s requests even for Agriculture, Water and Health sectors.</w:t>
            </w:r>
          </w:p>
        </w:tc>
        <w:tc>
          <w:tcPr>
            <w:tcW w:w="4961" w:type="dxa"/>
          </w:tcPr>
          <w:p w14:paraId="641F95FA" w14:textId="77777777" w:rsidR="00737093" w:rsidRPr="00737093" w:rsidRDefault="00737093" w:rsidP="00737093">
            <w:pPr>
              <w:jc w:val="left"/>
              <w:rPr>
                <w:color w:val="4F81BD" w:themeColor="accent1"/>
                <w:sz w:val="22"/>
                <w:lang w:val="fr-FR"/>
              </w:rPr>
            </w:pPr>
            <w:r w:rsidRPr="00737093">
              <w:rPr>
                <w:color w:val="4F81BD" w:themeColor="accent1"/>
                <w:sz w:val="22"/>
                <w:lang w:val="fr-FR"/>
              </w:rPr>
              <w:t xml:space="preserve">L'ANACM répond partiellement aux critères d'une SMHN de catégorie 1 pour le pilier de la plate-forme d'interface utilisateur. Pour passer à une SMHN de catégorie 2, il lui faudrait améliorer sa documentation sur les besoins et la rétroaction des utilisateurs, intégrer la rétroaction dans une refonte des produits, améliorer la formation des utilisateurs et améliorer le site Web. </w:t>
            </w:r>
          </w:p>
          <w:p w14:paraId="2AC98D62" w14:textId="77777777" w:rsidR="00737093" w:rsidRPr="00737093" w:rsidRDefault="00737093" w:rsidP="00737093">
            <w:pPr>
              <w:jc w:val="left"/>
              <w:rPr>
                <w:color w:val="4F81BD" w:themeColor="accent1"/>
                <w:sz w:val="22"/>
                <w:lang w:val="fr-FR"/>
              </w:rPr>
            </w:pPr>
            <w:r w:rsidRPr="00737093">
              <w:rPr>
                <w:color w:val="4F81BD" w:themeColor="accent1"/>
                <w:sz w:val="22"/>
                <w:lang w:val="fr-FR"/>
              </w:rPr>
              <w:t>Points forts : Avec un plan stratégique et une procédure d'engagement des utilisateurs, certains membres du personnel ont été formés pour interagir avec les utilisateurs concernant les demandes de prévisions saisonnières et les questions climatologiques de base. De telles interactions se sont produites au cours des deux dernières années. L'ANACM a entamé le processus d'élaboration du Cadre national pour les services climatologiques (CNSC).</w:t>
            </w:r>
          </w:p>
          <w:p w14:paraId="1847C750" w14:textId="35E56E2C" w:rsidR="00CE4C3F" w:rsidRPr="00CE4C3F" w:rsidRDefault="00737093" w:rsidP="00737093">
            <w:pPr>
              <w:jc w:val="left"/>
              <w:rPr>
                <w:color w:val="4F81BD" w:themeColor="accent1"/>
                <w:sz w:val="22"/>
                <w:lang w:val="fr-FR"/>
              </w:rPr>
            </w:pPr>
            <w:r w:rsidRPr="00737093">
              <w:rPr>
                <w:color w:val="4F81BD" w:themeColor="accent1"/>
                <w:sz w:val="22"/>
                <w:lang w:val="fr-FR"/>
              </w:rPr>
              <w:t>Faiblesses : L'ANACM ne documente pas la rétroaction des utilisateurs d'information sur le climat, n'a pas de procédure officielle en place pour coproduire l'information sur le climat avec les utilisateurs et n'a pas signé de protocole d'entente avec certains secteurs. Le site Web ne communique aucune information de base sur le climat aux utilisateurs. L'ANACM n'a pas fabriqué de produits sur mesure en réponse aux demandes des utilisateurs, même pour les secteurs de l'agricu</w:t>
            </w:r>
            <w:r>
              <w:rPr>
                <w:color w:val="4F81BD" w:themeColor="accent1"/>
                <w:sz w:val="22"/>
                <w:lang w:val="fr-FR"/>
              </w:rPr>
              <w:t>lture, de l'eau et de la santé.</w:t>
            </w:r>
          </w:p>
        </w:tc>
      </w:tr>
    </w:tbl>
    <w:p w14:paraId="5AEFD402" w14:textId="77777777" w:rsidR="00FE7917" w:rsidRPr="00BD4CB4" w:rsidRDefault="00FE7917" w:rsidP="0057203E">
      <w:pPr>
        <w:pStyle w:val="Heading4"/>
        <w:rPr>
          <w:lang w:val="en-US"/>
        </w:rPr>
      </w:pPr>
      <w:r w:rsidRPr="00BD4CB4">
        <w:rPr>
          <w:lang w:val="en-US"/>
        </w:rPr>
        <w:t>Pillar 5: Capacity Development</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961"/>
      </w:tblGrid>
      <w:tr w:rsidR="00CE4C3F" w:rsidRPr="003F3332" w14:paraId="6EA21BFF" w14:textId="77777777" w:rsidTr="00737093">
        <w:tc>
          <w:tcPr>
            <w:tcW w:w="4395" w:type="dxa"/>
          </w:tcPr>
          <w:p w14:paraId="2688E258" w14:textId="77777777" w:rsidR="00737093" w:rsidRPr="00737093" w:rsidRDefault="00737093" w:rsidP="00737093">
            <w:pPr>
              <w:jc w:val="left"/>
              <w:rPr>
                <w:sz w:val="22"/>
                <w:lang w:val="en-US"/>
              </w:rPr>
            </w:pPr>
            <w:r w:rsidRPr="00737093">
              <w:rPr>
                <w:sz w:val="22"/>
                <w:lang w:val="en-US"/>
              </w:rPr>
              <w:t>ANACM does not fulfill the criteria for a Category 1 NMHS for Capacity Development. In order to satisfy the criteria, the NMHS would need to establish a formalized governance structure with a financial autonomy, expand participation in the national policy process, and strengthen human and technological capacity.</w:t>
            </w:r>
          </w:p>
          <w:p w14:paraId="6C601CE9" w14:textId="77777777" w:rsidR="00737093" w:rsidRPr="00737093" w:rsidRDefault="00737093" w:rsidP="00737093">
            <w:pPr>
              <w:jc w:val="left"/>
              <w:rPr>
                <w:sz w:val="22"/>
                <w:lang w:val="en-US"/>
              </w:rPr>
            </w:pPr>
            <w:r w:rsidRPr="00737093">
              <w:rPr>
                <w:sz w:val="22"/>
                <w:lang w:val="en-US"/>
              </w:rPr>
              <w:t>Strengths: ANACM participates in climate related policies and plans. Staff have basic training in essential meteorological services. It has some staff with a range of specializations including Numerical Weather Prediction (NWP). Staff have some access to software tools for weather and climate forecasting and there is some straining conducted for entry and mid-level meteorological technicians</w:t>
            </w:r>
          </w:p>
          <w:p w14:paraId="043D9160" w14:textId="003B9F4E" w:rsidR="00CE4C3F" w:rsidRDefault="00737093" w:rsidP="00737093">
            <w:pPr>
              <w:jc w:val="left"/>
              <w:rPr>
                <w:lang w:val="en-US"/>
              </w:rPr>
            </w:pPr>
            <w:r w:rsidRPr="00737093">
              <w:rPr>
                <w:sz w:val="22"/>
                <w:lang w:val="en-US"/>
              </w:rPr>
              <w:t>Weaknesses: The Met department of ANACM has no formalized governance structure. Human, and technological capacities are limited. Most staff have access to very basic computing resources and no internet capacity. There are weaknesses in staff qualifications with more staff with MSc’s and PhDs required.  The internet connection speed does not meet the Category 1 requirement of 1 Mbps. The NMHS does not have high performance computing capacity.</w:t>
            </w:r>
          </w:p>
        </w:tc>
        <w:tc>
          <w:tcPr>
            <w:tcW w:w="4961" w:type="dxa"/>
          </w:tcPr>
          <w:p w14:paraId="24341906" w14:textId="430C76DE" w:rsidR="00737093" w:rsidRPr="00737093" w:rsidRDefault="00737093" w:rsidP="00737093">
            <w:pPr>
              <w:jc w:val="left"/>
              <w:rPr>
                <w:color w:val="4F81BD" w:themeColor="accent1"/>
                <w:sz w:val="22"/>
                <w:lang w:val="fr-FR"/>
              </w:rPr>
            </w:pPr>
            <w:r w:rsidRPr="00737093">
              <w:rPr>
                <w:color w:val="4F81BD" w:themeColor="accent1"/>
                <w:sz w:val="22"/>
                <w:lang w:val="fr-FR"/>
              </w:rPr>
              <w:t xml:space="preserve">L'ANACM </w:t>
            </w:r>
            <w:r>
              <w:rPr>
                <w:color w:val="4F81BD" w:themeColor="accent1"/>
                <w:sz w:val="22"/>
                <w:lang w:val="fr-FR"/>
              </w:rPr>
              <w:t>ne répond pas aux critères d'un</w:t>
            </w:r>
            <w:r w:rsidRPr="00737093">
              <w:rPr>
                <w:color w:val="4F81BD" w:themeColor="accent1"/>
                <w:sz w:val="22"/>
                <w:lang w:val="fr-FR"/>
              </w:rPr>
              <w:t xml:space="preserve"> SMHN de catégorie 1 pour le développement des capacités. Pour satisfaire à ces critères, le SMHN devrait mettre en place une structure de gouvernance officielle dotée d'une autonomie financière, élargir sa participation au processus d'élaboration des politiques nationales et renforcer ses capacités humaines et technologiques.</w:t>
            </w:r>
          </w:p>
          <w:p w14:paraId="7DB0B219" w14:textId="77777777" w:rsidR="00737093" w:rsidRPr="00737093" w:rsidRDefault="00737093" w:rsidP="00737093">
            <w:pPr>
              <w:jc w:val="left"/>
              <w:rPr>
                <w:color w:val="4F81BD" w:themeColor="accent1"/>
                <w:sz w:val="22"/>
                <w:lang w:val="fr-FR"/>
              </w:rPr>
            </w:pPr>
            <w:r w:rsidRPr="00737093">
              <w:rPr>
                <w:color w:val="4F81BD" w:themeColor="accent1"/>
                <w:sz w:val="22"/>
                <w:lang w:val="fr-FR"/>
              </w:rPr>
              <w:t>Points forts : L'ANACM participe aux politiques et plans liés au climat. Le personnel a reçu une formation de base sur les services météorologiques essentiels. Elle compte un certain nombre d'employés ayant diverses spécialisations, dont la prévision numérique du temps (PNT). Le personnel a un certain accès aux outils logiciels de prévision météorologique et climatique, et les techniciens en météorologie d'entrée et de niveau intermédiaire sont mis à rude épreuve.</w:t>
            </w:r>
          </w:p>
          <w:p w14:paraId="48FEB63D" w14:textId="75287C7B" w:rsidR="00CE4C3F" w:rsidRPr="00CE4C3F" w:rsidRDefault="00737093" w:rsidP="00737093">
            <w:pPr>
              <w:jc w:val="left"/>
              <w:rPr>
                <w:color w:val="4F81BD" w:themeColor="accent1"/>
                <w:sz w:val="22"/>
                <w:lang w:val="fr-FR"/>
              </w:rPr>
            </w:pPr>
            <w:r w:rsidRPr="00737093">
              <w:rPr>
                <w:color w:val="4F81BD" w:themeColor="accent1"/>
                <w:sz w:val="22"/>
                <w:lang w:val="fr-FR"/>
              </w:rPr>
              <w:t>Faiblesses : Le département Met de l'ANACM n'a pas de structure de gouvernance formalisée. Les capacités humaines et technologiques sont limitées. La plupart des membres du personnel ont accès à des ressources informatiques de base et n'ont pas accès à Internet. Il y a des faiblesses dans les qualifications du personnel et il faut plus de personnel ayant une maîtrise et un doctorat.  La vitesse de connexion Internet ne répond pas aux exigences de la catégorie 1 de 1 Mbps. Le SMHN n'a pas de capacité de calcul à haute performance.</w:t>
            </w:r>
          </w:p>
        </w:tc>
      </w:tr>
    </w:tbl>
    <w:p w14:paraId="79E6F8C6" w14:textId="4B1F73A2" w:rsidR="00B95BF0" w:rsidRPr="00524225" w:rsidRDefault="00B95BF0" w:rsidP="0057203E">
      <w:pPr>
        <w:pStyle w:val="Heading3"/>
      </w:pPr>
      <w:bookmarkStart w:id="106" w:name="_Toc20084857"/>
      <w:bookmarkStart w:id="107" w:name="_Toc20085530"/>
      <w:bookmarkStart w:id="108" w:name="_Toc20086205"/>
      <w:bookmarkStart w:id="109" w:name="_Hlk20146784"/>
      <w:bookmarkStart w:id="110" w:name="_Toc20753646"/>
      <w:bookmarkEnd w:id="106"/>
      <w:bookmarkEnd w:id="107"/>
      <w:bookmarkEnd w:id="108"/>
      <w:r w:rsidRPr="00524225">
        <w:t>Assessment of existing climate services users and platforms</w:t>
      </w:r>
      <w:bookmarkEnd w:id="110"/>
      <w:r w:rsidRPr="00524225">
        <w:t xml:space="preserve"> </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836"/>
      </w:tblGrid>
      <w:tr w:rsidR="00A20B7D" w:rsidRPr="003F3332" w14:paraId="07EBC0D4" w14:textId="77777777" w:rsidTr="00A20B7D">
        <w:tc>
          <w:tcPr>
            <w:tcW w:w="4520" w:type="dxa"/>
          </w:tcPr>
          <w:p w14:paraId="6F4FED2A" w14:textId="1A271420" w:rsidR="00A20B7D" w:rsidRPr="00A20B7D" w:rsidRDefault="00A20B7D" w:rsidP="00737093">
            <w:pPr>
              <w:jc w:val="left"/>
            </w:pPr>
            <w:r w:rsidRPr="00A20B7D">
              <w:rPr>
                <w:sz w:val="22"/>
              </w:rPr>
              <w:t>Regarding access to climate services, the World Meteorological Organisation (WMO), through the GFCS, has prioritised several sectors including water, agriculture and fisheries for food security, health and disaster risk reduction.</w:t>
            </w:r>
          </w:p>
        </w:tc>
        <w:tc>
          <w:tcPr>
            <w:tcW w:w="4836" w:type="dxa"/>
          </w:tcPr>
          <w:p w14:paraId="684A5D57" w14:textId="5874F034" w:rsidR="00A20B7D" w:rsidRDefault="00A20B7D" w:rsidP="00737093">
            <w:pPr>
              <w:jc w:val="left"/>
              <w:rPr>
                <w:lang w:val="fr-FR"/>
              </w:rPr>
            </w:pPr>
            <w:r w:rsidRPr="00A20B7D">
              <w:rPr>
                <w:color w:val="4F81BD" w:themeColor="accent1"/>
                <w:sz w:val="22"/>
                <w:lang w:val="fr-FR"/>
              </w:rPr>
              <w:t xml:space="preserve">En ce qui concerne l’accès aux </w:t>
            </w:r>
            <w:r w:rsidR="00342AB7">
              <w:rPr>
                <w:color w:val="4F81BD" w:themeColor="accent1"/>
                <w:sz w:val="22"/>
                <w:lang w:val="fr-FR"/>
              </w:rPr>
              <w:t>services climatologiques</w:t>
            </w:r>
            <w:r w:rsidRPr="00A20B7D">
              <w:rPr>
                <w:color w:val="4F81BD" w:themeColor="accent1"/>
                <w:sz w:val="22"/>
                <w:lang w:val="fr-FR"/>
              </w:rPr>
              <w:t xml:space="preserve">, l’OMM, dans le cadre du GFCS, a priorisé plusieurs secteurs dont l’eau, l’agriculture et la pêche pour la sécurité alimentaire, la santé et la réduction des risques de catastrophes. </w:t>
            </w:r>
          </w:p>
        </w:tc>
      </w:tr>
    </w:tbl>
    <w:p w14:paraId="62DABAFA" w14:textId="77777777" w:rsidR="00A20B7D" w:rsidRPr="00524225" w:rsidRDefault="00A20B7D" w:rsidP="00A20B7D">
      <w:pPr>
        <w:pStyle w:val="Heading4"/>
      </w:pPr>
      <w:r w:rsidRPr="00524225">
        <w:t>Water resources management for potable water, domestic uses</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836"/>
      </w:tblGrid>
      <w:tr w:rsidR="00A20B7D" w:rsidRPr="003F3332" w14:paraId="352D9131" w14:textId="77777777" w:rsidTr="006F4997">
        <w:tc>
          <w:tcPr>
            <w:tcW w:w="4520" w:type="dxa"/>
          </w:tcPr>
          <w:p w14:paraId="44FCE0B8" w14:textId="77777777" w:rsidR="00A20B7D" w:rsidRPr="00A20B7D" w:rsidRDefault="00A20B7D" w:rsidP="00737093">
            <w:pPr>
              <w:jc w:val="left"/>
              <w:rPr>
                <w:b/>
                <w:bCs/>
                <w:i/>
                <w:sz w:val="22"/>
                <w:lang w:eastAsia="en-US"/>
              </w:rPr>
            </w:pPr>
            <w:r w:rsidRPr="00A20B7D">
              <w:rPr>
                <w:sz w:val="22"/>
                <w:lang w:eastAsia="en-US"/>
              </w:rPr>
              <w:t>The management of water resources for all uses is based on the General Directorate of Water, Mines and Energy - DGEME, a national operator for water services, MAMWE (National Society for Water and Electricity Support) and local island management structures: SOGEM (Mohéli Society of Water Management), UCEA (Union Committee of Anjo</w:t>
            </w:r>
            <w:r w:rsidRPr="00A20B7D">
              <w:rPr>
                <w:b/>
                <w:bCs/>
                <w:i/>
                <w:sz w:val="22"/>
                <w:lang w:eastAsia="en-US"/>
              </w:rPr>
              <w:t>u</w:t>
            </w:r>
            <w:r w:rsidRPr="00A20B7D">
              <w:rPr>
                <w:sz w:val="22"/>
                <w:lang w:eastAsia="en-US"/>
              </w:rPr>
              <w:t>an Water) and UCEM (Union Committee of Mohéli Water).</w:t>
            </w:r>
          </w:p>
          <w:p w14:paraId="3BA0B9B3" w14:textId="45C63495" w:rsidR="00A20B7D" w:rsidRPr="00A20B7D" w:rsidRDefault="00A20B7D" w:rsidP="00737093">
            <w:pPr>
              <w:jc w:val="left"/>
            </w:pPr>
            <w:r w:rsidRPr="00A20B7D">
              <w:rPr>
                <w:sz w:val="22"/>
                <w:lang w:eastAsia="en-US"/>
              </w:rPr>
              <w:t>There is no water resource monitoring system for all uses or knowledge of the hydrological functioning of rivers and aquifers that could contribute to the establishment of a flood warning system or risk of flooding for populations. It should also be noted that access to drinking water is still very limited, not exceeding 15% in some rural areas. A UNDP-</w:t>
            </w:r>
            <w:r w:rsidRPr="00A567E5">
              <w:rPr>
                <w:sz w:val="22"/>
                <w:lang w:eastAsia="en-US"/>
              </w:rPr>
              <w:t xml:space="preserve">FVC project (see </w:t>
            </w:r>
            <w:r w:rsidR="00A567E5" w:rsidRPr="00A567E5">
              <w:rPr>
                <w:sz w:val="22"/>
                <w:lang w:eastAsia="en-US"/>
              </w:rPr>
              <w:t>2.2.3</w:t>
            </w:r>
            <w:r w:rsidRPr="00A567E5">
              <w:rPr>
                <w:sz w:val="22"/>
                <w:lang w:eastAsia="en-US"/>
              </w:rPr>
              <w:t>, baseline projects</w:t>
            </w:r>
            <w:r w:rsidRPr="00A20B7D">
              <w:rPr>
                <w:sz w:val="22"/>
                <w:lang w:eastAsia="en-US"/>
              </w:rPr>
              <w:t>) plans to move to a 51% access rate for the 60,000 households concerned in the 139 villages on the 3 islands. This project also includes an urban drainage component to reduce the risk of flooding and a hydro-meteorological equipment component on water courses.</w:t>
            </w:r>
          </w:p>
        </w:tc>
        <w:tc>
          <w:tcPr>
            <w:tcW w:w="4836" w:type="dxa"/>
          </w:tcPr>
          <w:p w14:paraId="72E93C0F" w14:textId="77777777" w:rsidR="00A20B7D" w:rsidRPr="00A20B7D" w:rsidRDefault="00A20B7D" w:rsidP="00737093">
            <w:pPr>
              <w:jc w:val="left"/>
              <w:rPr>
                <w:rFonts w:eastAsia="Arial"/>
                <w:color w:val="4F81BD" w:themeColor="accent1"/>
                <w:sz w:val="22"/>
                <w:lang w:val="fr-FR"/>
              </w:rPr>
            </w:pPr>
            <w:r w:rsidRPr="00A20B7D">
              <w:rPr>
                <w:color w:val="4F81BD" w:themeColor="accent1"/>
                <w:sz w:val="22"/>
                <w:lang w:val="fr-FR"/>
              </w:rPr>
              <w:t>La gestion des ressources en eau pour tous les usages repose sur la Direction générale de l'Eau, des Mines et de l’Énergie - DGEME, un opérateur national pour le service de l’eau, MAMWE (Société nationale d’appui à l’eau et à l’électricité) et des structures de gestion locale par île : SOGEM (Société de gestion de l’eau de Mohéli), UCEA (Union des Comités de l’Eau d’Anjouan) et UCEM (Union des Comités de l’Eau de Mohéli).</w:t>
            </w:r>
          </w:p>
          <w:p w14:paraId="5B8FC2B5" w14:textId="122CF9A4" w:rsidR="00A20B7D" w:rsidRDefault="00A20B7D" w:rsidP="00737093">
            <w:pPr>
              <w:jc w:val="left"/>
              <w:rPr>
                <w:lang w:val="fr-FR"/>
              </w:rPr>
            </w:pPr>
            <w:r w:rsidRPr="00A20B7D">
              <w:rPr>
                <w:color w:val="4F81BD" w:themeColor="accent1"/>
                <w:sz w:val="22"/>
                <w:lang w:val="fr-FR"/>
              </w:rPr>
              <w:t>Il n’existe pas de dispositif de suivi de la ressource en eau pour tous les usages ni de connaissance du fonctionnement hydrologique des cours d’eau et des nappes pouvant contribuer à la mise en place d’un système d’alerte de crue ou de risque inondation pour les populations.</w:t>
            </w:r>
            <w:r w:rsidRPr="00A20B7D">
              <w:rPr>
                <w:rFonts w:eastAsia="Arial"/>
                <w:color w:val="4F81BD" w:themeColor="accent1"/>
                <w:sz w:val="22"/>
                <w:lang w:val="fr-FR"/>
              </w:rPr>
              <w:t xml:space="preserve"> Il faut egalement souligner l</w:t>
            </w:r>
            <w:r w:rsidRPr="00A20B7D">
              <w:rPr>
                <w:color w:val="4F81BD" w:themeColor="accent1"/>
                <w:sz w:val="22"/>
                <w:lang w:val="fr-FR"/>
              </w:rPr>
              <w:t xml:space="preserve">’accès encore tres limite à l’eau potable, ne depassant pas 15% dans certaines zones rurales. Un projet PNUD-FVC (voir </w:t>
            </w:r>
            <w:r w:rsidR="00A567E5">
              <w:rPr>
                <w:color w:val="4F81BD" w:themeColor="accent1"/>
                <w:sz w:val="22"/>
                <w:lang w:val="fr-FR"/>
              </w:rPr>
              <w:t>2.</w:t>
            </w:r>
            <w:r w:rsidR="00A567E5" w:rsidRPr="00A567E5">
              <w:rPr>
                <w:color w:val="4F81BD" w:themeColor="accent1"/>
                <w:sz w:val="22"/>
                <w:lang w:val="fr-FR"/>
              </w:rPr>
              <w:t>2.3</w:t>
            </w:r>
            <w:r w:rsidRPr="00A567E5">
              <w:rPr>
                <w:color w:val="4F81BD" w:themeColor="accent1"/>
                <w:sz w:val="22"/>
                <w:lang w:val="fr-FR"/>
              </w:rPr>
              <w:t xml:space="preserve"> baseline</w:t>
            </w:r>
            <w:r w:rsidRPr="00A20B7D">
              <w:rPr>
                <w:color w:val="4F81BD" w:themeColor="accent1"/>
                <w:sz w:val="22"/>
                <w:lang w:val="fr-FR"/>
              </w:rPr>
              <w:t xml:space="preserve"> projects) prévoit de passer à un taux d’accès de 51% pour les 60 000 ménages concernés sur les 139 villages sur les 3 iles. Ce projet comporte également un volet de drainage urbain pour réduire le risque inondation et un volet d’équipement hydro-météo sur les cours d’eau.</w:t>
            </w:r>
          </w:p>
        </w:tc>
      </w:tr>
    </w:tbl>
    <w:p w14:paraId="3A025529" w14:textId="3572F4D0" w:rsidR="00B95BF0" w:rsidRDefault="003F71B2" w:rsidP="0057203E">
      <w:pPr>
        <w:pStyle w:val="Heading4"/>
      </w:pPr>
      <w:r w:rsidRPr="00A20B7D">
        <w:t>Agriculture and fisheries</w:t>
      </w:r>
      <w:r w:rsidR="00B95BF0" w:rsidRPr="00A20B7D">
        <w:t xml:space="preserve"> for food security</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836"/>
      </w:tblGrid>
      <w:tr w:rsidR="00A20B7D" w:rsidRPr="003F3332" w14:paraId="4511419F" w14:textId="77777777" w:rsidTr="006F4997">
        <w:tc>
          <w:tcPr>
            <w:tcW w:w="4520" w:type="dxa"/>
          </w:tcPr>
          <w:p w14:paraId="12A86A95" w14:textId="77777777" w:rsidR="00A20B7D" w:rsidRPr="00A20B7D" w:rsidRDefault="00A20B7D" w:rsidP="00737093">
            <w:pPr>
              <w:jc w:val="left"/>
              <w:rPr>
                <w:sz w:val="22"/>
              </w:rPr>
            </w:pPr>
            <w:r w:rsidRPr="00A20B7D">
              <w:rPr>
                <w:sz w:val="22"/>
              </w:rPr>
              <w:t xml:space="preserve">In Comoros, it is estimated that 41% of the rural population are poor and that 79% of the poor are agricultural workers. For this group, the means of subsistence for the family and food security poses on agriculture and elevates the </w:t>
            </w:r>
          </w:p>
          <w:p w14:paraId="620D82DC" w14:textId="77777777" w:rsidR="00A20B7D" w:rsidRPr="00A20B7D" w:rsidRDefault="00A20B7D" w:rsidP="00737093">
            <w:pPr>
              <w:jc w:val="left"/>
              <w:rPr>
                <w:sz w:val="22"/>
              </w:rPr>
            </w:pPr>
            <w:r w:rsidRPr="00A20B7D">
              <w:rPr>
                <w:sz w:val="22"/>
              </w:rPr>
              <w:t>In the Comoros, it is estimated that 41% of the rural population are poor and 79% of the poor are farmers. For this group, family livelihoods and food security are based on small-scale agriculture and livestock, food crops (bananas, cassava, sweet potatoes, coconuts, rice) and cash crops (cloves, ylang-ylang, vanilla, black pepper). Agriculture is essentially rainfed; access to water for agriculture is difficult because the reservoirs are primarily dedicated to drinking water for domestic consumption and are therefore located near urban centres. There is no service dedicated to agriculture which relates to precipitation forecasting or its absence, temperature and humidity with data localisation at a relevant scale given the island reliefs (notably Grande Comore).</w:t>
            </w:r>
          </w:p>
          <w:p w14:paraId="7D7E81D3" w14:textId="23B221A1" w:rsidR="00A20B7D" w:rsidRPr="00A20B7D" w:rsidRDefault="00A20B7D" w:rsidP="00737093">
            <w:pPr>
              <w:jc w:val="left"/>
            </w:pPr>
            <w:r w:rsidRPr="00A20B7D">
              <w:rPr>
                <w:sz w:val="22"/>
              </w:rPr>
              <w:t>Concerning fishing activities, there is no efficient marine weather service to alert fishing communities in the event of strong winds or swells. There is a cyclone alert system, which allows fishermen to keep their boats ashore. But little trust in weather forecasts means that local fishermen do not necessarily comply with ANACM alerts. However, some fishermen have a good knowledge of the weather phenomena (movement of clouds, colour of the sea and sky, etc.) that allows them to predict extreme events and warn their community members. There also is not an effective communication system to warn vessels already at sea of risks.  As a result, Comoros has about 20 deaths at sea per year. It also reflects an important need to raise awareness among this very poor socio-economic group; it should be noted that, in this context of extreme poverty, even in the event of an alert, fishermen will often go to sea to provide an income for their families.</w:t>
            </w:r>
          </w:p>
        </w:tc>
        <w:tc>
          <w:tcPr>
            <w:tcW w:w="4836" w:type="dxa"/>
          </w:tcPr>
          <w:p w14:paraId="3EC90A60" w14:textId="77777777" w:rsidR="00A20B7D" w:rsidRPr="00A20B7D" w:rsidRDefault="00A20B7D" w:rsidP="00737093">
            <w:pPr>
              <w:jc w:val="left"/>
              <w:rPr>
                <w:rFonts w:eastAsia="Arial"/>
                <w:color w:val="4F81BD" w:themeColor="accent1"/>
                <w:sz w:val="22"/>
                <w:lang w:val="fr-FR"/>
              </w:rPr>
            </w:pPr>
            <w:r w:rsidRPr="00A20B7D">
              <w:rPr>
                <w:color w:val="4F81BD" w:themeColor="accent1"/>
                <w:sz w:val="22"/>
                <w:lang w:val="fr-FR"/>
              </w:rPr>
              <w:t>Aux Comores, il est estimé que 41% de la population rurale est pauvre et que 79% des pauvres sont des agriculteurs. Pour ce groupe, les moyens de subsistance de la famille et la sécurité alimentaire reposent sur l’agriculture et l’élevage à petite échelle, des cultures vivrières (bananes, manioc, patate douce, noix de coco, riz) et des cultures de rente (clous de girofle, ylang-ylang, vanille, poivre noir). L’agriculture est essentiellement pluviale ; l’accès à l’eau pour l’agriculture est difficile car les réservoirs sont en priorité dédiés à l’eau potable de consommation domestique, et sont, des lors, localisés près des centres urbains.</w:t>
            </w:r>
            <w:r w:rsidRPr="00A20B7D">
              <w:rPr>
                <w:rFonts w:eastAsia="Arial"/>
                <w:color w:val="4F81BD" w:themeColor="accent1"/>
                <w:sz w:val="22"/>
                <w:lang w:val="fr-FR"/>
              </w:rPr>
              <w:t xml:space="preserve"> </w:t>
            </w:r>
            <w:r w:rsidRPr="00A20B7D">
              <w:rPr>
                <w:color w:val="4F81BD" w:themeColor="accent1"/>
                <w:sz w:val="22"/>
                <w:lang w:val="fr-FR"/>
              </w:rPr>
              <w:t>Il n’existe pas de service dédié à l’agriculture relatif à la prévision de précipitation ou son absence, à la température et à l’hygrométrie avec une localisation des données à une échelle pertinente compte-tenu des reliefs des îles (notamment Grand Comore).</w:t>
            </w:r>
          </w:p>
          <w:p w14:paraId="794772EF" w14:textId="6E8E9904" w:rsidR="00A20B7D" w:rsidRDefault="00A20B7D" w:rsidP="00737093">
            <w:pPr>
              <w:jc w:val="left"/>
              <w:rPr>
                <w:lang w:val="fr-FR"/>
              </w:rPr>
            </w:pPr>
            <w:r w:rsidRPr="00A20B7D">
              <w:rPr>
                <w:color w:val="4F81BD" w:themeColor="accent1"/>
                <w:sz w:val="22"/>
                <w:lang w:val="fr-FR"/>
              </w:rPr>
              <w:t>Concernant les activités de pêche, il n’existe pas de service performant de météo marine permettant d’alerter les communautés de pêcheurs en cas d’évènement de vent fort ou de houle. Il existe un système d’alerte en cas de cyclone, qui permet aux pécheurs de mettre leur embarcation à l’abri à terre. Mais la faible confiance dans les prévisions météorologiques fait que les pêcheurs locaux n’obtempèrent pas forcément en cas d’alerte venant de l’ANACM. Toutefois, certains pêcheurs ont une bonne connaissance des phénomènes météorologiques (mouvement des nuages, couleur de la mer et du ciel…) qui leur permet de prévoir des phénomènes extrêmes et d’en avertir les membres de leur communauté. Il n’existe pas non plus de système de communication performant pour prévenir les bateaux qui sont déjà en mer en cas de risques.  En conséquence, les Comores comptent une vingtaine de décès par an en mer. Cela reflète également un important besoin de sensibiliser ce groupe socio-économique très pauvre ; il est à noter que, dans ce contexte d’extrême pauvreté, même en cas d’alerte les pêcheurs iront souvent en mer pour assurer un revenu à leur famille.</w:t>
            </w:r>
          </w:p>
        </w:tc>
      </w:tr>
    </w:tbl>
    <w:p w14:paraId="32D9EB5C" w14:textId="52783E65" w:rsidR="00B95BF0" w:rsidRDefault="00B95BF0" w:rsidP="0057203E">
      <w:pPr>
        <w:pStyle w:val="Heading4"/>
      </w:pPr>
      <w:r w:rsidRPr="00A20B7D">
        <w:t>Health</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836"/>
      </w:tblGrid>
      <w:tr w:rsidR="00A20B7D" w:rsidRPr="003F3332" w14:paraId="02DF40A7" w14:textId="77777777" w:rsidTr="006F4997">
        <w:tc>
          <w:tcPr>
            <w:tcW w:w="4520" w:type="dxa"/>
          </w:tcPr>
          <w:p w14:paraId="5657E966" w14:textId="7A801C5C" w:rsidR="00625C0F" w:rsidRPr="00625C0F" w:rsidRDefault="00625C0F" w:rsidP="00737093">
            <w:pPr>
              <w:jc w:val="left"/>
              <w:rPr>
                <w:sz w:val="22"/>
              </w:rPr>
            </w:pPr>
            <w:r w:rsidRPr="00625C0F">
              <w:rPr>
                <w:sz w:val="22"/>
              </w:rPr>
              <w:t>Fundamentally, climatic conditions influence health status (see sectio</w:t>
            </w:r>
            <w:r w:rsidR="00A567E5">
              <w:rPr>
                <w:sz w:val="22"/>
              </w:rPr>
              <w:t>n 1.1 Climate Vulnerability</w:t>
            </w:r>
            <w:r w:rsidRPr="00625C0F">
              <w:rPr>
                <w:sz w:val="22"/>
              </w:rPr>
              <w:t>). The General Directorate of Health (DGS) has a budget dedicated to crisis management and a cyclone contingency plan to manage health emergencies during the crisis and its post-crisis consequences, such as waterborne diseases linked to the disruption of water and sanitation services. The health sector is also widely supported by humanitarian associations, in particular the CRC, which has a network of local actors and volunteers of more than 3000 people on the three islands to intervene in the event of a humanitarian crisis (health, nutrition or climate risk).</w:t>
            </w:r>
          </w:p>
          <w:p w14:paraId="025825BA" w14:textId="1535BC71" w:rsidR="00A20B7D" w:rsidRPr="00625C0F" w:rsidRDefault="00625C0F" w:rsidP="00737093">
            <w:pPr>
              <w:jc w:val="left"/>
            </w:pPr>
            <w:r w:rsidRPr="00625C0F">
              <w:rPr>
                <w:sz w:val="22"/>
              </w:rPr>
              <w:t>The health sector is one of the first actors to be informed and mobilised in the event of a crisis. Mechanisms are in place to mobilise international humanitarian actors in the event of a crisis that exceeds the response capacities of the Comorian State (particularly in the context of heavy flooding).</w:t>
            </w:r>
          </w:p>
        </w:tc>
        <w:tc>
          <w:tcPr>
            <w:tcW w:w="4836" w:type="dxa"/>
          </w:tcPr>
          <w:p w14:paraId="5849FF3E" w14:textId="2264C53F" w:rsidR="00A20B7D" w:rsidRPr="00A20B7D" w:rsidRDefault="00A20B7D" w:rsidP="00737093">
            <w:pPr>
              <w:jc w:val="left"/>
              <w:rPr>
                <w:color w:val="4F81BD" w:themeColor="accent1"/>
                <w:sz w:val="22"/>
                <w:lang w:val="fr-FR"/>
              </w:rPr>
            </w:pPr>
            <w:r w:rsidRPr="00A20B7D">
              <w:rPr>
                <w:color w:val="4F81BD" w:themeColor="accent1"/>
                <w:sz w:val="22"/>
                <w:lang w:val="fr-FR"/>
              </w:rPr>
              <w:t>Fondamentalement, les conditions climatiques influent sur l’état de la santé (voir section 1.</w:t>
            </w:r>
            <w:r w:rsidR="00A567E5">
              <w:rPr>
                <w:color w:val="4F81BD" w:themeColor="accent1"/>
                <w:sz w:val="22"/>
                <w:lang w:val="fr-FR"/>
              </w:rPr>
              <w:t>1</w:t>
            </w:r>
            <w:r w:rsidRPr="00A20B7D">
              <w:rPr>
                <w:color w:val="4F81BD" w:themeColor="accent1"/>
                <w:sz w:val="22"/>
                <w:lang w:val="fr-FR"/>
              </w:rPr>
              <w:t xml:space="preserve"> Climate Vulnerability). La direction générale de la santé (DGS) dispose d’un budget dédié à la gestion de crise et d’un plan de contingence en cas de cyclone pour gérer les urgences sanitaires durant la crise et ses conséquences post-crise, comme les maladies hydriques liées à la rupture du service eau et assainissement. Le secteur de la santé est également largement appuyé par les associations humanitaires, notamment le CRC qui dispose d’un réseau d’acteurs et de volontaires locaux de plus de 3000 personnes sur les 3 îles pour intervenir en cas de crise humanitaire (santé alimentation ou risque climatique).</w:t>
            </w:r>
          </w:p>
          <w:p w14:paraId="0AABFB95" w14:textId="516B4DE1" w:rsidR="00A20B7D" w:rsidRPr="00A20B7D" w:rsidRDefault="00A20B7D" w:rsidP="00737093">
            <w:pPr>
              <w:jc w:val="left"/>
              <w:rPr>
                <w:color w:val="4F81BD" w:themeColor="accent1"/>
                <w:sz w:val="22"/>
                <w:lang w:val="fr-FR"/>
              </w:rPr>
            </w:pPr>
            <w:r w:rsidRPr="00A20B7D">
              <w:rPr>
                <w:color w:val="4F81BD" w:themeColor="accent1"/>
                <w:sz w:val="22"/>
                <w:lang w:val="fr-FR"/>
              </w:rPr>
              <w:t>Le secteur de la santé est l’un des acteurs les premiers informés et mobilisés en cas de crise. Des mécanismes sont en place pour mobiliser les acteurs de l’aide humanitaire internationale en cas de situation de crise qui dépasse les capacités de réponse de l’État comorien (notamment dans le contexte de fortes inondations).</w:t>
            </w:r>
          </w:p>
        </w:tc>
      </w:tr>
    </w:tbl>
    <w:p w14:paraId="082AE3AC" w14:textId="7A9942E1" w:rsidR="00B95BF0" w:rsidRDefault="00B95BF0" w:rsidP="0057203E">
      <w:pPr>
        <w:pStyle w:val="Heading4"/>
      </w:pPr>
      <w:r w:rsidRPr="00A20B7D">
        <w:t>Disaster risk reduction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836"/>
      </w:tblGrid>
      <w:tr w:rsidR="00A20B7D" w:rsidRPr="003F3332" w14:paraId="6F66C595" w14:textId="77777777" w:rsidTr="006F4997">
        <w:tc>
          <w:tcPr>
            <w:tcW w:w="4520" w:type="dxa"/>
          </w:tcPr>
          <w:p w14:paraId="4042C152" w14:textId="5629579E" w:rsidR="00FA617D" w:rsidRPr="00FA617D" w:rsidRDefault="00FA617D" w:rsidP="00737093">
            <w:pPr>
              <w:jc w:val="left"/>
              <w:rPr>
                <w:sz w:val="22"/>
              </w:rPr>
            </w:pPr>
            <w:r w:rsidRPr="00FA617D">
              <w:rPr>
                <w:sz w:val="22"/>
              </w:rPr>
              <w:t>The Union of the Comoros has a national risk reduction strategy since 2015, which illustrates the political will to make progress in disaster risk reduction. The national risk reduction strategy is aligned with the Comoros' Poverty Reduction Strategy. However, there is not yet a legal framework for risk management that would provide a budgetary and financial framework to ensure the means of intervention. However, the legal framework for risk management is reflected in the Environment Act and Health Act.</w:t>
            </w:r>
          </w:p>
          <w:p w14:paraId="5BFF3144" w14:textId="77777777" w:rsidR="00FA617D" w:rsidRPr="00FA617D" w:rsidRDefault="00FA617D" w:rsidP="00737093">
            <w:pPr>
              <w:jc w:val="left"/>
              <w:rPr>
                <w:sz w:val="22"/>
              </w:rPr>
            </w:pPr>
            <w:r w:rsidRPr="00FA617D">
              <w:rPr>
                <w:sz w:val="22"/>
              </w:rPr>
              <w:t>The DGSC has a national contingency plan and specific information support mechanisms to issue an alert for each of the major risks identified (earthquake, volcanic eruption, cyclone, tsunami, storms, forest fires) and specialised plans for the main risks (cyclone, tsunami, karthala, storms).</w:t>
            </w:r>
          </w:p>
          <w:p w14:paraId="6811ECAB" w14:textId="77777777" w:rsidR="00FA617D" w:rsidRPr="00FA617D" w:rsidRDefault="00FA617D" w:rsidP="00737093">
            <w:pPr>
              <w:jc w:val="left"/>
              <w:rPr>
                <w:sz w:val="22"/>
              </w:rPr>
            </w:pPr>
            <w:r w:rsidRPr="00FA617D">
              <w:rPr>
                <w:sz w:val="22"/>
              </w:rPr>
              <w:t>A population alert system is operational with the capacity to go on the ground in villages (in support of the CRC) to set up prevention, protection and even evacuation actions in the event of a cyclone. There is also a coast guard service for surveillance and response at sea, and a fire brigade to support civil security for shore-based interventions (one for each island).</w:t>
            </w:r>
          </w:p>
          <w:p w14:paraId="12B15CB3" w14:textId="77777777" w:rsidR="00FA617D" w:rsidRPr="00FA617D" w:rsidRDefault="00FA617D" w:rsidP="00737093">
            <w:pPr>
              <w:jc w:val="left"/>
              <w:rPr>
                <w:sz w:val="22"/>
              </w:rPr>
            </w:pPr>
            <w:r w:rsidRPr="00FA617D">
              <w:rPr>
                <w:sz w:val="22"/>
              </w:rPr>
              <w:t>There is a long history of work between the weather service and the CRC in terms of risk reduction, particularly in the area of prevention. The CRC is a member of the PIROI network (Indian Ocean Regional Response Platform) and receives bulletins from Météo France covering the entire western Indian Ocean area (Météo France la Réunion), which provides a complementary source of information to the Comoros weather, particularly in the event of a major cyclonic event.</w:t>
            </w:r>
          </w:p>
          <w:p w14:paraId="2F0C0BB5" w14:textId="4B0F97CA" w:rsidR="00A20B7D" w:rsidRPr="00FA617D" w:rsidRDefault="00FA617D" w:rsidP="00737093">
            <w:pPr>
              <w:jc w:val="left"/>
            </w:pPr>
            <w:r w:rsidRPr="00FA617D">
              <w:rPr>
                <w:sz w:val="22"/>
              </w:rPr>
              <w:t>The most frequent events are heavy rains, strong winds and floods, especially flash floods, but for these events there is no information and warning service. Nor are there any risk vulnerability studies or hazard-based mapping of risk areas.</w:t>
            </w:r>
          </w:p>
        </w:tc>
        <w:tc>
          <w:tcPr>
            <w:tcW w:w="4836" w:type="dxa"/>
          </w:tcPr>
          <w:p w14:paraId="24368E70" w14:textId="77777777" w:rsidR="00A20B7D" w:rsidRPr="00A20B7D" w:rsidRDefault="00A20B7D" w:rsidP="00737093">
            <w:pPr>
              <w:jc w:val="left"/>
              <w:rPr>
                <w:rFonts w:eastAsia="Arial" w:cs="Arial"/>
                <w:color w:val="4F81BD" w:themeColor="accent1"/>
                <w:sz w:val="22"/>
                <w:lang w:val="fr-FR"/>
              </w:rPr>
            </w:pPr>
            <w:r w:rsidRPr="00A20B7D">
              <w:rPr>
                <w:color w:val="4F81BD" w:themeColor="accent1"/>
                <w:sz w:val="22"/>
                <w:lang w:val="fr-FR"/>
              </w:rPr>
              <w:t>L’union des Comores dispose depuis 2015 d’une stratégie nationale de reduction des risques qui illustre la volonté politique de progresser en matière de réduction des risques de catastrophes. La stratégie nationale de réduction des risques est alignée sur la Stratégie de réduction de la pauvreté des Comores.</w:t>
            </w:r>
            <w:r w:rsidRPr="00A20B7D">
              <w:rPr>
                <w:rFonts w:eastAsia="Arial"/>
                <w:color w:val="4F81BD" w:themeColor="accent1"/>
                <w:sz w:val="22"/>
                <w:lang w:val="fr-FR"/>
              </w:rPr>
              <w:t xml:space="preserve"> </w:t>
            </w:r>
            <w:r w:rsidRPr="00A20B7D">
              <w:rPr>
                <w:color w:val="4F81BD" w:themeColor="accent1"/>
                <w:sz w:val="22"/>
                <w:lang w:val="fr-FR"/>
              </w:rPr>
              <w:t>Cependant, il n’existe pas encore de cadre de loi relative à la gestion des risques qui attribuerait un cadre budgétaire et financier pour garantir les moyens d’intervention. Le cadre juridique de la gestion du risque est toutefois pris en compte dans la loi sur l’environnement et la loi santé.</w:t>
            </w:r>
          </w:p>
          <w:p w14:paraId="5C03238C" w14:textId="77777777" w:rsidR="00A20B7D" w:rsidRPr="00A20B7D" w:rsidRDefault="00A20B7D" w:rsidP="00737093">
            <w:pPr>
              <w:jc w:val="left"/>
              <w:rPr>
                <w:rFonts w:eastAsia="Arial"/>
                <w:color w:val="4F81BD" w:themeColor="accent1"/>
                <w:sz w:val="22"/>
                <w:lang w:val="fr-FR"/>
              </w:rPr>
            </w:pPr>
            <w:r w:rsidRPr="00A20B7D">
              <w:rPr>
                <w:color w:val="4F81BD" w:themeColor="accent1"/>
                <w:sz w:val="22"/>
                <w:lang w:val="fr-FR"/>
              </w:rPr>
              <w:t>La DGSC dispose d’un plan national de contingence et de dispositifs spécifiques d’appui à l’information permettant de lancer une alerte pour chacun des risques majeurs identifiés (séisme, éruption volcanique, cyclone, tsunami, tempêtes, feux de forêts) et de plans spécialisés pour les principaux risques (cyclone, tsunami, karthala, tempêtes).</w:t>
            </w:r>
          </w:p>
          <w:p w14:paraId="7F7788EC" w14:textId="77777777" w:rsidR="00A20B7D" w:rsidRPr="00A20B7D" w:rsidRDefault="00A20B7D" w:rsidP="00737093">
            <w:pPr>
              <w:jc w:val="left"/>
              <w:rPr>
                <w:rFonts w:eastAsia="Arial"/>
                <w:color w:val="4F81BD" w:themeColor="accent1"/>
                <w:sz w:val="22"/>
                <w:lang w:val="fr-FR"/>
              </w:rPr>
            </w:pPr>
            <w:r w:rsidRPr="00A20B7D">
              <w:rPr>
                <w:color w:val="4F81BD" w:themeColor="accent1"/>
                <w:sz w:val="22"/>
                <w:lang w:val="fr-FR"/>
              </w:rPr>
              <w:t>Un dispositif d’alerte aux populations est opérationnel avec une capacité d’aller sur le terrain dans les villages (en appui avec le CRC) pour mettre en place des actions de prévention, protection, voire d’évacuation en cas de cyclone. Il existe aussi un corps de gardes côtes pour la surveillance et l’intervention en mer, et un corps de pompiers en appui à la sécurité civile pour les interventions à terre (un pour chaque île).</w:t>
            </w:r>
          </w:p>
          <w:p w14:paraId="27CCC87C" w14:textId="77777777" w:rsidR="00A20B7D" w:rsidRPr="00A20B7D" w:rsidRDefault="00A20B7D" w:rsidP="00737093">
            <w:pPr>
              <w:jc w:val="left"/>
              <w:rPr>
                <w:rFonts w:eastAsia="Arial"/>
                <w:color w:val="4F81BD" w:themeColor="accent1"/>
                <w:sz w:val="22"/>
                <w:lang w:val="fr-FR"/>
              </w:rPr>
            </w:pPr>
            <w:r w:rsidRPr="00A20B7D">
              <w:rPr>
                <w:color w:val="4F81BD" w:themeColor="accent1"/>
                <w:sz w:val="22"/>
                <w:lang w:val="fr-FR"/>
              </w:rPr>
              <w:t>Il y a un grand historique de travail entre la météo et le CRC en matière de réduction des risques notamment sur le volet prévention. Le CRC est membre du réseau PIROI (plate-forme d’intervention régionale ocean indien) et reçoit des bulletins de Météo France qui couvre toute la zone ouest de l’Océan Indien (Météo France la Réunion) ce qui apporte une source d’information complémentaire à la météo des Comores, notamment en cas d’évènement fort de type cyclonique.</w:t>
            </w:r>
          </w:p>
          <w:p w14:paraId="7C29EC9A" w14:textId="74070A9E" w:rsidR="00A20B7D" w:rsidRPr="00A20B7D" w:rsidRDefault="00A20B7D" w:rsidP="00737093">
            <w:pPr>
              <w:jc w:val="left"/>
              <w:rPr>
                <w:color w:val="4F81BD" w:themeColor="accent1"/>
                <w:lang w:val="fr-FR"/>
              </w:rPr>
            </w:pPr>
            <w:r w:rsidRPr="00A20B7D">
              <w:rPr>
                <w:color w:val="4F81BD" w:themeColor="accent1"/>
                <w:sz w:val="22"/>
                <w:lang w:val="fr-FR"/>
              </w:rPr>
              <w:t>Les évènements les plus fréquents sont les fortes pluies, les vents forts et les inondations, notamment éclairs (flash flood) mais, pour ces évènements, il n’y a aucun service d’information et d’alerte.</w:t>
            </w:r>
            <w:r w:rsidRPr="00A20B7D">
              <w:rPr>
                <w:rFonts w:eastAsia="Arial"/>
                <w:color w:val="4F81BD" w:themeColor="accent1"/>
                <w:sz w:val="22"/>
                <w:lang w:val="fr-FR"/>
              </w:rPr>
              <w:t xml:space="preserve"> </w:t>
            </w:r>
            <w:r w:rsidRPr="00A20B7D">
              <w:rPr>
                <w:color w:val="4F81BD" w:themeColor="accent1"/>
                <w:sz w:val="22"/>
                <w:lang w:val="fr-FR"/>
              </w:rPr>
              <w:t>Il n’existe pas non plus d’études de vulnérabilité aux risques, ni de cartographie des zones à risque en fonction des aléas.</w:t>
            </w:r>
          </w:p>
        </w:tc>
      </w:tr>
    </w:tbl>
    <w:p w14:paraId="64A7AC18" w14:textId="77777777" w:rsidR="00A20B7D" w:rsidRPr="00615186" w:rsidRDefault="00A20B7D" w:rsidP="00A20B7D">
      <w:pPr>
        <w:rPr>
          <w:lang w:val="fr-FR"/>
        </w:rPr>
      </w:pPr>
    </w:p>
    <w:p w14:paraId="666CEEDE" w14:textId="0FC0A85C" w:rsidR="00B95BF0" w:rsidRPr="00524225" w:rsidRDefault="00B95BF0" w:rsidP="0057203E">
      <w:pPr>
        <w:pStyle w:val="Heading3"/>
      </w:pPr>
      <w:bookmarkStart w:id="111" w:name="_Toc20753647"/>
      <w:bookmarkEnd w:id="109"/>
      <w:r w:rsidRPr="00836003">
        <w:t>Assessment</w:t>
      </w:r>
      <w:r w:rsidRPr="00524225">
        <w:t xml:space="preserve"> of EWS, End-users and Case Studies</w:t>
      </w:r>
      <w:bookmarkEnd w:id="111"/>
      <w:r w:rsidRPr="00524225">
        <w:t xml:space="preserve"> </w:t>
      </w:r>
    </w:p>
    <w:p w14:paraId="7C14A5CB" w14:textId="77777777" w:rsidR="00B95BF0" w:rsidRPr="00524225" w:rsidRDefault="00B95BF0" w:rsidP="0057203E">
      <w:pPr>
        <w:pStyle w:val="Heading4"/>
      </w:pPr>
      <w:r w:rsidRPr="00524225">
        <w:t>Case Study - Cyclone Kenneth, 24-25 April 2019</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978"/>
      </w:tblGrid>
      <w:tr w:rsidR="00737093" w:rsidRPr="003F3332" w14:paraId="22FEAC99" w14:textId="77777777" w:rsidTr="00737093">
        <w:trPr>
          <w:trHeight w:val="7513"/>
        </w:trPr>
        <w:tc>
          <w:tcPr>
            <w:tcW w:w="4520" w:type="dxa"/>
          </w:tcPr>
          <w:p w14:paraId="0BC12B3C" w14:textId="690014A2" w:rsidR="00737093" w:rsidRPr="00737093" w:rsidRDefault="00737093" w:rsidP="00737093">
            <w:pPr>
              <w:jc w:val="left"/>
              <w:rPr>
                <w:sz w:val="22"/>
              </w:rPr>
            </w:pPr>
            <w:r w:rsidRPr="00737093">
              <w:rPr>
                <w:sz w:val="22"/>
              </w:rPr>
              <w:t>Cyclone Kenneth struck Comoros during the night of 24 to 25 April 2019. According to sources including the Multi Sector Response Plan</w:t>
            </w:r>
            <w:r w:rsidRPr="00737093">
              <w:rPr>
                <w:rStyle w:val="FootnoteReference"/>
                <w:rFonts w:cs="Arial"/>
                <w:sz w:val="22"/>
              </w:rPr>
              <w:footnoteReference w:id="159"/>
            </w:r>
            <w:r w:rsidRPr="00737093">
              <w:rPr>
                <w:sz w:val="22"/>
              </w:rPr>
              <w:t>, across Comoros the cyclone left 7 dead, 182 injured, 19,372 displaced, and 345,000 people (about 43% of the population) affected</w:t>
            </w:r>
            <w:r w:rsidRPr="00737093">
              <w:rPr>
                <w:rStyle w:val="FootnoteReference"/>
                <w:rFonts w:cs="Arial"/>
                <w:sz w:val="22"/>
              </w:rPr>
              <w:footnoteReference w:id="160"/>
            </w:r>
            <w:r w:rsidRPr="00737093">
              <w:rPr>
                <w:sz w:val="22"/>
              </w:rPr>
              <w:t xml:space="preserve">. The damage to agriculture and livestock was very significant, up to 90% in some localities. </w:t>
            </w:r>
            <w:r w:rsidRPr="00737093">
              <w:rPr>
                <w:rStyle w:val="ts-alignment-element"/>
                <w:rFonts w:cs="Arial"/>
                <w:color w:val="000000"/>
                <w:sz w:val="22"/>
              </w:rPr>
              <w:t>Impacts included crop damage and salinization</w:t>
            </w:r>
            <w:r w:rsidRPr="00737093">
              <w:rPr>
                <w:color w:val="000000"/>
                <w:sz w:val="22"/>
              </w:rPr>
              <w:t xml:space="preserve"> </w:t>
            </w:r>
            <w:r w:rsidRPr="00737093">
              <w:rPr>
                <w:rStyle w:val="ts-alignment-element"/>
                <w:rFonts w:cs="Arial"/>
                <w:color w:val="000000"/>
                <w:sz w:val="22"/>
              </w:rPr>
              <w:t>of</w:t>
            </w:r>
            <w:r w:rsidRPr="00737093">
              <w:rPr>
                <w:color w:val="000000"/>
                <w:sz w:val="22"/>
              </w:rPr>
              <w:t xml:space="preserve"> </w:t>
            </w:r>
            <w:r w:rsidRPr="00737093">
              <w:rPr>
                <w:rStyle w:val="ts-alignment-element"/>
                <w:rFonts w:cs="Arial"/>
                <w:color w:val="000000"/>
                <w:sz w:val="22"/>
              </w:rPr>
              <w:t>soils affecting agriculture</w:t>
            </w:r>
            <w:r w:rsidRPr="00737093">
              <w:rPr>
                <w:color w:val="000000"/>
                <w:sz w:val="22"/>
              </w:rPr>
              <w:t xml:space="preserve">. </w:t>
            </w:r>
            <w:r w:rsidRPr="00737093">
              <w:rPr>
                <w:sz w:val="22"/>
              </w:rPr>
              <w:t>Nearly 4,500 houses were destroyed and over 7,000 houses damaged. Additionally, nearly 150 water tanks, used as potable water supply, were destroyed or damaged with contamination of domestic water supply. Schools were badly affected too with 465 classrooms damaged, of which 213 were totally destroyed</w:t>
            </w:r>
            <w:r w:rsidRPr="00737093">
              <w:rPr>
                <w:rStyle w:val="FootnoteReference"/>
                <w:rFonts w:cs="Arial"/>
                <w:sz w:val="22"/>
              </w:rPr>
              <w:footnoteReference w:id="161"/>
            </w:r>
            <w:r w:rsidRPr="00737093">
              <w:rPr>
                <w:sz w:val="22"/>
              </w:rPr>
              <w:t xml:space="preserve">, disrupting education for about 44,800 pupils between the ages of 3 and 18. Power was lost across the whole grid. </w:t>
            </w:r>
            <w:r w:rsidRPr="00737093">
              <w:rPr>
                <w:rStyle w:val="ts-alignment-element"/>
                <w:rFonts w:cs="Arial"/>
                <w:color w:val="000000"/>
                <w:sz w:val="22"/>
              </w:rPr>
              <w:t>Impacts have also been noted to include disturbance</w:t>
            </w:r>
            <w:r w:rsidRPr="00737093">
              <w:rPr>
                <w:color w:val="000000"/>
                <w:sz w:val="22"/>
              </w:rPr>
              <w:t xml:space="preserve"> </w:t>
            </w:r>
            <w:r w:rsidRPr="00737093">
              <w:rPr>
                <w:rStyle w:val="ts-alignment-element"/>
                <w:rFonts w:cs="Arial"/>
                <w:color w:val="000000"/>
                <w:sz w:val="22"/>
              </w:rPr>
              <w:t>of</w:t>
            </w:r>
            <w:r w:rsidRPr="00737093">
              <w:rPr>
                <w:color w:val="000000"/>
                <w:sz w:val="22"/>
              </w:rPr>
              <w:t xml:space="preserve"> </w:t>
            </w:r>
            <w:r w:rsidRPr="00737093">
              <w:rPr>
                <w:rStyle w:val="ts-alignment-element"/>
                <w:rFonts w:cs="Arial"/>
                <w:color w:val="000000"/>
                <w:sz w:val="22"/>
              </w:rPr>
              <w:t>land,</w:t>
            </w:r>
            <w:r w:rsidRPr="00737093">
              <w:rPr>
                <w:color w:val="000000"/>
                <w:sz w:val="22"/>
              </w:rPr>
              <w:t xml:space="preserve"> </w:t>
            </w:r>
            <w:r w:rsidRPr="00737093">
              <w:rPr>
                <w:rStyle w:val="ts-alignment-element"/>
                <w:rFonts w:cs="Arial"/>
                <w:color w:val="000000"/>
                <w:sz w:val="22"/>
              </w:rPr>
              <w:t>sea</w:t>
            </w:r>
            <w:r w:rsidRPr="00737093">
              <w:rPr>
                <w:color w:val="000000"/>
                <w:sz w:val="22"/>
              </w:rPr>
              <w:t xml:space="preserve"> </w:t>
            </w:r>
            <w:r w:rsidRPr="00737093">
              <w:rPr>
                <w:rStyle w:val="ts-alignment-element"/>
                <w:rFonts w:cs="Arial"/>
                <w:color w:val="000000"/>
                <w:sz w:val="22"/>
              </w:rPr>
              <w:t>and</w:t>
            </w:r>
            <w:r w:rsidRPr="00737093">
              <w:rPr>
                <w:color w:val="000000"/>
                <w:sz w:val="22"/>
              </w:rPr>
              <w:t xml:space="preserve"> </w:t>
            </w:r>
            <w:r w:rsidRPr="00737093">
              <w:rPr>
                <w:rStyle w:val="ts-alignment-element"/>
                <w:rFonts w:cs="Arial"/>
                <w:color w:val="000000"/>
                <w:sz w:val="22"/>
              </w:rPr>
              <w:t>air</w:t>
            </w:r>
            <w:r w:rsidRPr="00737093">
              <w:rPr>
                <w:color w:val="000000"/>
                <w:sz w:val="22"/>
              </w:rPr>
              <w:t xml:space="preserve"> </w:t>
            </w:r>
            <w:r w:rsidRPr="00737093">
              <w:rPr>
                <w:rStyle w:val="ts-alignment-element"/>
                <w:rFonts w:cs="Arial"/>
                <w:color w:val="000000"/>
                <w:sz w:val="22"/>
              </w:rPr>
              <w:t>transport, degradation</w:t>
            </w:r>
            <w:r w:rsidRPr="00737093">
              <w:rPr>
                <w:color w:val="000000"/>
                <w:sz w:val="22"/>
              </w:rPr>
              <w:t xml:space="preserve"> </w:t>
            </w:r>
            <w:r w:rsidRPr="00737093">
              <w:rPr>
                <w:rStyle w:val="ts-alignment-element"/>
                <w:rFonts w:cs="Arial"/>
                <w:color w:val="000000"/>
                <w:sz w:val="22"/>
              </w:rPr>
              <w:t>of</w:t>
            </w:r>
            <w:r w:rsidRPr="00737093">
              <w:rPr>
                <w:color w:val="000000"/>
                <w:sz w:val="22"/>
              </w:rPr>
              <w:t xml:space="preserve"> </w:t>
            </w:r>
            <w:r w:rsidRPr="00737093">
              <w:rPr>
                <w:rStyle w:val="ts-alignment-element"/>
                <w:rFonts w:cs="Arial"/>
                <w:color w:val="000000"/>
                <w:sz w:val="22"/>
              </w:rPr>
              <w:t>coastal</w:t>
            </w:r>
            <w:r w:rsidRPr="00737093">
              <w:rPr>
                <w:color w:val="000000"/>
                <w:sz w:val="22"/>
              </w:rPr>
              <w:t xml:space="preserve"> </w:t>
            </w:r>
            <w:r w:rsidRPr="00737093">
              <w:rPr>
                <w:rStyle w:val="ts-alignment-element"/>
                <w:rFonts w:cs="Arial"/>
                <w:color w:val="000000"/>
                <w:sz w:val="22"/>
              </w:rPr>
              <w:t>and</w:t>
            </w:r>
            <w:r w:rsidRPr="00737093">
              <w:rPr>
                <w:color w:val="000000"/>
                <w:sz w:val="22"/>
              </w:rPr>
              <w:t xml:space="preserve"> </w:t>
            </w:r>
            <w:r w:rsidRPr="00737093">
              <w:rPr>
                <w:rStyle w:val="ts-alignment-element"/>
                <w:rFonts w:cs="Arial"/>
                <w:color w:val="000000"/>
                <w:sz w:val="22"/>
              </w:rPr>
              <w:t>marine</w:t>
            </w:r>
            <w:r w:rsidRPr="00737093">
              <w:rPr>
                <w:color w:val="000000"/>
                <w:sz w:val="22"/>
              </w:rPr>
              <w:t xml:space="preserve"> </w:t>
            </w:r>
            <w:r w:rsidRPr="00737093">
              <w:rPr>
                <w:rStyle w:val="ts-alignment-element"/>
                <w:rFonts w:cs="Arial"/>
                <w:color w:val="000000"/>
                <w:sz w:val="22"/>
              </w:rPr>
              <w:t>biodiversity</w:t>
            </w:r>
            <w:r w:rsidRPr="00737093">
              <w:rPr>
                <w:color w:val="000000"/>
                <w:sz w:val="22"/>
              </w:rPr>
              <w:t xml:space="preserve"> </w:t>
            </w:r>
            <w:r w:rsidRPr="00737093">
              <w:rPr>
                <w:rStyle w:val="ts-alignment-element"/>
                <w:rFonts w:cs="Arial"/>
                <w:color w:val="000000"/>
                <w:sz w:val="22"/>
              </w:rPr>
              <w:t>caused</w:t>
            </w:r>
            <w:r w:rsidRPr="00737093">
              <w:rPr>
                <w:color w:val="000000"/>
                <w:sz w:val="22"/>
              </w:rPr>
              <w:t xml:space="preserve"> </w:t>
            </w:r>
            <w:r w:rsidRPr="00737093">
              <w:rPr>
                <w:rStyle w:val="ts-alignment-element"/>
                <w:rFonts w:cs="Arial"/>
                <w:color w:val="000000"/>
                <w:sz w:val="22"/>
              </w:rPr>
              <w:t>by</w:t>
            </w:r>
            <w:r w:rsidRPr="00737093">
              <w:rPr>
                <w:color w:val="000000"/>
                <w:sz w:val="22"/>
              </w:rPr>
              <w:t xml:space="preserve"> </w:t>
            </w:r>
            <w:r w:rsidRPr="00737093">
              <w:rPr>
                <w:rStyle w:val="ts-alignment-element"/>
                <w:rFonts w:cs="Arial"/>
                <w:color w:val="000000"/>
                <w:sz w:val="22"/>
              </w:rPr>
              <w:t>terrigenous</w:t>
            </w:r>
            <w:r w:rsidRPr="00737093">
              <w:rPr>
                <w:color w:val="000000"/>
                <w:sz w:val="22"/>
              </w:rPr>
              <w:t xml:space="preserve"> </w:t>
            </w:r>
            <w:r w:rsidRPr="00737093">
              <w:rPr>
                <w:rStyle w:val="ts-alignment-element"/>
                <w:rFonts w:cs="Arial"/>
                <w:color w:val="000000"/>
                <w:sz w:val="22"/>
              </w:rPr>
              <w:t>deposition</w:t>
            </w:r>
            <w:r w:rsidRPr="00737093">
              <w:rPr>
                <w:rStyle w:val="FootnoteReference"/>
                <w:rFonts w:cs="Arial"/>
                <w:color w:val="000000"/>
                <w:sz w:val="22"/>
              </w:rPr>
              <w:footnoteReference w:id="162"/>
            </w:r>
            <w:r w:rsidRPr="00737093">
              <w:rPr>
                <w:rStyle w:val="ts-alignment-element"/>
                <w:rFonts w:cs="Arial"/>
                <w:color w:val="000000"/>
                <w:sz w:val="22"/>
              </w:rPr>
              <w:t xml:space="preserve"> and inevitably by wave action also. </w:t>
            </w:r>
            <w:r w:rsidRPr="00737093">
              <w:rPr>
                <w:sz w:val="22"/>
              </w:rPr>
              <w:t xml:space="preserve">The budget to meet the needs across sectors was estimated at over USD $28 million. Heaviest </w:t>
            </w:r>
            <w:r w:rsidRPr="00A567E5">
              <w:rPr>
                <w:sz w:val="22"/>
              </w:rPr>
              <w:t xml:space="preserve">losses were on the island of Grande Comore. </w:t>
            </w:r>
            <w:r w:rsidR="00A567E5" w:rsidRPr="00A567E5">
              <w:rPr>
                <w:sz w:val="22"/>
              </w:rPr>
              <w:t>Figure 36</w:t>
            </w:r>
            <w:r w:rsidRPr="00A567E5">
              <w:rPr>
                <w:sz w:val="22"/>
              </w:rPr>
              <w:t xml:space="preserve"> shows </w:t>
            </w:r>
            <w:r w:rsidR="00A567E5" w:rsidRPr="00A567E5">
              <w:rPr>
                <w:sz w:val="22"/>
              </w:rPr>
              <w:t>areas most affected, and Table 11</w:t>
            </w:r>
            <w:r w:rsidRPr="00A567E5">
              <w:rPr>
                <w:sz w:val="22"/>
              </w:rPr>
              <w:t xml:space="preserve"> provides more detail on sectoral impacts.</w:t>
            </w:r>
          </w:p>
          <w:p w14:paraId="1F1C32D4" w14:textId="67E1A75F" w:rsidR="00737093" w:rsidRPr="00A20B7D" w:rsidRDefault="00737093" w:rsidP="003F3332">
            <w:pPr>
              <w:jc w:val="left"/>
            </w:pPr>
          </w:p>
        </w:tc>
        <w:tc>
          <w:tcPr>
            <w:tcW w:w="4978" w:type="dxa"/>
          </w:tcPr>
          <w:p w14:paraId="17D6B587" w14:textId="2495D96F" w:rsidR="00737093" w:rsidRPr="00737093" w:rsidRDefault="00737093" w:rsidP="003F3332">
            <w:pPr>
              <w:jc w:val="left"/>
              <w:rPr>
                <w:color w:val="4F81BD" w:themeColor="accent1"/>
                <w:sz w:val="22"/>
                <w:lang w:val="fr-FR"/>
              </w:rPr>
            </w:pPr>
            <w:r w:rsidRPr="00737093">
              <w:rPr>
                <w:color w:val="4F81BD" w:themeColor="accent1"/>
                <w:sz w:val="22"/>
                <w:lang w:val="fr-FR"/>
              </w:rPr>
              <w:t xml:space="preserve">Le cyclone Kenneth a frappé les Comores dans la nuit du 24 au 25 avril 2019. Selon des sources telles que le Plan multisectoriel d'intervention, le cyclone a fait 7 morts, 182 blessés, 19 372 déplacés et 345 000 personnes (environ 43 % de la population) aux Comores. Les dommages causés à l'agriculture et à l'élevage ont été très importants, jusqu'à 90 % dans certaines localités. Parmi les impacts, mentionnons les dommages aux cultures et la salinisation des sols affectant l'agriculture. Près de 4 500 maisons ont été détruites et plus de 7 000 maisons endommagées. En outre, près de 150 réservoirs d'eau, utilisés comme source d'eau potable, ont été détruits ou endommagés par la contamination de l'approvisionnement en eau domestique. Les écoles ont également été durement touchées avec 465 salles de classe endommagées, dont 213 ont été totalement détruites, perturbant l'éducation d'environ 44 800 élèves âgés entre 3 et 18 ans. Il y a eu une panne d'électricité dans tout le réseau. Il a également été noté que les impacts incluent la perturbation des transports terrestres, maritimes et aériens, la dégradation de la biodiversité côtière et marine causée par des dépôts terribles et inévitablement par l'action des vagues. Le budget nécessaire pour répondre aux besoins intersectoriels a été estimé à plus de 28 millions de dollars. Les pertes les plus lourdes ont été enregistrées sur l'île de la Grande Comore. La figure </w:t>
            </w:r>
            <w:r w:rsidR="00A567E5">
              <w:rPr>
                <w:color w:val="4F81BD" w:themeColor="accent1"/>
                <w:sz w:val="22"/>
                <w:lang w:val="fr-FR"/>
              </w:rPr>
              <w:t>36</w:t>
            </w:r>
            <w:r w:rsidRPr="00737093">
              <w:rPr>
                <w:color w:val="4F81BD" w:themeColor="accent1"/>
                <w:sz w:val="22"/>
                <w:lang w:val="fr-FR"/>
              </w:rPr>
              <w:t xml:space="preserve"> montre les zones les plus touchées et le tableau </w:t>
            </w:r>
            <w:r w:rsidR="00A567E5">
              <w:rPr>
                <w:color w:val="4F81BD" w:themeColor="accent1"/>
                <w:sz w:val="22"/>
                <w:lang w:val="fr-FR"/>
              </w:rPr>
              <w:t>11</w:t>
            </w:r>
            <w:r w:rsidRPr="00737093">
              <w:rPr>
                <w:color w:val="4F81BD" w:themeColor="accent1"/>
                <w:sz w:val="22"/>
                <w:lang w:val="fr-FR"/>
              </w:rPr>
              <w:t xml:space="preserve"> donne plus de détails sur les impacts sectoriels.</w:t>
            </w:r>
          </w:p>
        </w:tc>
      </w:tr>
    </w:tbl>
    <w:p w14:paraId="089B77FB" w14:textId="77777777" w:rsidR="00737093" w:rsidRPr="00737093" w:rsidRDefault="00737093" w:rsidP="0057203E">
      <w:pPr>
        <w:rPr>
          <w:lang w:val="fr-FR"/>
        </w:rPr>
      </w:pPr>
    </w:p>
    <w:p w14:paraId="2F69F8D6" w14:textId="4FB6AB23" w:rsidR="00B95BF0" w:rsidRPr="00524225" w:rsidRDefault="00364A5A" w:rsidP="0057203E">
      <w:pPr>
        <w:pStyle w:val="Caption"/>
      </w:pPr>
      <w:r w:rsidRPr="00836003">
        <w:t xml:space="preserve">Figure </w:t>
      </w:r>
      <w:r>
        <w:fldChar w:fldCharType="begin"/>
      </w:r>
      <w:r w:rsidRPr="00836003">
        <w:instrText xml:space="preserve"> SEQ Figure \* ARABIC </w:instrText>
      </w:r>
      <w:r>
        <w:fldChar w:fldCharType="separate"/>
      </w:r>
      <w:r w:rsidR="00381608">
        <w:rPr>
          <w:noProof/>
        </w:rPr>
        <w:t>36</w:t>
      </w:r>
      <w:r>
        <w:fldChar w:fldCharType="end"/>
      </w:r>
      <w:r w:rsidR="00B95BF0" w:rsidRPr="00524225">
        <w:t xml:space="preserve"> Impacts of cyclone Kenneth in Comoros</w:t>
      </w:r>
    </w:p>
    <w:p w14:paraId="0F7C08C1" w14:textId="391735C6" w:rsidR="00B95BF0" w:rsidRPr="00524225" w:rsidRDefault="00A43761" w:rsidP="0057203E">
      <w:r>
        <w:rPr>
          <w:noProof/>
        </w:rPr>
        <w:drawing>
          <wp:inline distT="0" distB="0" distL="0" distR="0" wp14:anchorId="51D01059" wp14:editId="39EB88D8">
            <wp:extent cx="3448278" cy="2449002"/>
            <wp:effectExtent l="0" t="0" r="0" b="8890"/>
            <wp:docPr id="1073741863" name="Picture 107374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53622" cy="2452797"/>
                    </a:xfrm>
                    <a:prstGeom prst="rect">
                      <a:avLst/>
                    </a:prstGeom>
                    <a:noFill/>
                  </pic:spPr>
                </pic:pic>
              </a:graphicData>
            </a:graphic>
          </wp:inline>
        </w:drawing>
      </w:r>
    </w:p>
    <w:p w14:paraId="5AFDE851" w14:textId="68694CA3" w:rsidR="00B95BF0" w:rsidRPr="00524225" w:rsidRDefault="00364A5A" w:rsidP="0057203E">
      <w:pPr>
        <w:pStyle w:val="Caption"/>
      </w:pPr>
      <w:r>
        <w:t xml:space="preserve">Table </w:t>
      </w:r>
      <w:r>
        <w:fldChar w:fldCharType="begin"/>
      </w:r>
      <w:r>
        <w:instrText xml:space="preserve"> SEQ Table \* ARABIC </w:instrText>
      </w:r>
      <w:r>
        <w:fldChar w:fldCharType="separate"/>
      </w:r>
      <w:r w:rsidR="007E3424">
        <w:rPr>
          <w:noProof/>
        </w:rPr>
        <w:t>11</w:t>
      </w:r>
      <w:r>
        <w:fldChar w:fldCharType="end"/>
      </w:r>
      <w:r w:rsidR="00B95BF0" w:rsidRPr="00524225">
        <w:t xml:space="preserve"> Cyclone Kenneth sector impacts</w:t>
      </w:r>
    </w:p>
    <w:tbl>
      <w:tblPr>
        <w:tblStyle w:val="GridTable4-Accent5"/>
        <w:tblW w:w="8784" w:type="dxa"/>
        <w:tblLayout w:type="fixed"/>
        <w:tblLook w:val="04A0" w:firstRow="1" w:lastRow="0" w:firstColumn="1" w:lastColumn="0" w:noHBand="0" w:noVBand="1"/>
      </w:tblPr>
      <w:tblGrid>
        <w:gridCol w:w="3114"/>
        <w:gridCol w:w="2835"/>
        <w:gridCol w:w="2835"/>
      </w:tblGrid>
      <w:tr w:rsidR="00B95BF0" w:rsidRPr="00021E9C" w14:paraId="46F10F53" w14:textId="77777777" w:rsidTr="006911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9C65380" w14:textId="77777777" w:rsidR="00B95BF0" w:rsidRPr="00021E9C" w:rsidRDefault="00B95BF0" w:rsidP="00021E9C">
            <w:pPr>
              <w:spacing w:after="0"/>
              <w:rPr>
                <w:rFonts w:ascii="Century Gothic" w:hAnsi="Century Gothic"/>
                <w:b w:val="0"/>
                <w:sz w:val="16"/>
              </w:rPr>
            </w:pPr>
            <w:r w:rsidRPr="00021E9C">
              <w:rPr>
                <w:rFonts w:ascii="Century Gothic" w:hAnsi="Century Gothic"/>
                <w:b w:val="0"/>
                <w:sz w:val="16"/>
              </w:rPr>
              <w:t>Sectors</w:t>
            </w:r>
          </w:p>
        </w:tc>
        <w:tc>
          <w:tcPr>
            <w:tcW w:w="2835" w:type="dxa"/>
          </w:tcPr>
          <w:p w14:paraId="287E3ACE" w14:textId="77777777" w:rsidR="00B95BF0" w:rsidRPr="00021E9C" w:rsidRDefault="00B95BF0" w:rsidP="00021E9C">
            <w:pPr>
              <w:spacing w:after="0"/>
              <w:cnfStyle w:val="100000000000" w:firstRow="1" w:lastRow="0" w:firstColumn="0" w:lastColumn="0" w:oddVBand="0" w:evenVBand="0" w:oddHBand="0" w:evenHBand="0" w:firstRowFirstColumn="0" w:firstRowLastColumn="0" w:lastRowFirstColumn="0" w:lastRowLastColumn="0"/>
              <w:rPr>
                <w:rFonts w:ascii="Century Gothic" w:hAnsi="Century Gothic"/>
                <w:b w:val="0"/>
                <w:sz w:val="16"/>
              </w:rPr>
            </w:pPr>
            <w:r w:rsidRPr="00021E9C">
              <w:rPr>
                <w:rFonts w:ascii="Century Gothic" w:hAnsi="Century Gothic"/>
                <w:b w:val="0"/>
                <w:sz w:val="16"/>
              </w:rPr>
              <w:t>Total population affected</w:t>
            </w:r>
          </w:p>
        </w:tc>
        <w:tc>
          <w:tcPr>
            <w:tcW w:w="2835" w:type="dxa"/>
          </w:tcPr>
          <w:p w14:paraId="0DA2BA7E" w14:textId="77777777" w:rsidR="00B95BF0" w:rsidRPr="00021E9C" w:rsidRDefault="00B95BF0" w:rsidP="00021E9C">
            <w:pPr>
              <w:spacing w:after="0"/>
              <w:cnfStyle w:val="100000000000" w:firstRow="1" w:lastRow="0" w:firstColumn="0" w:lastColumn="0" w:oddVBand="0" w:evenVBand="0" w:oddHBand="0" w:evenHBand="0" w:firstRowFirstColumn="0" w:firstRowLastColumn="0" w:lastRowFirstColumn="0" w:lastRowLastColumn="0"/>
              <w:rPr>
                <w:rFonts w:ascii="Century Gothic" w:hAnsi="Century Gothic"/>
                <w:b w:val="0"/>
                <w:sz w:val="16"/>
              </w:rPr>
            </w:pPr>
            <w:r w:rsidRPr="00021E9C">
              <w:rPr>
                <w:rFonts w:ascii="Century Gothic" w:hAnsi="Century Gothic"/>
                <w:b w:val="0"/>
                <w:sz w:val="16"/>
              </w:rPr>
              <w:t>Estimated Recovery Budget total</w:t>
            </w:r>
          </w:p>
          <w:p w14:paraId="36D93C74" w14:textId="77777777" w:rsidR="00B95BF0" w:rsidRPr="00021E9C" w:rsidRDefault="00B95BF0" w:rsidP="00021E9C">
            <w:pPr>
              <w:spacing w:after="0"/>
              <w:cnfStyle w:val="100000000000" w:firstRow="1" w:lastRow="0" w:firstColumn="0" w:lastColumn="0" w:oddVBand="0" w:evenVBand="0" w:oddHBand="0" w:evenHBand="0" w:firstRowFirstColumn="0" w:firstRowLastColumn="0" w:lastRowFirstColumn="0" w:lastRowLastColumn="0"/>
              <w:rPr>
                <w:rFonts w:ascii="Century Gothic" w:hAnsi="Century Gothic"/>
                <w:b w:val="0"/>
                <w:sz w:val="16"/>
              </w:rPr>
            </w:pPr>
            <w:r w:rsidRPr="00021E9C">
              <w:rPr>
                <w:rFonts w:ascii="Century Gothic" w:hAnsi="Century Gothic"/>
                <w:b w:val="0"/>
                <w:sz w:val="16"/>
              </w:rPr>
              <w:t>par secteur (USD)</w:t>
            </w:r>
          </w:p>
        </w:tc>
      </w:tr>
      <w:tr w:rsidR="00B95BF0" w:rsidRPr="00021E9C" w14:paraId="13C441C8" w14:textId="77777777" w:rsidTr="006911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8E5AD2F" w14:textId="77777777" w:rsidR="00B95BF0" w:rsidRPr="00021E9C" w:rsidRDefault="00B95BF0" w:rsidP="00021E9C">
            <w:pPr>
              <w:spacing w:after="0"/>
              <w:rPr>
                <w:rFonts w:ascii="Century Gothic" w:hAnsi="Century Gothic"/>
                <w:b w:val="0"/>
                <w:sz w:val="16"/>
              </w:rPr>
            </w:pPr>
            <w:r w:rsidRPr="00021E9C">
              <w:rPr>
                <w:rFonts w:ascii="Century Gothic" w:hAnsi="Century Gothic"/>
                <w:b w:val="0"/>
                <w:sz w:val="16"/>
              </w:rPr>
              <w:t>Food security and livelihoods</w:t>
            </w:r>
          </w:p>
        </w:tc>
        <w:tc>
          <w:tcPr>
            <w:tcW w:w="2835" w:type="dxa"/>
          </w:tcPr>
          <w:p w14:paraId="0E31A93D" w14:textId="77777777" w:rsidR="00B95BF0" w:rsidRPr="00021E9C" w:rsidRDefault="00B95BF0" w:rsidP="00021E9C">
            <w:pPr>
              <w:spacing w:after="0"/>
              <w:cnfStyle w:val="000000100000" w:firstRow="0" w:lastRow="0" w:firstColumn="0" w:lastColumn="0" w:oddVBand="0" w:evenVBand="0" w:oddHBand="1" w:evenHBand="0" w:firstRowFirstColumn="0" w:firstRowLastColumn="0" w:lastRowFirstColumn="0" w:lastRowLastColumn="0"/>
              <w:rPr>
                <w:rFonts w:ascii="Century Gothic" w:hAnsi="Century Gothic"/>
                <w:sz w:val="16"/>
              </w:rPr>
            </w:pPr>
            <w:r w:rsidRPr="00021E9C">
              <w:rPr>
                <w:rFonts w:ascii="Century Gothic" w:hAnsi="Century Gothic"/>
                <w:sz w:val="16"/>
              </w:rPr>
              <w:t>200 000</w:t>
            </w:r>
          </w:p>
        </w:tc>
        <w:tc>
          <w:tcPr>
            <w:tcW w:w="2835" w:type="dxa"/>
          </w:tcPr>
          <w:p w14:paraId="22362F60" w14:textId="77777777" w:rsidR="00B95BF0" w:rsidRPr="00021E9C" w:rsidRDefault="00B95BF0" w:rsidP="00021E9C">
            <w:pPr>
              <w:spacing w:after="0"/>
              <w:cnfStyle w:val="000000100000" w:firstRow="0" w:lastRow="0" w:firstColumn="0" w:lastColumn="0" w:oddVBand="0" w:evenVBand="0" w:oddHBand="1" w:evenHBand="0" w:firstRowFirstColumn="0" w:firstRowLastColumn="0" w:lastRowFirstColumn="0" w:lastRowLastColumn="0"/>
              <w:rPr>
                <w:rFonts w:ascii="Century Gothic" w:hAnsi="Century Gothic"/>
                <w:sz w:val="16"/>
              </w:rPr>
            </w:pPr>
            <w:r w:rsidRPr="00021E9C">
              <w:rPr>
                <w:rFonts w:ascii="Century Gothic" w:hAnsi="Century Gothic"/>
                <w:sz w:val="16"/>
              </w:rPr>
              <w:t>12.221.000</w:t>
            </w:r>
          </w:p>
        </w:tc>
      </w:tr>
      <w:tr w:rsidR="00B95BF0" w:rsidRPr="00021E9C" w14:paraId="69326956" w14:textId="77777777" w:rsidTr="00691113">
        <w:tc>
          <w:tcPr>
            <w:cnfStyle w:val="001000000000" w:firstRow="0" w:lastRow="0" w:firstColumn="1" w:lastColumn="0" w:oddVBand="0" w:evenVBand="0" w:oddHBand="0" w:evenHBand="0" w:firstRowFirstColumn="0" w:firstRowLastColumn="0" w:lastRowFirstColumn="0" w:lastRowLastColumn="0"/>
            <w:tcW w:w="3114" w:type="dxa"/>
          </w:tcPr>
          <w:p w14:paraId="6B1C4934" w14:textId="77777777" w:rsidR="00B95BF0" w:rsidRPr="00021E9C" w:rsidRDefault="00B95BF0" w:rsidP="00021E9C">
            <w:pPr>
              <w:spacing w:after="0"/>
              <w:rPr>
                <w:rFonts w:ascii="Century Gothic" w:hAnsi="Century Gothic"/>
                <w:b w:val="0"/>
                <w:sz w:val="16"/>
              </w:rPr>
            </w:pPr>
            <w:r w:rsidRPr="00021E9C">
              <w:rPr>
                <w:rFonts w:ascii="Century Gothic" w:hAnsi="Century Gothic"/>
                <w:b w:val="0"/>
                <w:sz w:val="16"/>
              </w:rPr>
              <w:t>Health/Nutrition</w:t>
            </w:r>
          </w:p>
        </w:tc>
        <w:tc>
          <w:tcPr>
            <w:tcW w:w="2835" w:type="dxa"/>
          </w:tcPr>
          <w:p w14:paraId="37314EE5" w14:textId="77777777" w:rsidR="00B95BF0" w:rsidRPr="00021E9C" w:rsidRDefault="00B95BF0" w:rsidP="00021E9C">
            <w:pPr>
              <w:spacing w:after="0"/>
              <w:cnfStyle w:val="000000000000" w:firstRow="0" w:lastRow="0" w:firstColumn="0" w:lastColumn="0" w:oddVBand="0" w:evenVBand="0" w:oddHBand="0" w:evenHBand="0" w:firstRowFirstColumn="0" w:firstRowLastColumn="0" w:lastRowFirstColumn="0" w:lastRowLastColumn="0"/>
              <w:rPr>
                <w:rFonts w:ascii="Century Gothic" w:hAnsi="Century Gothic"/>
                <w:sz w:val="16"/>
              </w:rPr>
            </w:pPr>
            <w:r w:rsidRPr="00021E9C">
              <w:rPr>
                <w:rFonts w:ascii="Century Gothic" w:hAnsi="Century Gothic"/>
                <w:sz w:val="16"/>
              </w:rPr>
              <w:t>80% of total population affected (276,000 people)</w:t>
            </w:r>
            <w:r w:rsidRPr="00021E9C">
              <w:rPr>
                <w:rStyle w:val="FootnoteReference"/>
                <w:rFonts w:ascii="Century Gothic" w:hAnsi="Century Gothic"/>
                <w:sz w:val="16"/>
              </w:rPr>
              <w:footnoteReference w:id="163"/>
            </w:r>
          </w:p>
        </w:tc>
        <w:tc>
          <w:tcPr>
            <w:tcW w:w="2835" w:type="dxa"/>
          </w:tcPr>
          <w:p w14:paraId="79AC7C88" w14:textId="77777777" w:rsidR="00B95BF0" w:rsidRPr="00021E9C" w:rsidRDefault="00B95BF0" w:rsidP="00021E9C">
            <w:pPr>
              <w:spacing w:after="0"/>
              <w:cnfStyle w:val="000000000000" w:firstRow="0" w:lastRow="0" w:firstColumn="0" w:lastColumn="0" w:oddVBand="0" w:evenVBand="0" w:oddHBand="0" w:evenHBand="0" w:firstRowFirstColumn="0" w:firstRowLastColumn="0" w:lastRowFirstColumn="0" w:lastRowLastColumn="0"/>
              <w:rPr>
                <w:rFonts w:ascii="Century Gothic" w:hAnsi="Century Gothic"/>
                <w:sz w:val="16"/>
              </w:rPr>
            </w:pPr>
            <w:r w:rsidRPr="00021E9C">
              <w:rPr>
                <w:rFonts w:ascii="Century Gothic" w:hAnsi="Century Gothic"/>
                <w:sz w:val="16"/>
              </w:rPr>
              <w:t>886. 925</w:t>
            </w:r>
          </w:p>
        </w:tc>
      </w:tr>
      <w:tr w:rsidR="00B95BF0" w:rsidRPr="00021E9C" w14:paraId="7AE23B80" w14:textId="77777777" w:rsidTr="006911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DFFF2DD" w14:textId="77777777" w:rsidR="00B95BF0" w:rsidRPr="00021E9C" w:rsidRDefault="00B95BF0" w:rsidP="00021E9C">
            <w:pPr>
              <w:spacing w:after="0"/>
              <w:rPr>
                <w:rFonts w:ascii="Century Gothic" w:hAnsi="Century Gothic"/>
                <w:b w:val="0"/>
                <w:sz w:val="16"/>
              </w:rPr>
            </w:pPr>
            <w:r w:rsidRPr="00021E9C">
              <w:rPr>
                <w:rFonts w:ascii="Century Gothic" w:hAnsi="Century Gothic"/>
                <w:b w:val="0"/>
                <w:sz w:val="16"/>
              </w:rPr>
              <w:t>Education/Protection</w:t>
            </w:r>
          </w:p>
        </w:tc>
        <w:tc>
          <w:tcPr>
            <w:tcW w:w="2835" w:type="dxa"/>
          </w:tcPr>
          <w:p w14:paraId="6F14F454" w14:textId="77777777" w:rsidR="00B95BF0" w:rsidRPr="00021E9C" w:rsidRDefault="00B95BF0" w:rsidP="00021E9C">
            <w:pPr>
              <w:spacing w:after="0"/>
              <w:cnfStyle w:val="000000100000" w:firstRow="0" w:lastRow="0" w:firstColumn="0" w:lastColumn="0" w:oddVBand="0" w:evenVBand="0" w:oddHBand="1" w:evenHBand="0" w:firstRowFirstColumn="0" w:firstRowLastColumn="0" w:lastRowFirstColumn="0" w:lastRowLastColumn="0"/>
              <w:rPr>
                <w:rFonts w:ascii="Century Gothic" w:hAnsi="Century Gothic"/>
                <w:sz w:val="16"/>
              </w:rPr>
            </w:pPr>
            <w:r w:rsidRPr="00021E9C">
              <w:rPr>
                <w:rFonts w:ascii="Century Gothic" w:hAnsi="Century Gothic"/>
                <w:sz w:val="16"/>
              </w:rPr>
              <w:t>44 800</w:t>
            </w:r>
          </w:p>
        </w:tc>
        <w:tc>
          <w:tcPr>
            <w:tcW w:w="2835" w:type="dxa"/>
          </w:tcPr>
          <w:p w14:paraId="11EE37E0" w14:textId="77777777" w:rsidR="00B95BF0" w:rsidRPr="00021E9C" w:rsidRDefault="00B95BF0" w:rsidP="00021E9C">
            <w:pPr>
              <w:spacing w:after="0"/>
              <w:cnfStyle w:val="000000100000" w:firstRow="0" w:lastRow="0" w:firstColumn="0" w:lastColumn="0" w:oddVBand="0" w:evenVBand="0" w:oddHBand="1" w:evenHBand="0" w:firstRowFirstColumn="0" w:firstRowLastColumn="0" w:lastRowFirstColumn="0" w:lastRowLastColumn="0"/>
              <w:rPr>
                <w:rFonts w:ascii="Century Gothic" w:hAnsi="Century Gothic"/>
                <w:sz w:val="16"/>
              </w:rPr>
            </w:pPr>
            <w:r w:rsidRPr="00021E9C">
              <w:rPr>
                <w:rFonts w:ascii="Century Gothic" w:hAnsi="Century Gothic"/>
                <w:sz w:val="16"/>
              </w:rPr>
              <w:t>2.685.863</w:t>
            </w:r>
          </w:p>
        </w:tc>
      </w:tr>
      <w:tr w:rsidR="00B95BF0" w:rsidRPr="00021E9C" w14:paraId="528A5A46" w14:textId="77777777" w:rsidTr="00691113">
        <w:tc>
          <w:tcPr>
            <w:cnfStyle w:val="001000000000" w:firstRow="0" w:lastRow="0" w:firstColumn="1" w:lastColumn="0" w:oddVBand="0" w:evenVBand="0" w:oddHBand="0" w:evenHBand="0" w:firstRowFirstColumn="0" w:firstRowLastColumn="0" w:lastRowFirstColumn="0" w:lastRowLastColumn="0"/>
            <w:tcW w:w="3114" w:type="dxa"/>
          </w:tcPr>
          <w:p w14:paraId="5411A75E" w14:textId="77777777" w:rsidR="00B95BF0" w:rsidRPr="00021E9C" w:rsidRDefault="00B95BF0" w:rsidP="00021E9C">
            <w:pPr>
              <w:spacing w:after="0"/>
              <w:rPr>
                <w:rFonts w:ascii="Century Gothic" w:hAnsi="Century Gothic"/>
                <w:b w:val="0"/>
                <w:sz w:val="16"/>
              </w:rPr>
            </w:pPr>
            <w:r w:rsidRPr="00021E9C">
              <w:rPr>
                <w:rFonts w:ascii="Century Gothic" w:hAnsi="Century Gothic"/>
                <w:b w:val="0"/>
                <w:sz w:val="16"/>
              </w:rPr>
              <w:t>Shelters and Non-Food Items (NFI)</w:t>
            </w:r>
          </w:p>
        </w:tc>
        <w:tc>
          <w:tcPr>
            <w:tcW w:w="2835" w:type="dxa"/>
          </w:tcPr>
          <w:p w14:paraId="444EA361" w14:textId="77777777" w:rsidR="00B95BF0" w:rsidRPr="00021E9C" w:rsidRDefault="00B95BF0" w:rsidP="00021E9C">
            <w:pPr>
              <w:spacing w:after="0"/>
              <w:cnfStyle w:val="000000000000" w:firstRow="0" w:lastRow="0" w:firstColumn="0" w:lastColumn="0" w:oddVBand="0" w:evenVBand="0" w:oddHBand="0" w:evenHBand="0" w:firstRowFirstColumn="0" w:firstRowLastColumn="0" w:lastRowFirstColumn="0" w:lastRowLastColumn="0"/>
              <w:rPr>
                <w:rFonts w:ascii="Century Gothic" w:hAnsi="Century Gothic"/>
                <w:sz w:val="16"/>
              </w:rPr>
            </w:pPr>
            <w:r w:rsidRPr="00021E9C">
              <w:rPr>
                <w:rFonts w:ascii="Century Gothic" w:hAnsi="Century Gothic"/>
                <w:sz w:val="16"/>
              </w:rPr>
              <w:t>19 372</w:t>
            </w:r>
          </w:p>
        </w:tc>
        <w:tc>
          <w:tcPr>
            <w:tcW w:w="2835" w:type="dxa"/>
          </w:tcPr>
          <w:p w14:paraId="17DE9F1A" w14:textId="77777777" w:rsidR="00B95BF0" w:rsidRPr="00021E9C" w:rsidRDefault="00B95BF0" w:rsidP="00021E9C">
            <w:pPr>
              <w:spacing w:after="0"/>
              <w:cnfStyle w:val="000000000000" w:firstRow="0" w:lastRow="0" w:firstColumn="0" w:lastColumn="0" w:oddVBand="0" w:evenVBand="0" w:oddHBand="0" w:evenHBand="0" w:firstRowFirstColumn="0" w:firstRowLastColumn="0" w:lastRowFirstColumn="0" w:lastRowLastColumn="0"/>
              <w:rPr>
                <w:rFonts w:ascii="Century Gothic" w:hAnsi="Century Gothic"/>
                <w:sz w:val="16"/>
              </w:rPr>
            </w:pPr>
            <w:r w:rsidRPr="00021E9C">
              <w:rPr>
                <w:rFonts w:ascii="Century Gothic" w:hAnsi="Century Gothic"/>
                <w:sz w:val="16"/>
              </w:rPr>
              <w:t>3.010.322</w:t>
            </w:r>
          </w:p>
        </w:tc>
      </w:tr>
      <w:tr w:rsidR="00B95BF0" w:rsidRPr="00021E9C" w14:paraId="2FF2CC41" w14:textId="77777777" w:rsidTr="006911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0B60141" w14:textId="77777777" w:rsidR="00B95BF0" w:rsidRPr="00021E9C" w:rsidRDefault="00B95BF0" w:rsidP="00021E9C">
            <w:pPr>
              <w:spacing w:after="0"/>
              <w:rPr>
                <w:rFonts w:ascii="Century Gothic" w:hAnsi="Century Gothic"/>
                <w:b w:val="0"/>
                <w:sz w:val="16"/>
              </w:rPr>
            </w:pPr>
            <w:r w:rsidRPr="00021E9C">
              <w:rPr>
                <w:rFonts w:ascii="Century Gothic" w:hAnsi="Century Gothic"/>
                <w:b w:val="0"/>
                <w:sz w:val="16"/>
              </w:rPr>
              <w:t>Wash</w:t>
            </w:r>
          </w:p>
        </w:tc>
        <w:tc>
          <w:tcPr>
            <w:tcW w:w="2835" w:type="dxa"/>
          </w:tcPr>
          <w:p w14:paraId="015ADB95" w14:textId="77777777" w:rsidR="00B95BF0" w:rsidRPr="00021E9C" w:rsidRDefault="00B95BF0" w:rsidP="00021E9C">
            <w:pPr>
              <w:spacing w:after="0"/>
              <w:cnfStyle w:val="000000100000" w:firstRow="0" w:lastRow="0" w:firstColumn="0" w:lastColumn="0" w:oddVBand="0" w:evenVBand="0" w:oddHBand="1" w:evenHBand="0" w:firstRowFirstColumn="0" w:firstRowLastColumn="0" w:lastRowFirstColumn="0" w:lastRowLastColumn="0"/>
              <w:rPr>
                <w:rFonts w:ascii="Century Gothic" w:hAnsi="Century Gothic"/>
                <w:sz w:val="16"/>
              </w:rPr>
            </w:pPr>
            <w:r w:rsidRPr="00021E9C">
              <w:rPr>
                <w:rFonts w:ascii="Century Gothic" w:hAnsi="Century Gothic"/>
                <w:sz w:val="16"/>
              </w:rPr>
              <w:t>191 880</w:t>
            </w:r>
          </w:p>
        </w:tc>
        <w:tc>
          <w:tcPr>
            <w:tcW w:w="2835" w:type="dxa"/>
          </w:tcPr>
          <w:p w14:paraId="15A682C0" w14:textId="77777777" w:rsidR="00B95BF0" w:rsidRPr="00021E9C" w:rsidRDefault="00B95BF0" w:rsidP="00021E9C">
            <w:pPr>
              <w:spacing w:after="0"/>
              <w:cnfStyle w:val="000000100000" w:firstRow="0" w:lastRow="0" w:firstColumn="0" w:lastColumn="0" w:oddVBand="0" w:evenVBand="0" w:oddHBand="1" w:evenHBand="0" w:firstRowFirstColumn="0" w:firstRowLastColumn="0" w:lastRowFirstColumn="0" w:lastRowLastColumn="0"/>
              <w:rPr>
                <w:rFonts w:ascii="Century Gothic" w:hAnsi="Century Gothic"/>
                <w:sz w:val="16"/>
              </w:rPr>
            </w:pPr>
            <w:r w:rsidRPr="00021E9C">
              <w:rPr>
                <w:rFonts w:ascii="Century Gothic" w:hAnsi="Century Gothic"/>
                <w:sz w:val="16"/>
              </w:rPr>
              <w:t>850.000</w:t>
            </w:r>
          </w:p>
        </w:tc>
      </w:tr>
      <w:tr w:rsidR="00B95BF0" w:rsidRPr="00021E9C" w14:paraId="3FF00B62" w14:textId="77777777" w:rsidTr="00691113">
        <w:tc>
          <w:tcPr>
            <w:cnfStyle w:val="001000000000" w:firstRow="0" w:lastRow="0" w:firstColumn="1" w:lastColumn="0" w:oddVBand="0" w:evenVBand="0" w:oddHBand="0" w:evenHBand="0" w:firstRowFirstColumn="0" w:firstRowLastColumn="0" w:lastRowFirstColumn="0" w:lastRowLastColumn="0"/>
            <w:tcW w:w="3114" w:type="dxa"/>
          </w:tcPr>
          <w:p w14:paraId="1092AA0D" w14:textId="77777777" w:rsidR="00B95BF0" w:rsidRPr="00021E9C" w:rsidRDefault="00B95BF0" w:rsidP="00021E9C">
            <w:pPr>
              <w:spacing w:after="0"/>
              <w:rPr>
                <w:rFonts w:ascii="Century Gothic" w:hAnsi="Century Gothic"/>
                <w:b w:val="0"/>
                <w:sz w:val="16"/>
              </w:rPr>
            </w:pPr>
            <w:r w:rsidRPr="00021E9C">
              <w:rPr>
                <w:rFonts w:ascii="Century Gothic" w:hAnsi="Century Gothic"/>
                <w:b w:val="0"/>
                <w:sz w:val="16"/>
              </w:rPr>
              <w:t>Energy</w:t>
            </w:r>
          </w:p>
        </w:tc>
        <w:tc>
          <w:tcPr>
            <w:tcW w:w="2835" w:type="dxa"/>
          </w:tcPr>
          <w:p w14:paraId="65927B0A" w14:textId="77777777" w:rsidR="00B95BF0" w:rsidRPr="00021E9C" w:rsidRDefault="00B95BF0" w:rsidP="00021E9C">
            <w:pPr>
              <w:spacing w:after="0"/>
              <w:cnfStyle w:val="000000000000" w:firstRow="0" w:lastRow="0" w:firstColumn="0" w:lastColumn="0" w:oddVBand="0" w:evenVBand="0" w:oddHBand="0" w:evenHBand="0" w:firstRowFirstColumn="0" w:firstRowLastColumn="0" w:lastRowFirstColumn="0" w:lastRowLastColumn="0"/>
              <w:rPr>
                <w:rFonts w:ascii="Century Gothic" w:hAnsi="Century Gothic"/>
                <w:sz w:val="16"/>
              </w:rPr>
            </w:pPr>
          </w:p>
        </w:tc>
        <w:tc>
          <w:tcPr>
            <w:tcW w:w="2835" w:type="dxa"/>
          </w:tcPr>
          <w:p w14:paraId="3F872DAD" w14:textId="77777777" w:rsidR="00B95BF0" w:rsidRPr="00021E9C" w:rsidRDefault="00B95BF0" w:rsidP="00021E9C">
            <w:pPr>
              <w:spacing w:after="0"/>
              <w:cnfStyle w:val="000000000000" w:firstRow="0" w:lastRow="0" w:firstColumn="0" w:lastColumn="0" w:oddVBand="0" w:evenVBand="0" w:oddHBand="0" w:evenHBand="0" w:firstRowFirstColumn="0" w:firstRowLastColumn="0" w:lastRowFirstColumn="0" w:lastRowLastColumn="0"/>
              <w:rPr>
                <w:rFonts w:ascii="Century Gothic" w:hAnsi="Century Gothic"/>
                <w:sz w:val="16"/>
              </w:rPr>
            </w:pPr>
            <w:r w:rsidRPr="00021E9C">
              <w:rPr>
                <w:rFonts w:ascii="Century Gothic" w:hAnsi="Century Gothic"/>
                <w:sz w:val="16"/>
              </w:rPr>
              <w:t>2.750.000</w:t>
            </w:r>
          </w:p>
        </w:tc>
      </w:tr>
      <w:tr w:rsidR="00B95BF0" w:rsidRPr="00021E9C" w14:paraId="39DFC021" w14:textId="77777777" w:rsidTr="006911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6F177A7" w14:textId="77777777" w:rsidR="00B95BF0" w:rsidRPr="00021E9C" w:rsidRDefault="00B95BF0" w:rsidP="00021E9C">
            <w:pPr>
              <w:spacing w:after="0"/>
              <w:rPr>
                <w:rFonts w:ascii="Century Gothic" w:hAnsi="Century Gothic"/>
                <w:b w:val="0"/>
                <w:sz w:val="16"/>
              </w:rPr>
            </w:pPr>
            <w:r w:rsidRPr="00021E9C">
              <w:rPr>
                <w:rFonts w:ascii="Century Gothic" w:hAnsi="Century Gothic"/>
                <w:b w:val="0"/>
                <w:sz w:val="16"/>
              </w:rPr>
              <w:t xml:space="preserve">Telecommunications </w:t>
            </w:r>
          </w:p>
        </w:tc>
        <w:tc>
          <w:tcPr>
            <w:tcW w:w="2835" w:type="dxa"/>
          </w:tcPr>
          <w:p w14:paraId="288845B2" w14:textId="77777777" w:rsidR="00B95BF0" w:rsidRPr="00021E9C" w:rsidRDefault="00B95BF0" w:rsidP="00021E9C">
            <w:pPr>
              <w:spacing w:after="0"/>
              <w:cnfStyle w:val="000000100000" w:firstRow="0" w:lastRow="0" w:firstColumn="0" w:lastColumn="0" w:oddVBand="0" w:evenVBand="0" w:oddHBand="1" w:evenHBand="0" w:firstRowFirstColumn="0" w:firstRowLastColumn="0" w:lastRowFirstColumn="0" w:lastRowLastColumn="0"/>
              <w:rPr>
                <w:rFonts w:ascii="Century Gothic" w:hAnsi="Century Gothic"/>
                <w:sz w:val="16"/>
              </w:rPr>
            </w:pPr>
          </w:p>
        </w:tc>
        <w:tc>
          <w:tcPr>
            <w:tcW w:w="2835" w:type="dxa"/>
          </w:tcPr>
          <w:p w14:paraId="0EE6733E" w14:textId="77777777" w:rsidR="00B95BF0" w:rsidRPr="00021E9C" w:rsidRDefault="00B95BF0" w:rsidP="00021E9C">
            <w:pPr>
              <w:spacing w:after="0"/>
              <w:cnfStyle w:val="000000100000" w:firstRow="0" w:lastRow="0" w:firstColumn="0" w:lastColumn="0" w:oddVBand="0" w:evenVBand="0" w:oddHBand="1" w:evenHBand="0" w:firstRowFirstColumn="0" w:firstRowLastColumn="0" w:lastRowFirstColumn="0" w:lastRowLastColumn="0"/>
              <w:rPr>
                <w:rFonts w:ascii="Century Gothic" w:hAnsi="Century Gothic"/>
                <w:sz w:val="16"/>
              </w:rPr>
            </w:pPr>
            <w:r w:rsidRPr="00021E9C">
              <w:rPr>
                <w:rFonts w:ascii="Century Gothic" w:hAnsi="Century Gothic"/>
                <w:sz w:val="16"/>
              </w:rPr>
              <w:t>5.625.000</w:t>
            </w:r>
          </w:p>
        </w:tc>
      </w:tr>
      <w:tr w:rsidR="00B95BF0" w:rsidRPr="00021E9C" w14:paraId="597074C9" w14:textId="77777777" w:rsidTr="00691113">
        <w:tc>
          <w:tcPr>
            <w:cnfStyle w:val="001000000000" w:firstRow="0" w:lastRow="0" w:firstColumn="1" w:lastColumn="0" w:oddVBand="0" w:evenVBand="0" w:oddHBand="0" w:evenHBand="0" w:firstRowFirstColumn="0" w:firstRowLastColumn="0" w:lastRowFirstColumn="0" w:lastRowLastColumn="0"/>
            <w:tcW w:w="3114" w:type="dxa"/>
          </w:tcPr>
          <w:p w14:paraId="57DA8B14" w14:textId="77777777" w:rsidR="00B95BF0" w:rsidRPr="00021E9C" w:rsidRDefault="00B95BF0" w:rsidP="00021E9C">
            <w:pPr>
              <w:spacing w:after="0"/>
              <w:rPr>
                <w:rFonts w:ascii="Century Gothic" w:hAnsi="Century Gothic"/>
                <w:b w:val="0"/>
                <w:sz w:val="16"/>
              </w:rPr>
            </w:pPr>
            <w:r w:rsidRPr="00021E9C">
              <w:rPr>
                <w:rFonts w:ascii="Century Gothic" w:hAnsi="Century Gothic"/>
                <w:b w:val="0"/>
                <w:sz w:val="16"/>
              </w:rPr>
              <w:t>Total</w:t>
            </w:r>
          </w:p>
        </w:tc>
        <w:tc>
          <w:tcPr>
            <w:tcW w:w="2835" w:type="dxa"/>
          </w:tcPr>
          <w:p w14:paraId="761656FA" w14:textId="77777777" w:rsidR="00B95BF0" w:rsidRPr="00021E9C" w:rsidRDefault="00B95BF0" w:rsidP="00021E9C">
            <w:pPr>
              <w:spacing w:after="0"/>
              <w:cnfStyle w:val="000000000000" w:firstRow="0" w:lastRow="0" w:firstColumn="0" w:lastColumn="0" w:oddVBand="0" w:evenVBand="0" w:oddHBand="0" w:evenHBand="0" w:firstRowFirstColumn="0" w:firstRowLastColumn="0" w:lastRowFirstColumn="0" w:lastRowLastColumn="0"/>
              <w:rPr>
                <w:rFonts w:ascii="Century Gothic" w:hAnsi="Century Gothic"/>
                <w:sz w:val="16"/>
              </w:rPr>
            </w:pPr>
          </w:p>
        </w:tc>
        <w:tc>
          <w:tcPr>
            <w:tcW w:w="2835" w:type="dxa"/>
          </w:tcPr>
          <w:p w14:paraId="5213B76B" w14:textId="77777777" w:rsidR="00B95BF0" w:rsidRPr="00021E9C" w:rsidRDefault="00B95BF0" w:rsidP="00021E9C">
            <w:pPr>
              <w:spacing w:after="0"/>
              <w:cnfStyle w:val="000000000000" w:firstRow="0" w:lastRow="0" w:firstColumn="0" w:lastColumn="0" w:oddVBand="0" w:evenVBand="0" w:oddHBand="0" w:evenHBand="0" w:firstRowFirstColumn="0" w:firstRowLastColumn="0" w:lastRowFirstColumn="0" w:lastRowLastColumn="0"/>
              <w:rPr>
                <w:rFonts w:ascii="Century Gothic" w:hAnsi="Century Gothic"/>
                <w:sz w:val="16"/>
              </w:rPr>
            </w:pPr>
            <w:r w:rsidRPr="00021E9C">
              <w:rPr>
                <w:rFonts w:ascii="Century Gothic" w:hAnsi="Century Gothic"/>
                <w:sz w:val="16"/>
              </w:rPr>
              <w:t>28.029.110</w:t>
            </w:r>
          </w:p>
        </w:tc>
      </w:tr>
    </w:tbl>
    <w:p w14:paraId="4A3D38F5" w14:textId="77777777" w:rsidR="00B95BF0" w:rsidRPr="00021E9C" w:rsidRDefault="00B95BF0" w:rsidP="0057203E">
      <w:pPr>
        <w:rPr>
          <w:sz w:val="18"/>
        </w:rPr>
      </w:pPr>
      <w:r w:rsidRPr="00021E9C">
        <w:rPr>
          <w:sz w:val="18"/>
        </w:rPr>
        <w:t>Source: Government of Comoros Multi-Sector Response Plan Following the Passage of Tropical Cyclone Kenneth, 4 May 2019</w:t>
      </w:r>
    </w:p>
    <w:p w14:paraId="29BEE519" w14:textId="77777777" w:rsidR="00B95BF0" w:rsidRPr="00524225" w:rsidRDefault="00B95BF0" w:rsidP="0057203E">
      <w:pPr>
        <w:pStyle w:val="Heading4"/>
      </w:pPr>
      <w:r w:rsidRPr="00524225">
        <w:t>Disaster Risk Knowledge</w:t>
      </w:r>
      <w:r w:rsidRPr="00524225">
        <w:rPr>
          <w:rStyle w:val="FootnoteReference"/>
          <w:rFonts w:cs="Arial"/>
        </w:rPr>
        <w:footnoteReference w:id="164"/>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836"/>
      </w:tblGrid>
      <w:tr w:rsidR="00737093" w:rsidRPr="003F3332" w14:paraId="4566B111" w14:textId="77777777" w:rsidTr="003F3332">
        <w:tc>
          <w:tcPr>
            <w:tcW w:w="4520" w:type="dxa"/>
          </w:tcPr>
          <w:p w14:paraId="7439E486" w14:textId="303BBF46" w:rsidR="00737093" w:rsidRPr="00737093" w:rsidRDefault="00737093" w:rsidP="00737093">
            <w:pPr>
              <w:jc w:val="left"/>
              <w:rPr>
                <w:sz w:val="22"/>
              </w:rPr>
            </w:pPr>
            <w:r w:rsidRPr="00737093">
              <w:rPr>
                <w:sz w:val="22"/>
              </w:rPr>
              <w:t>Past disasters have driven awareness regarding exposure to various natural hazards. For example, corroborating literature</w:t>
            </w:r>
            <w:r w:rsidRPr="00737093">
              <w:rPr>
                <w:rStyle w:val="FootnoteReference"/>
                <w:rFonts w:cs="Arial"/>
                <w:sz w:val="22"/>
              </w:rPr>
              <w:footnoteReference w:id="165"/>
            </w:r>
            <w:r w:rsidRPr="00737093">
              <w:rPr>
                <w:sz w:val="22"/>
              </w:rPr>
              <w:t xml:space="preserve"> and information in Section 2.1 (climate risk profile), the following hazards were referred to by various stakeholders during this study:</w:t>
            </w:r>
          </w:p>
          <w:p w14:paraId="085C46BC" w14:textId="77777777" w:rsidR="00737093" w:rsidRPr="00737093" w:rsidRDefault="00737093" w:rsidP="00737093">
            <w:pPr>
              <w:pStyle w:val="ListParagraph"/>
              <w:numPr>
                <w:ilvl w:val="0"/>
                <w:numId w:val="22"/>
              </w:numPr>
              <w:spacing w:before="0" w:after="0"/>
              <w:ind w:left="454" w:hanging="283"/>
              <w:jc w:val="left"/>
              <w:rPr>
                <w:sz w:val="22"/>
              </w:rPr>
            </w:pPr>
            <w:r w:rsidRPr="00737093">
              <w:rPr>
                <w:sz w:val="22"/>
              </w:rPr>
              <w:t xml:space="preserve">Strong wind is a hazard especially significant for fishermen and is also recognized as a contributing factor in the drying up of soil and hence presents agricultural risk too (e.g. to young yam, potato, sweet potato, cassava plants). Cyclone was not considered a pressing threat until Cyclone Kenneth in 2019 on account of the last cyclone experience dating back to 1959. Now cyclone risk is elevated; </w:t>
            </w:r>
          </w:p>
          <w:p w14:paraId="57123C9D" w14:textId="77777777" w:rsidR="00737093" w:rsidRPr="00737093" w:rsidRDefault="00737093" w:rsidP="00737093">
            <w:pPr>
              <w:pStyle w:val="ListParagraph"/>
              <w:numPr>
                <w:ilvl w:val="0"/>
                <w:numId w:val="22"/>
              </w:numPr>
              <w:spacing w:before="0" w:after="0"/>
              <w:ind w:left="454" w:hanging="283"/>
              <w:jc w:val="left"/>
              <w:rPr>
                <w:sz w:val="22"/>
              </w:rPr>
            </w:pPr>
            <w:r w:rsidRPr="00737093">
              <w:rPr>
                <w:sz w:val="22"/>
              </w:rPr>
              <w:t>Drought conditions leading to food insecurity in this largely agriculturally-based economy where commonly found rain water harvesting is for non-agricultural purposes (especially potable resources) leaving agriculture as rain-dependent;</w:t>
            </w:r>
          </w:p>
          <w:p w14:paraId="71AC3437" w14:textId="77777777" w:rsidR="00737093" w:rsidRPr="00737093" w:rsidRDefault="00737093" w:rsidP="00737093">
            <w:pPr>
              <w:pStyle w:val="ListParagraph"/>
              <w:numPr>
                <w:ilvl w:val="0"/>
                <w:numId w:val="22"/>
              </w:numPr>
              <w:spacing w:before="0" w:after="0"/>
              <w:ind w:left="454" w:hanging="283"/>
              <w:jc w:val="left"/>
              <w:rPr>
                <w:sz w:val="22"/>
              </w:rPr>
            </w:pPr>
            <w:r w:rsidRPr="00737093">
              <w:rPr>
                <w:sz w:val="22"/>
              </w:rPr>
              <w:t>Volcanic eruptions of Karthala, such as occurred in 2005 (April and November), 2006 and 2007. The 2005 eruptions resulted in the accumulation of several centimeters of ash, especially at higher elevations.</w:t>
            </w:r>
          </w:p>
          <w:p w14:paraId="765C125F" w14:textId="77777777" w:rsidR="00737093" w:rsidRPr="00737093" w:rsidRDefault="00737093" w:rsidP="00737093">
            <w:pPr>
              <w:pStyle w:val="ListParagraph"/>
              <w:numPr>
                <w:ilvl w:val="0"/>
                <w:numId w:val="22"/>
              </w:numPr>
              <w:spacing w:before="0" w:after="0"/>
              <w:ind w:left="454" w:hanging="283"/>
              <w:jc w:val="left"/>
              <w:rPr>
                <w:sz w:val="22"/>
              </w:rPr>
            </w:pPr>
            <w:r w:rsidRPr="00737093">
              <w:rPr>
                <w:sz w:val="22"/>
              </w:rPr>
              <w:t xml:space="preserve">Dengue fever, and other health risks, are also of concern according to local community members in Nioumamilima; </w:t>
            </w:r>
          </w:p>
          <w:p w14:paraId="4539B209" w14:textId="77777777" w:rsidR="00737093" w:rsidRPr="00737093" w:rsidRDefault="00737093" w:rsidP="00737093">
            <w:pPr>
              <w:pStyle w:val="ListParagraph"/>
              <w:numPr>
                <w:ilvl w:val="0"/>
                <w:numId w:val="22"/>
              </w:numPr>
              <w:spacing w:before="0" w:after="0"/>
              <w:ind w:left="454" w:hanging="283"/>
              <w:jc w:val="left"/>
              <w:rPr>
                <w:sz w:val="22"/>
              </w:rPr>
            </w:pPr>
            <w:r w:rsidRPr="00737093">
              <w:rPr>
                <w:sz w:val="22"/>
              </w:rPr>
              <w:t>Observed erosion and salt water intrusion on account of sea level rise may be present;</w:t>
            </w:r>
          </w:p>
          <w:p w14:paraId="516FCFEC" w14:textId="77777777" w:rsidR="00737093" w:rsidRPr="00737093" w:rsidRDefault="00737093" w:rsidP="00737093">
            <w:pPr>
              <w:pStyle w:val="ListParagraph"/>
              <w:numPr>
                <w:ilvl w:val="0"/>
                <w:numId w:val="22"/>
              </w:numPr>
              <w:spacing w:before="0" w:after="0"/>
              <w:ind w:left="454" w:hanging="283"/>
              <w:jc w:val="left"/>
              <w:rPr>
                <w:sz w:val="22"/>
              </w:rPr>
            </w:pPr>
            <w:r w:rsidRPr="00737093">
              <w:rPr>
                <w:sz w:val="22"/>
              </w:rPr>
              <w:t>Heavy rainfall of 776mm in one night on 20 April 2012 (equivalent to an accumulation of rain occurring every day during the entire month of January) led to severe flooding in Grande Comore</w:t>
            </w:r>
            <w:r w:rsidRPr="00737093">
              <w:rPr>
                <w:rStyle w:val="FootnoteReference"/>
                <w:rFonts w:cs="Arial"/>
                <w:sz w:val="22"/>
              </w:rPr>
              <w:footnoteReference w:id="166"/>
            </w:r>
            <w:r w:rsidRPr="00737093">
              <w:rPr>
                <w:sz w:val="22"/>
              </w:rPr>
              <w:t>. The implications of a very poor drainage system in urban areas exacerbates the risk of flood, as was observed in Moroni. Heavy rain has also triggered landslide, as observed in south-east Grande Comore, and hinders navigation at sea on account of poor visibility according to fishermen interviewed in Foumbouni.</w:t>
            </w:r>
          </w:p>
          <w:p w14:paraId="78CE2C44" w14:textId="0D3D3D17" w:rsidR="00737093" w:rsidRPr="00737093" w:rsidRDefault="00737093" w:rsidP="00737093">
            <w:pPr>
              <w:jc w:val="left"/>
              <w:rPr>
                <w:sz w:val="22"/>
              </w:rPr>
            </w:pPr>
            <w:r w:rsidRPr="00737093">
              <w:rPr>
                <w:sz w:val="22"/>
              </w:rPr>
              <w:t xml:space="preserve">An example of a rudimentary approach to mapping is shown in </w:t>
            </w:r>
            <w:r w:rsidRPr="00A567E5">
              <w:rPr>
                <w:sz w:val="22"/>
              </w:rPr>
              <w:t xml:space="preserve">Figure </w:t>
            </w:r>
            <w:r w:rsidR="00A567E5" w:rsidRPr="00A567E5">
              <w:rPr>
                <w:sz w:val="22"/>
              </w:rPr>
              <w:t>37</w:t>
            </w:r>
            <w:r w:rsidRPr="00A567E5">
              <w:rPr>
                <w:sz w:val="22"/>
              </w:rPr>
              <w:t>,</w:t>
            </w:r>
            <w:r w:rsidRPr="00737093">
              <w:rPr>
                <w:sz w:val="22"/>
              </w:rPr>
              <w:t xml:space="preserve"> highlighting in very broad terms areas affected by the April 2012 floods. </w:t>
            </w:r>
          </w:p>
        </w:tc>
        <w:tc>
          <w:tcPr>
            <w:tcW w:w="4836" w:type="dxa"/>
          </w:tcPr>
          <w:p w14:paraId="69B24C5E" w14:textId="77777777" w:rsidR="00737093" w:rsidRPr="00737093" w:rsidRDefault="00737093" w:rsidP="00737093">
            <w:pPr>
              <w:jc w:val="left"/>
              <w:rPr>
                <w:color w:val="4F81BD" w:themeColor="accent1"/>
                <w:sz w:val="22"/>
                <w:lang w:val="fr-FR"/>
              </w:rPr>
            </w:pPr>
            <w:r w:rsidRPr="00737093">
              <w:rPr>
                <w:color w:val="4F81BD" w:themeColor="accent1"/>
                <w:sz w:val="22"/>
                <w:lang w:val="fr-FR"/>
              </w:rPr>
              <w:t>Les catastrophes passées ont suscité une prise de conscience de l'exposition à divers risques naturels. Par exemple, en corroborant la documentation et l'information présentées à la section 2.1 (profil de risque climatique), les dangers suivants ont été mentionnés par divers intervenants au cours de cette étude :</w:t>
            </w:r>
          </w:p>
          <w:p w14:paraId="7828919B" w14:textId="64E82711" w:rsidR="00737093" w:rsidRPr="00737093" w:rsidRDefault="00737093" w:rsidP="00FB5344">
            <w:pPr>
              <w:pStyle w:val="ListParagraph"/>
              <w:numPr>
                <w:ilvl w:val="2"/>
                <w:numId w:val="96"/>
              </w:numPr>
              <w:spacing w:before="0" w:after="0"/>
              <w:ind w:left="475"/>
              <w:jc w:val="left"/>
              <w:rPr>
                <w:color w:val="4F81BD" w:themeColor="accent1"/>
                <w:sz w:val="22"/>
                <w:lang w:val="fr-FR"/>
              </w:rPr>
            </w:pPr>
            <w:r w:rsidRPr="00737093">
              <w:rPr>
                <w:color w:val="4F81BD" w:themeColor="accent1"/>
                <w:sz w:val="22"/>
                <w:lang w:val="fr-FR"/>
              </w:rPr>
              <w:t xml:space="preserve">Le vent fort est un danger particulièrement important pour les pêcheurs et est également reconnu comme un facteur contribuant à l'assèchement des sols et présente donc également un risque agricole (par exemple pour les jeunes ignames, pommes de terre, patates douces, manioc). Le cyclone n'a pas été considéré comme une menace pressante avant le cyclone Kenneth en 2019 en raison de la dernière expérience cyclonique remontant à 1959. Maintenant, le risque de cyclone est élevé ; </w:t>
            </w:r>
          </w:p>
          <w:p w14:paraId="4766D0E2" w14:textId="5FADFA1E" w:rsidR="00737093" w:rsidRPr="00737093" w:rsidRDefault="00737093" w:rsidP="00FB5344">
            <w:pPr>
              <w:pStyle w:val="ListParagraph"/>
              <w:numPr>
                <w:ilvl w:val="2"/>
                <w:numId w:val="96"/>
              </w:numPr>
              <w:spacing w:before="0" w:after="0"/>
              <w:ind w:left="475"/>
              <w:jc w:val="left"/>
              <w:rPr>
                <w:color w:val="4F81BD" w:themeColor="accent1"/>
                <w:sz w:val="22"/>
                <w:lang w:val="fr-FR"/>
              </w:rPr>
            </w:pPr>
            <w:r w:rsidRPr="00737093">
              <w:rPr>
                <w:color w:val="4F81BD" w:themeColor="accent1"/>
                <w:sz w:val="22"/>
                <w:lang w:val="fr-FR"/>
              </w:rPr>
              <w:t>Les conditions de sécheresse conduisant à l'insécurité alimentaire dans cette économie largement basée sur l'agriculture où la collecte de l'eau de pluie est souvent utilisée à des fins non agricoles (en particulier les ressources potables), laissant l'agriculture dépendante de la pluie ;</w:t>
            </w:r>
          </w:p>
          <w:p w14:paraId="4E684564" w14:textId="378A36B6" w:rsidR="00737093" w:rsidRPr="00737093" w:rsidRDefault="00737093" w:rsidP="00FB5344">
            <w:pPr>
              <w:pStyle w:val="ListParagraph"/>
              <w:numPr>
                <w:ilvl w:val="2"/>
                <w:numId w:val="96"/>
              </w:numPr>
              <w:spacing w:before="0" w:after="0"/>
              <w:ind w:left="475"/>
              <w:jc w:val="left"/>
              <w:rPr>
                <w:color w:val="4F81BD" w:themeColor="accent1"/>
                <w:sz w:val="22"/>
                <w:lang w:val="fr-FR"/>
              </w:rPr>
            </w:pPr>
            <w:r w:rsidRPr="00737093">
              <w:rPr>
                <w:color w:val="4F81BD" w:themeColor="accent1"/>
                <w:sz w:val="22"/>
                <w:lang w:val="fr-FR"/>
              </w:rPr>
              <w:t>Les éruptions volcaniques du Karthala, telles que celles survenues en 2005 (avril et novembre), 2006 et 2007. Les éruptions de 2005 ont entraîné l'accumulation de plusieurs centimètres de cendres, surtout en altitude.</w:t>
            </w:r>
          </w:p>
          <w:p w14:paraId="113AFE9F" w14:textId="046D7970" w:rsidR="00737093" w:rsidRPr="00737093" w:rsidRDefault="00737093" w:rsidP="00FB5344">
            <w:pPr>
              <w:pStyle w:val="ListParagraph"/>
              <w:numPr>
                <w:ilvl w:val="2"/>
                <w:numId w:val="96"/>
              </w:numPr>
              <w:spacing w:before="0" w:after="0"/>
              <w:ind w:left="475"/>
              <w:jc w:val="left"/>
              <w:rPr>
                <w:color w:val="4F81BD" w:themeColor="accent1"/>
                <w:sz w:val="22"/>
                <w:lang w:val="fr-FR"/>
              </w:rPr>
            </w:pPr>
            <w:r w:rsidRPr="00737093">
              <w:rPr>
                <w:color w:val="4F81BD" w:themeColor="accent1"/>
                <w:sz w:val="22"/>
                <w:lang w:val="fr-FR"/>
              </w:rPr>
              <w:t xml:space="preserve">La dengue et d'autres risques pour la santé sont également préoccupants selon les membres de la communauté locale de Nioumamilima ; </w:t>
            </w:r>
          </w:p>
          <w:p w14:paraId="1F46E5D1" w14:textId="2A0A0EA7" w:rsidR="00737093" w:rsidRPr="00737093" w:rsidRDefault="00737093" w:rsidP="00FB5344">
            <w:pPr>
              <w:pStyle w:val="ListParagraph"/>
              <w:numPr>
                <w:ilvl w:val="2"/>
                <w:numId w:val="96"/>
              </w:numPr>
              <w:spacing w:before="0" w:after="0"/>
              <w:ind w:left="475"/>
              <w:jc w:val="left"/>
              <w:rPr>
                <w:color w:val="4F81BD" w:themeColor="accent1"/>
                <w:sz w:val="22"/>
                <w:lang w:val="fr-FR"/>
              </w:rPr>
            </w:pPr>
            <w:r w:rsidRPr="00737093">
              <w:rPr>
                <w:color w:val="4F81BD" w:themeColor="accent1"/>
                <w:sz w:val="22"/>
                <w:lang w:val="fr-FR"/>
              </w:rPr>
              <w:t>L'érosion observée et l'intrusion d'eau salée due à l'élévation du niveau de la mer peuvent être présentes ;</w:t>
            </w:r>
          </w:p>
          <w:p w14:paraId="7DEB4469" w14:textId="34711218" w:rsidR="00737093" w:rsidRPr="00737093" w:rsidRDefault="00737093" w:rsidP="00FB5344">
            <w:pPr>
              <w:pStyle w:val="ListParagraph"/>
              <w:numPr>
                <w:ilvl w:val="2"/>
                <w:numId w:val="96"/>
              </w:numPr>
              <w:spacing w:before="0" w:after="0"/>
              <w:ind w:left="475"/>
              <w:jc w:val="left"/>
              <w:rPr>
                <w:color w:val="4F81BD" w:themeColor="accent1"/>
                <w:sz w:val="22"/>
                <w:lang w:val="fr-FR"/>
              </w:rPr>
            </w:pPr>
            <w:r w:rsidRPr="00737093">
              <w:rPr>
                <w:color w:val="4F81BD" w:themeColor="accent1"/>
                <w:sz w:val="22"/>
                <w:lang w:val="fr-FR"/>
              </w:rPr>
              <w:t>De fortes pluies de 776 mm en une nuit le 20 avril 2012 (soit l'équivalent d'une accumulation de pluie chaque jour pendant tout le mois de janvier) ont provoqué de graves inondati</w:t>
            </w:r>
            <w:r w:rsidR="00A567E5">
              <w:rPr>
                <w:color w:val="4F81BD" w:themeColor="accent1"/>
                <w:sz w:val="22"/>
                <w:lang w:val="fr-FR"/>
              </w:rPr>
              <w:t>ons en Grande Comore</w:t>
            </w:r>
            <w:r w:rsidRPr="00737093">
              <w:rPr>
                <w:color w:val="4F81BD" w:themeColor="accent1"/>
                <w:sz w:val="22"/>
                <w:lang w:val="fr-FR"/>
              </w:rPr>
              <w:t>. Les conséquences d'un très mauvais système de drainage dans les zones urbaines exacerbent le risque d'inondation, comme cela a été observé à Moroni. Les fortes pluies ont également provoqué des glissements de terrain, comme on l'a observé dans le sud-est de la Grande Comore, et entravent la navigation en mer en raison de la mauvaise visibilité selon les pêcheurs interrogés à Foumbouni.</w:t>
            </w:r>
          </w:p>
          <w:p w14:paraId="18851AED" w14:textId="5326B8F3" w:rsidR="00737093" w:rsidRPr="00737093" w:rsidRDefault="00737093" w:rsidP="00737093">
            <w:pPr>
              <w:jc w:val="left"/>
              <w:rPr>
                <w:color w:val="4F81BD" w:themeColor="accent1"/>
                <w:sz w:val="22"/>
                <w:lang w:val="fr-FR"/>
              </w:rPr>
            </w:pPr>
            <w:r w:rsidRPr="00737093">
              <w:rPr>
                <w:color w:val="4F81BD" w:themeColor="accent1"/>
                <w:sz w:val="22"/>
                <w:lang w:val="fr-FR"/>
              </w:rPr>
              <w:t xml:space="preserve">Un exemple d'approche rudimentaire de la cartographie est illustré à la figure </w:t>
            </w:r>
            <w:r w:rsidR="00A567E5">
              <w:rPr>
                <w:color w:val="4F81BD" w:themeColor="accent1"/>
                <w:sz w:val="22"/>
                <w:lang w:val="fr-FR"/>
              </w:rPr>
              <w:t>37</w:t>
            </w:r>
            <w:r w:rsidRPr="00737093">
              <w:rPr>
                <w:color w:val="4F81BD" w:themeColor="accent1"/>
                <w:sz w:val="22"/>
                <w:lang w:val="fr-FR"/>
              </w:rPr>
              <w:t>, qui met en évidence en termes très généraux les zones touchées par les inondations d'avril 2012.</w:t>
            </w:r>
          </w:p>
        </w:tc>
      </w:tr>
    </w:tbl>
    <w:p w14:paraId="5E7BA1C8" w14:textId="77777777" w:rsidR="00737093" w:rsidRPr="00737093" w:rsidRDefault="00737093" w:rsidP="0057203E">
      <w:pPr>
        <w:rPr>
          <w:lang w:val="fr-FR"/>
        </w:rPr>
      </w:pPr>
    </w:p>
    <w:p w14:paraId="2C76D39D" w14:textId="2C07BA69" w:rsidR="00B95BF0" w:rsidRPr="00524225" w:rsidRDefault="00691113" w:rsidP="0057203E">
      <w:pPr>
        <w:pStyle w:val="Caption"/>
      </w:pPr>
      <w:r>
        <w:t xml:space="preserve">Figure </w:t>
      </w:r>
      <w:r>
        <w:fldChar w:fldCharType="begin"/>
      </w:r>
      <w:r>
        <w:instrText xml:space="preserve"> SEQ Figure \* ARABIC </w:instrText>
      </w:r>
      <w:r>
        <w:fldChar w:fldCharType="separate"/>
      </w:r>
      <w:r w:rsidR="00381608">
        <w:rPr>
          <w:noProof/>
        </w:rPr>
        <w:t>37</w:t>
      </w:r>
      <w:r>
        <w:fldChar w:fldCharType="end"/>
      </w:r>
      <w:r w:rsidR="00B95BF0" w:rsidRPr="00524225">
        <w:t xml:space="preserve"> Flood map by COSEP</w:t>
      </w:r>
    </w:p>
    <w:p w14:paraId="65A0F597" w14:textId="7FA99F68" w:rsidR="00B95BF0" w:rsidRPr="00524225" w:rsidRDefault="00A43761" w:rsidP="0057203E">
      <w:r>
        <w:rPr>
          <w:noProof/>
        </w:rPr>
        <w:drawing>
          <wp:inline distT="0" distB="0" distL="0" distR="0" wp14:anchorId="31DFCD47" wp14:editId="0DD00056">
            <wp:extent cx="3497580" cy="4053840"/>
            <wp:effectExtent l="0" t="0" r="7620" b="3810"/>
            <wp:docPr id="1073741864" name="Picture 107374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97580" cy="4053840"/>
                    </a:xfrm>
                    <a:prstGeom prst="rect">
                      <a:avLst/>
                    </a:prstGeom>
                    <a:noFill/>
                  </pic:spPr>
                </pic:pic>
              </a:graphicData>
            </a:graphic>
          </wp:inline>
        </w:drawing>
      </w:r>
    </w:p>
    <w:p w14:paraId="6AFA8D9A" w14:textId="77777777" w:rsidR="00B95BF0" w:rsidRPr="00524225" w:rsidRDefault="00B95BF0" w:rsidP="0057203E">
      <w:r w:rsidRPr="00524225">
        <w:t>Source: COSEP, illustrated in Directorate of European Affairs (2013)</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103"/>
      </w:tblGrid>
      <w:tr w:rsidR="00737093" w:rsidRPr="003F3332" w14:paraId="515D7445" w14:textId="77777777" w:rsidTr="00A159CD">
        <w:tc>
          <w:tcPr>
            <w:tcW w:w="4253" w:type="dxa"/>
          </w:tcPr>
          <w:p w14:paraId="5280B22C" w14:textId="77777777" w:rsidR="00737093" w:rsidRPr="00737093" w:rsidRDefault="00737093" w:rsidP="00737093">
            <w:pPr>
              <w:jc w:val="left"/>
              <w:rPr>
                <w:sz w:val="22"/>
              </w:rPr>
            </w:pPr>
            <w:r w:rsidRPr="00737093">
              <w:rPr>
                <w:sz w:val="22"/>
              </w:rPr>
              <w:t>More nuanced and detailed risk assessment processes appear to have been deployed through a hazard mapping exercise undertaken on a pilot basis in four districts of Moroni with the technical assistance of UN-Habitat</w:t>
            </w:r>
            <w:r w:rsidRPr="00737093">
              <w:rPr>
                <w:rStyle w:val="FootnoteReference"/>
                <w:rFonts w:cs="Arial"/>
                <w:sz w:val="22"/>
              </w:rPr>
              <w:footnoteReference w:id="167"/>
            </w:r>
            <w:r w:rsidRPr="00737093">
              <w:rPr>
                <w:sz w:val="22"/>
              </w:rPr>
              <w:t>. In this case, stakeholders identified risks and proposed mitigation measures, such as for improved stormwater drainage, waste treatment and with respect to land use (although these have not been funded). Similar exercises were conducted in Fomboni in Moheli with the intention to also carry out the exercise in Anjouan. Funding has been sought from GEF to extend the project across Moroni.</w:t>
            </w:r>
          </w:p>
          <w:p w14:paraId="2E401A8D" w14:textId="77777777" w:rsidR="00737093" w:rsidRPr="00737093" w:rsidRDefault="00737093" w:rsidP="00737093">
            <w:pPr>
              <w:jc w:val="left"/>
              <w:rPr>
                <w:sz w:val="22"/>
              </w:rPr>
            </w:pPr>
            <w:r w:rsidRPr="00737093">
              <w:rPr>
                <w:sz w:val="22"/>
              </w:rPr>
              <w:t>Also representing a more thorough approach to risk assessment, across its’ international network the Red Cross Red Crescent uses a vulnerability and capacity assessment (VCA) methodology to identify risks at a local community level. Typically, these tend to emphasise disaster preparedness measures, such as stockpiling and evacuation planning. In Comoros, it is unclear what actions VCA has initiated.</w:t>
            </w:r>
          </w:p>
          <w:p w14:paraId="6C476185" w14:textId="77777777" w:rsidR="00737093" w:rsidRPr="00737093" w:rsidRDefault="00737093" w:rsidP="00737093">
            <w:pPr>
              <w:jc w:val="left"/>
              <w:rPr>
                <w:sz w:val="22"/>
              </w:rPr>
            </w:pPr>
            <w:r w:rsidRPr="00737093">
              <w:rPr>
                <w:sz w:val="22"/>
              </w:rPr>
              <w:t>Disaster risk knowledge is also strengthened in Comoros through climate studies. For example, in the project on climate resilient water supplies for Comoros</w:t>
            </w:r>
            <w:r w:rsidRPr="00737093">
              <w:rPr>
                <w:rStyle w:val="FootnoteReference"/>
                <w:rFonts w:ascii="Arial" w:eastAsiaTheme="majorEastAsia" w:hAnsi="Arial" w:cs="Arial"/>
                <w:sz w:val="22"/>
              </w:rPr>
              <w:footnoteReference w:id="168"/>
            </w:r>
            <w:r w:rsidRPr="00737093">
              <w:rPr>
                <w:sz w:val="22"/>
              </w:rPr>
              <w:t>, it is noted how daily rainfall analysis demonstrates climate change has had a significant impact on rainfall variability in the last decade, including the worst drought and worst flood to date. The work goes on to say that the Global Climate Models (GCM) predictions confirm a further worsening of both drought longevity (+48 days) and storm intensity (+26-34%) and frequency (+45%) over the project lifetime (2045). These findings appear to reflect earlier work determining the Climate Change Country Profile for Comoros</w:t>
            </w:r>
            <w:r w:rsidRPr="00737093">
              <w:rPr>
                <w:rStyle w:val="FootnoteReference"/>
                <w:rFonts w:ascii="Arial" w:eastAsiaTheme="majorEastAsia" w:hAnsi="Arial" w:cs="Arial"/>
                <w:sz w:val="22"/>
              </w:rPr>
              <w:footnoteReference w:id="169"/>
            </w:r>
            <w:r w:rsidRPr="00737093">
              <w:rPr>
                <w:sz w:val="22"/>
              </w:rPr>
              <w:t xml:space="preserve"> that identified up to 47% reduction in rainfall during the dry season by 2090, with up to a 45% increase in rainfall during the wet season and a further 14% increase of rainfall in extreme events. This work also identified a rise in sea levels of up to 0.56m by 2090 and notes that Comoros is in the Indian Ocean cyclone path. The NAPA identifies 19 climate change impacts of which the most acute is considered to be drought, whilst heavy rains, cyclones and sea level rise were also identified. </w:t>
            </w:r>
          </w:p>
          <w:p w14:paraId="2939F99E" w14:textId="77777777" w:rsidR="00737093" w:rsidRPr="00737093" w:rsidRDefault="00737093" w:rsidP="00737093">
            <w:pPr>
              <w:jc w:val="left"/>
              <w:rPr>
                <w:sz w:val="22"/>
              </w:rPr>
            </w:pPr>
          </w:p>
        </w:tc>
        <w:tc>
          <w:tcPr>
            <w:tcW w:w="5103" w:type="dxa"/>
          </w:tcPr>
          <w:p w14:paraId="4819AF13" w14:textId="35A0A057" w:rsidR="00737093" w:rsidRPr="00737093" w:rsidRDefault="00737093" w:rsidP="00737093">
            <w:pPr>
              <w:jc w:val="left"/>
              <w:rPr>
                <w:color w:val="4F81BD" w:themeColor="accent1"/>
                <w:sz w:val="22"/>
                <w:lang w:val="fr-FR"/>
              </w:rPr>
            </w:pPr>
            <w:r w:rsidRPr="00737093">
              <w:rPr>
                <w:color w:val="4F81BD" w:themeColor="accent1"/>
                <w:sz w:val="22"/>
                <w:lang w:val="fr-FR"/>
              </w:rPr>
              <w:t>Des processus d'évaluation des risques plus nuancés et plus détaillés semblent avoir été mis en place dans le cadre d'un exercice pilote de cartographie des risques entrepris dans quatre districts de Moroni avec l'ass</w:t>
            </w:r>
            <w:r w:rsidR="00A567E5">
              <w:rPr>
                <w:color w:val="4F81BD" w:themeColor="accent1"/>
                <w:sz w:val="22"/>
                <w:lang w:val="fr-FR"/>
              </w:rPr>
              <w:t>istance technique d'ONU-Habitat</w:t>
            </w:r>
            <w:r w:rsidRPr="00737093">
              <w:rPr>
                <w:color w:val="4F81BD" w:themeColor="accent1"/>
                <w:sz w:val="22"/>
                <w:lang w:val="fr-FR"/>
              </w:rPr>
              <w:t>. Dans ce cas, les intervenants ont cerné les risques et proposé des mesures d'atténuation, comme l'amélioration du drainage des eaux pluviales, le traitement des déchets et l'utilisation des terres (bien que ces mesures n'aient pas été financées). Des exercices similaires ont été menés à Fomboni, à Mohéli, avec l'intention de mener également l'exercice à Anjouan. Un financement a été demandé au FEM pour étendre le projet à Moroni.</w:t>
            </w:r>
          </w:p>
          <w:p w14:paraId="1C5E3868" w14:textId="77777777" w:rsidR="00737093" w:rsidRPr="00737093" w:rsidRDefault="00737093" w:rsidP="00737093">
            <w:pPr>
              <w:jc w:val="left"/>
              <w:rPr>
                <w:color w:val="4F81BD" w:themeColor="accent1"/>
                <w:sz w:val="22"/>
                <w:lang w:val="fr-FR"/>
              </w:rPr>
            </w:pPr>
            <w:r w:rsidRPr="00737093">
              <w:rPr>
                <w:color w:val="4F81BD" w:themeColor="accent1"/>
                <w:sz w:val="22"/>
                <w:lang w:val="fr-FR"/>
              </w:rPr>
              <w:t>La Croix-Rouge et le Croissant-Rouge, qui représente également une approche plus approfondie de l'évaluation des risques, utilisent une méthodologie d'évaluation de la vulnérabilité et des capacités (EVC) pour identifier les risques au niveau de la communauté locale à travers son réseau international. En règle générale, ils mettent l'accent sur les mesures de préparation aux catastrophes, telles que le stockage et la planification de l'évacuation. Aux Comores, on ne sait pas très bien quelles actions l'EVC a engagées.</w:t>
            </w:r>
          </w:p>
          <w:p w14:paraId="3029DF04" w14:textId="65A6B2B7" w:rsidR="00737093" w:rsidRPr="00737093" w:rsidRDefault="00737093" w:rsidP="00737093">
            <w:pPr>
              <w:jc w:val="left"/>
              <w:rPr>
                <w:color w:val="4F81BD" w:themeColor="accent1"/>
                <w:sz w:val="22"/>
                <w:lang w:val="fr-FR"/>
              </w:rPr>
            </w:pPr>
            <w:r w:rsidRPr="00737093">
              <w:rPr>
                <w:color w:val="4F81BD" w:themeColor="accent1"/>
                <w:sz w:val="22"/>
                <w:lang w:val="fr-FR"/>
              </w:rPr>
              <w:t>La connaissance des risques de catastrophe est également renforcée aux Comores grâce à des études climatiques. Par exemple, dans le projet sur l'approvisionnement en eau résiliente aux changements climatiques pour les Comores, il est noté que l'analyse quotidienne des précipitations montre que les changements climatiques ont eu un impact significatif sur la variabilité des précipitations au cours de la dernière décennie, notamment la pire sécheresse et les pires inondations à ce jour. Le travail poursuit en disant que les prévisions des modèles climatiques globaux (MCG) confirment une nouvelle aggravation de la longévité des sécheresses (+48 jours), de l'intensité des tempêtes (+26-34%) et de la fréquence (+45%) pendant la durée du projet (2045). Ces résultats semblent refléter des travaux antérieurs qui ont déterminé le Profil Pays du Changement Climatique pour les Comores qui a identifié une réduction de 47% des précipitations pendant la saison sèche d'ici 2090, avec une augmentation de 45% des précipitations pendant la saison humide et une augmentation supplémentaire de 14% des précipitations dans les événements extrêmes. Ces travaux ont également permis d'identifier une élévation du niveau de la mer pouvant atteindre 0,56 m d'ici 2090 et de noter que les Comores se trouvent sur la trajectoire des cyclones de l'océan Indien. Le PANA identifie 19 impacts du changement climatique, dont le plus grave est considéré comme la sécheresse, tandis que des pluies diluviennes, des cyclones et une élévation du niveau de la mer ont également été identifiés.</w:t>
            </w:r>
          </w:p>
        </w:tc>
      </w:tr>
    </w:tbl>
    <w:p w14:paraId="2D46D8C9" w14:textId="77777777" w:rsidR="00B95BF0" w:rsidRPr="00524225" w:rsidRDefault="00B95BF0" w:rsidP="00021E9C">
      <w:pPr>
        <w:pStyle w:val="Heading5"/>
      </w:pPr>
      <w:r w:rsidRPr="00524225">
        <w:t>Insights from the case study</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103"/>
      </w:tblGrid>
      <w:tr w:rsidR="00737093" w:rsidRPr="003F3332" w14:paraId="47C90B94" w14:textId="77777777" w:rsidTr="00A159CD">
        <w:tc>
          <w:tcPr>
            <w:tcW w:w="4253" w:type="dxa"/>
          </w:tcPr>
          <w:p w14:paraId="547B4610" w14:textId="48ADEC5E" w:rsidR="00737093" w:rsidRPr="00A159CD" w:rsidRDefault="00A159CD" w:rsidP="00A159CD">
            <w:pPr>
              <w:rPr>
                <w:sz w:val="22"/>
              </w:rPr>
            </w:pPr>
            <w:r w:rsidRPr="00A159CD">
              <w:rPr>
                <w:sz w:val="22"/>
              </w:rPr>
              <w:t xml:space="preserve">The Comoros cyclone season is from October to May. Tropical cyclones and associated floods are often referred to as constituting the most significant disasters in Comoros, generating an average yearly direct cost of climate-related impacts of around USD $5.7 million. Between 1911 and 1961, the archipelago experienced 23 cyclones, an average of one cyclone every two years. </w:t>
            </w:r>
          </w:p>
        </w:tc>
        <w:tc>
          <w:tcPr>
            <w:tcW w:w="5103" w:type="dxa"/>
          </w:tcPr>
          <w:p w14:paraId="183BC389" w14:textId="36B71F4B" w:rsidR="00737093" w:rsidRPr="00A159CD" w:rsidRDefault="00A159CD" w:rsidP="003F3332">
            <w:pPr>
              <w:jc w:val="left"/>
              <w:rPr>
                <w:color w:val="4F81BD" w:themeColor="accent1"/>
                <w:sz w:val="22"/>
                <w:lang w:val="fr-FR"/>
              </w:rPr>
            </w:pPr>
            <w:r w:rsidRPr="00A159CD">
              <w:rPr>
                <w:color w:val="4F81BD" w:themeColor="accent1"/>
                <w:sz w:val="22"/>
                <w:lang w:val="fr-FR"/>
              </w:rPr>
              <w:t>La saison cyclonique des Comores s'étend d'octobre à mai. Les cyclones tropicaux et les inondations qui y sont associées sont souvent considérés comme les catastrophes les plus importantes aux Comores, générant un coût direct annuel moyen d'environ 5,7 millions de dollars des États-Unis pour les impacts liés au climat. Entre 1911 et 1961, l'archipel a connu 23 cyclones, soit en moyenne un cyclone tous les deux ans.</w:t>
            </w:r>
          </w:p>
        </w:tc>
      </w:tr>
    </w:tbl>
    <w:p w14:paraId="27E8D482" w14:textId="3DA8F893" w:rsidR="00B95BF0" w:rsidRPr="00524225" w:rsidRDefault="00691113" w:rsidP="0057203E">
      <w:pPr>
        <w:pStyle w:val="Caption"/>
      </w:pPr>
      <w:r w:rsidRPr="00836003">
        <w:t xml:space="preserve">Figure </w:t>
      </w:r>
      <w:r>
        <w:fldChar w:fldCharType="begin"/>
      </w:r>
      <w:r w:rsidRPr="00836003">
        <w:instrText xml:space="preserve"> SEQ Figure \* ARABIC </w:instrText>
      </w:r>
      <w:r>
        <w:fldChar w:fldCharType="separate"/>
      </w:r>
      <w:r w:rsidR="00381608">
        <w:rPr>
          <w:noProof/>
        </w:rPr>
        <w:t>38</w:t>
      </w:r>
      <w:r>
        <w:fldChar w:fldCharType="end"/>
      </w:r>
      <w:r w:rsidR="00B95BF0" w:rsidRPr="00524225">
        <w:t xml:space="preserve"> Cyclone tracks in the vicinity of Comoros between 1976 and 2010</w:t>
      </w:r>
    </w:p>
    <w:p w14:paraId="2A2D3E05" w14:textId="68F67DA5" w:rsidR="00B95BF0" w:rsidRPr="00524225" w:rsidRDefault="00A43761" w:rsidP="0057203E">
      <w:r>
        <w:rPr>
          <w:noProof/>
        </w:rPr>
        <w:drawing>
          <wp:inline distT="0" distB="0" distL="0" distR="0" wp14:anchorId="10433365" wp14:editId="0A4DE27D">
            <wp:extent cx="4152900" cy="2613660"/>
            <wp:effectExtent l="0" t="0" r="0" b="0"/>
            <wp:docPr id="1073741865" name="Picture 107374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52900" cy="2613660"/>
                    </a:xfrm>
                    <a:prstGeom prst="rect">
                      <a:avLst/>
                    </a:prstGeom>
                    <a:noFill/>
                  </pic:spPr>
                </pic:pic>
              </a:graphicData>
            </a:graphic>
          </wp:inline>
        </w:drawing>
      </w:r>
    </w:p>
    <w:p w14:paraId="3594B5B1" w14:textId="302F3533" w:rsidR="00B95BF0" w:rsidRPr="00524225" w:rsidRDefault="00B95BF0" w:rsidP="0057203E">
      <w:pPr>
        <w:rPr>
          <w:rStyle w:val="ts-alignment-element"/>
          <w:rFonts w:cs="Arial"/>
        </w:rPr>
      </w:pPr>
      <w:r w:rsidRPr="00524225">
        <w:t>Source: CMRS Data in Directorate of European Affairs, 2013, April 2012 Floods in Comoros</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836"/>
      </w:tblGrid>
      <w:tr w:rsidR="00737093" w:rsidRPr="003F3332" w14:paraId="323BADA0" w14:textId="77777777" w:rsidTr="003F3332">
        <w:tc>
          <w:tcPr>
            <w:tcW w:w="4520" w:type="dxa"/>
          </w:tcPr>
          <w:p w14:paraId="40314E9C" w14:textId="77777777" w:rsidR="00ED522A" w:rsidRPr="00ED522A" w:rsidRDefault="00ED522A" w:rsidP="00ED522A">
            <w:pPr>
              <w:jc w:val="left"/>
              <w:rPr>
                <w:rStyle w:val="ts-alignment-element"/>
                <w:rFonts w:cs="Arial"/>
                <w:color w:val="000000"/>
                <w:sz w:val="22"/>
              </w:rPr>
            </w:pPr>
            <w:r w:rsidRPr="00ED522A">
              <w:rPr>
                <w:rStyle w:val="ts-alignment-element"/>
                <w:rFonts w:cs="Arial"/>
                <w:color w:val="000000"/>
                <w:sz w:val="22"/>
              </w:rPr>
              <w:t>It is understood that there is now a tendency for higher intensity cyclones in the south-west Indian Ocean</w:t>
            </w:r>
            <w:r w:rsidRPr="00ED522A">
              <w:rPr>
                <w:rStyle w:val="FootnoteReference"/>
                <w:rFonts w:cs="Arial"/>
                <w:color w:val="000000"/>
                <w:sz w:val="22"/>
              </w:rPr>
              <w:footnoteReference w:id="170"/>
            </w:r>
            <w:r w:rsidRPr="00ED522A">
              <w:rPr>
                <w:rStyle w:val="ts-alignment-element"/>
                <w:rFonts w:cs="Arial"/>
                <w:color w:val="000000"/>
                <w:sz w:val="22"/>
              </w:rPr>
              <w:t xml:space="preserve"> on account of climate change. </w:t>
            </w:r>
          </w:p>
          <w:p w14:paraId="7E29397E" w14:textId="2E400A0D" w:rsidR="00737093" w:rsidRPr="00ED522A" w:rsidRDefault="00ED522A" w:rsidP="00ED522A">
            <w:pPr>
              <w:jc w:val="left"/>
              <w:rPr>
                <w:sz w:val="22"/>
              </w:rPr>
            </w:pPr>
            <w:r w:rsidRPr="00ED522A">
              <w:rPr>
                <w:sz w:val="22"/>
              </w:rPr>
              <w:t>However, Cyclone Kenneth is considered the first major event to affect the Comoros archipelago since 1959, in terms of commonly held views on cyclone events as expressed during fieldwork by multiple stakeholders, especially local community members</w:t>
            </w:r>
            <w:r w:rsidRPr="00ED522A">
              <w:rPr>
                <w:rStyle w:val="FootnoteReference"/>
                <w:rFonts w:ascii="Arial" w:hAnsi="Arial" w:cs="Arial"/>
                <w:sz w:val="22"/>
              </w:rPr>
              <w:footnoteReference w:id="171"/>
            </w:r>
            <w:r w:rsidRPr="00ED522A">
              <w:rPr>
                <w:sz w:val="22"/>
              </w:rPr>
              <w:t>. Consequently, the risk from cyclones and the dangers they present were either not known or not taken seriously by members of the public ahead of Cyclone Kenneth’s impact. Now, with the recent Cyclone Kenneth experience itself, perceptions of cyclone risk are likely fully heightened.</w:t>
            </w:r>
          </w:p>
        </w:tc>
        <w:tc>
          <w:tcPr>
            <w:tcW w:w="4836" w:type="dxa"/>
          </w:tcPr>
          <w:p w14:paraId="0B6A0023" w14:textId="4357C9E1" w:rsidR="00ED522A" w:rsidRPr="00ED522A" w:rsidRDefault="00ED522A" w:rsidP="00ED522A">
            <w:pPr>
              <w:jc w:val="left"/>
              <w:rPr>
                <w:color w:val="4F81BD" w:themeColor="accent1"/>
                <w:sz w:val="22"/>
                <w:lang w:val="fr-FR"/>
              </w:rPr>
            </w:pPr>
            <w:r w:rsidRPr="00ED522A">
              <w:rPr>
                <w:color w:val="4F81BD" w:themeColor="accent1"/>
                <w:sz w:val="22"/>
                <w:lang w:val="fr-FR"/>
              </w:rPr>
              <w:t xml:space="preserve">Il est </w:t>
            </w:r>
            <w:r>
              <w:rPr>
                <w:color w:val="4F81BD" w:themeColor="accent1"/>
                <w:sz w:val="22"/>
                <w:lang w:val="fr-FR"/>
              </w:rPr>
              <w:t>admis</w:t>
            </w:r>
            <w:r w:rsidRPr="00ED522A">
              <w:rPr>
                <w:color w:val="4F81BD" w:themeColor="accent1"/>
                <w:sz w:val="22"/>
                <w:lang w:val="fr-FR"/>
              </w:rPr>
              <w:t xml:space="preserve"> </w:t>
            </w:r>
            <w:r>
              <w:rPr>
                <w:color w:val="4F81BD" w:themeColor="accent1"/>
                <w:sz w:val="22"/>
                <w:lang w:val="fr-FR"/>
              </w:rPr>
              <w:t xml:space="preserve">que la tendance actuelle est de s’attendre </w:t>
            </w:r>
            <w:r>
              <w:rPr>
                <w:rFonts w:cs="Calibri"/>
                <w:color w:val="4F81BD" w:themeColor="accent1"/>
                <w:sz w:val="22"/>
                <w:lang w:val="fr-FR"/>
              </w:rPr>
              <w:t>à</w:t>
            </w:r>
            <w:r w:rsidRPr="00ED522A">
              <w:rPr>
                <w:color w:val="4F81BD" w:themeColor="accent1"/>
                <w:sz w:val="22"/>
                <w:lang w:val="fr-FR"/>
              </w:rPr>
              <w:t xml:space="preserve"> des cyclones d'intensité plus élevée dans le sud-ouest de l'océan Indien en raison du changement climatique. </w:t>
            </w:r>
          </w:p>
          <w:p w14:paraId="0E8F805A" w14:textId="7C9405E5" w:rsidR="00737093" w:rsidRPr="00ED522A" w:rsidRDefault="00ED522A" w:rsidP="00ED522A">
            <w:pPr>
              <w:jc w:val="left"/>
              <w:rPr>
                <w:color w:val="4F81BD" w:themeColor="accent1"/>
                <w:sz w:val="22"/>
                <w:lang w:val="fr-FR"/>
              </w:rPr>
            </w:pPr>
            <w:r w:rsidRPr="00ED522A">
              <w:rPr>
                <w:color w:val="4F81BD" w:themeColor="accent1"/>
                <w:sz w:val="22"/>
                <w:lang w:val="fr-FR"/>
              </w:rPr>
              <w:t>Cependant, le cyclone Kenneth est considéré comme le premier événement majeur à affecter l'archipel des Comores depuis 1959, en termes de points de vue communément exprimés sur les événements cycloniques au cours du travail de terrain par de multiples parties prenantes, en particulier les membres des communautés locales. Par conséquent, le risque des cyclones et les dangers qu'ils présentent n'étaient pas connus ou pris au sérieux par les membres du public avant l'impact du cyclone Kenneth. Maintenant, avec l'expérience récente du cyclone Kenneth lui-même, les perceptions du risque de cyclone sont susceptibles d'être pleinement renforcées.</w:t>
            </w:r>
          </w:p>
        </w:tc>
      </w:tr>
    </w:tbl>
    <w:p w14:paraId="64309325" w14:textId="77777777" w:rsidR="00B95BF0" w:rsidRPr="00836003" w:rsidRDefault="00B95BF0" w:rsidP="00021E9C">
      <w:pPr>
        <w:pStyle w:val="Heading5"/>
      </w:pPr>
      <w:r w:rsidRPr="00836003">
        <w:t>Critical analysis</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836"/>
      </w:tblGrid>
      <w:tr w:rsidR="00737093" w:rsidRPr="003F3332" w14:paraId="0E36C0B7" w14:textId="77777777" w:rsidTr="003F3332">
        <w:tc>
          <w:tcPr>
            <w:tcW w:w="4520" w:type="dxa"/>
          </w:tcPr>
          <w:p w14:paraId="5CA5388A" w14:textId="77777777" w:rsidR="00ED522A" w:rsidRPr="00ED522A" w:rsidRDefault="00ED522A" w:rsidP="00ED522A">
            <w:pPr>
              <w:jc w:val="left"/>
              <w:rPr>
                <w:sz w:val="22"/>
              </w:rPr>
            </w:pPr>
            <w:r w:rsidRPr="00ED522A">
              <w:rPr>
                <w:sz w:val="22"/>
              </w:rPr>
              <w:t>Despite many examples of loss and damage caused by different disaster experiences over recent years, and climate change studies indicating disaster-related implications, there are very limited examples of detailed risk assessments and risk maps in Comoros that could guide disaster risk reduction decision making. This deficiency is widely recognisable and noted by, for example, UNDP</w:t>
            </w:r>
            <w:r w:rsidRPr="00ED522A">
              <w:rPr>
                <w:rStyle w:val="FootnoteReference"/>
                <w:rFonts w:cs="Arial"/>
                <w:sz w:val="22"/>
              </w:rPr>
              <w:footnoteReference w:id="172"/>
            </w:r>
            <w:r w:rsidRPr="00ED522A">
              <w:rPr>
                <w:sz w:val="22"/>
              </w:rPr>
              <w:t>.</w:t>
            </w:r>
          </w:p>
          <w:p w14:paraId="4976E8D0" w14:textId="4D74866A" w:rsidR="00ED522A" w:rsidRPr="00ED522A" w:rsidRDefault="00ED522A" w:rsidP="00ED522A">
            <w:pPr>
              <w:jc w:val="left"/>
              <w:rPr>
                <w:color w:val="000000"/>
                <w:sz w:val="22"/>
              </w:rPr>
            </w:pPr>
            <w:r w:rsidRPr="00ED522A">
              <w:rPr>
                <w:sz w:val="22"/>
              </w:rPr>
              <w:t xml:space="preserve">The type of mapping shown in Figure </w:t>
            </w:r>
            <w:r w:rsidR="007856ED">
              <w:rPr>
                <w:sz w:val="22"/>
              </w:rPr>
              <w:t>38</w:t>
            </w:r>
            <w:r w:rsidRPr="00ED522A">
              <w:rPr>
                <w:sz w:val="22"/>
              </w:rPr>
              <w:t>, whilst depicting general areas of greatest exposure (in this case to floods), does not indicate levels of susceptibility or sensitivity of different people, different buildings, different services. The level of risk to floods in any given location, is not uniform. Likewise, i</w:t>
            </w:r>
            <w:r w:rsidRPr="00ED522A">
              <w:rPr>
                <w:rStyle w:val="ts-alignment-element"/>
                <w:rFonts w:cs="Arial"/>
                <w:color w:val="000000"/>
                <w:sz w:val="22"/>
              </w:rPr>
              <w:t>t is clear that Comoros has been aware of its’ general exposure to cyclones and has developed a contingency plan to manage such a disaster event. What appears to be absent is a detailed understanding on all the elements of cyclone-related exposure, sensitivity and capacity, and consequently what can be done beyond disaster preparedness and response to reduce risk to future events through development processes.</w:t>
            </w:r>
          </w:p>
          <w:p w14:paraId="71CE55DE" w14:textId="77777777" w:rsidR="00ED522A" w:rsidRPr="00ED522A" w:rsidRDefault="00ED522A" w:rsidP="00ED522A">
            <w:pPr>
              <w:jc w:val="left"/>
              <w:rPr>
                <w:sz w:val="22"/>
              </w:rPr>
            </w:pPr>
            <w:r w:rsidRPr="00ED522A">
              <w:rPr>
                <w:sz w:val="22"/>
              </w:rPr>
              <w:t xml:space="preserve">Furthermore, a significant value in risk assessment is derived through the process of undertaking the assessment in a participatory and multi-sectoral way, as this can foster shared learning and greater understanding leading to the development of more sustainable and effective resilience measures. </w:t>
            </w:r>
          </w:p>
          <w:p w14:paraId="13C10B7B" w14:textId="77777777" w:rsidR="00ED522A" w:rsidRPr="00ED522A" w:rsidRDefault="00ED522A" w:rsidP="00ED522A">
            <w:pPr>
              <w:jc w:val="left"/>
              <w:rPr>
                <w:sz w:val="22"/>
              </w:rPr>
            </w:pPr>
            <w:r w:rsidRPr="00ED522A">
              <w:rPr>
                <w:sz w:val="22"/>
              </w:rPr>
              <w:t>Finally, it appears unlikely that risk assessment approaches (such as those mentioned above) are being deployed as an integral part of local and national development decision making. Their absence is a missed opportunity for developing a solid understanding of local risks and vulnerabilities as a basis to ensure early warning is suitably targeted to help vulnerable groups and sectors and suitably disseminated in ways that are most likely to result in action.</w:t>
            </w:r>
          </w:p>
          <w:p w14:paraId="4E6ED8A2" w14:textId="77777777" w:rsidR="00737093" w:rsidRPr="00A20B7D" w:rsidRDefault="00737093" w:rsidP="003F3332">
            <w:pPr>
              <w:jc w:val="left"/>
            </w:pPr>
          </w:p>
        </w:tc>
        <w:tc>
          <w:tcPr>
            <w:tcW w:w="4836" w:type="dxa"/>
          </w:tcPr>
          <w:p w14:paraId="12197BC6" w14:textId="07636174" w:rsidR="00ED522A" w:rsidRPr="00ED522A" w:rsidRDefault="00ED522A" w:rsidP="00ED522A">
            <w:pPr>
              <w:jc w:val="left"/>
              <w:rPr>
                <w:color w:val="4F81BD" w:themeColor="accent1"/>
                <w:sz w:val="22"/>
                <w:lang w:val="fr-FR"/>
              </w:rPr>
            </w:pPr>
            <w:r w:rsidRPr="00ED522A">
              <w:rPr>
                <w:color w:val="4F81BD" w:themeColor="accent1"/>
                <w:sz w:val="22"/>
                <w:lang w:val="fr-FR"/>
              </w:rPr>
              <w:t>Malgré de nombreux exemples de pertes et de dommages causés par différentes catastrophes au cours des dernières années, et malgré les études sur les changements climatiques indiquant les implications liées aux catastrophes, il existe très peu d'exemples d'évaluations détaillées des risques et de cartes des risques aux Comores qui pourraient guider la prise de décisions en matière de réduction des risques de catastrophe. Cette lacune est largement reconnue et notée, par exemple, par le PNUD.</w:t>
            </w:r>
          </w:p>
          <w:p w14:paraId="76AE2302" w14:textId="1CBB23CE" w:rsidR="00ED522A" w:rsidRPr="00ED522A" w:rsidRDefault="00ED522A" w:rsidP="00ED522A">
            <w:pPr>
              <w:jc w:val="left"/>
              <w:rPr>
                <w:color w:val="4F81BD" w:themeColor="accent1"/>
                <w:sz w:val="22"/>
                <w:lang w:val="fr-FR"/>
              </w:rPr>
            </w:pPr>
            <w:r w:rsidRPr="00ED522A">
              <w:rPr>
                <w:color w:val="4F81BD" w:themeColor="accent1"/>
                <w:sz w:val="22"/>
                <w:lang w:val="fr-FR"/>
              </w:rPr>
              <w:t xml:space="preserve">Le type de cartographie illustré à la figure </w:t>
            </w:r>
            <w:r w:rsidR="007856ED">
              <w:rPr>
                <w:color w:val="4F81BD" w:themeColor="accent1"/>
                <w:sz w:val="22"/>
                <w:lang w:val="fr-FR"/>
              </w:rPr>
              <w:t>38</w:t>
            </w:r>
            <w:r w:rsidRPr="00ED522A">
              <w:rPr>
                <w:color w:val="4F81BD" w:themeColor="accent1"/>
                <w:sz w:val="22"/>
                <w:lang w:val="fr-FR"/>
              </w:rPr>
              <w:t>, bien qu'il représente les zones générales les plus exposées (dans ce cas-ci aux inondations), n'indique pas les niveaux de susceptibilité ou de sensibilité des différentes personnes, des différents bâtiments, des différents services. Le niveau de risque d'inondation dans un endroit donné n'est pas uniforme. De même, il est clair que les Comores étaient conscientes de leur exposition générale aux cyclones et qu'elles ont élaboré un plan d'urgence pour gérer une telle catastrophe. Ce qui semble faire défaut, c'est une compréhension détaillée de tous les éléments de l'exposition, de la sensibilité et de la capacité liées aux cyclones, et par conséquent de ce qui peut être fait au-delà de la préparation et de la réponse aux catastrophes pour réduire les risques pour les événements futurs par des processus de développement.</w:t>
            </w:r>
          </w:p>
          <w:p w14:paraId="1181F9E4" w14:textId="77777777" w:rsidR="00ED522A" w:rsidRPr="00ED522A" w:rsidRDefault="00ED522A" w:rsidP="00ED522A">
            <w:pPr>
              <w:jc w:val="left"/>
              <w:rPr>
                <w:color w:val="4F81BD" w:themeColor="accent1"/>
                <w:sz w:val="22"/>
                <w:lang w:val="fr-FR"/>
              </w:rPr>
            </w:pPr>
            <w:r w:rsidRPr="00ED522A">
              <w:rPr>
                <w:color w:val="4F81BD" w:themeColor="accent1"/>
                <w:sz w:val="22"/>
                <w:lang w:val="fr-FR"/>
              </w:rPr>
              <w:t xml:space="preserve">En outre, l'évaluation des risques a une grande valeur du fait qu'elle est menée de manière participative et multisectorielle, car elle peut favoriser l'apprentissage partagé et une meilleure compréhension, ce qui permet d'élaborer des mesures de résilience plus durables et efficaces. </w:t>
            </w:r>
          </w:p>
          <w:p w14:paraId="0D79A189" w14:textId="0ACC779C" w:rsidR="00737093" w:rsidRPr="00ED522A" w:rsidRDefault="00ED522A" w:rsidP="00ED522A">
            <w:pPr>
              <w:jc w:val="left"/>
              <w:rPr>
                <w:color w:val="4F81BD" w:themeColor="accent1"/>
                <w:sz w:val="22"/>
                <w:lang w:val="fr-FR"/>
              </w:rPr>
            </w:pPr>
            <w:r w:rsidRPr="00ED522A">
              <w:rPr>
                <w:color w:val="4F81BD" w:themeColor="accent1"/>
                <w:sz w:val="22"/>
                <w:lang w:val="fr-FR"/>
              </w:rPr>
              <w:t>Enfin, il semble peu probable que les approches d'évaluation des risques (telles que celles mentionnées ci-dessus) soient déployées en tant que partie intégrante du processus décisionnel en matière de développement local et national. Leur absence est une occasion manquée d'acquérir une solide compréhension des risques et des vulnérabilités au niveau local afin de s'assurer que l'alerte précoce est convenablement ciblée pour aider les groupes et secteurs vulnérables et diffusée de la manière la plus susceptible de déboucher sur une action.</w:t>
            </w:r>
          </w:p>
        </w:tc>
      </w:tr>
    </w:tbl>
    <w:p w14:paraId="5F73FA46" w14:textId="77777777" w:rsidR="00B95BF0" w:rsidRPr="003A5D19" w:rsidRDefault="00B95BF0" w:rsidP="0057203E">
      <w:pPr>
        <w:pStyle w:val="Heading4"/>
      </w:pPr>
      <w:r w:rsidRPr="003A5D19">
        <w:t>Detection, Monitoring, Analysis and Forecasting of the Hazards and Possible Consequences</w:t>
      </w:r>
      <w:r w:rsidRPr="00524225">
        <w:rPr>
          <w:rStyle w:val="FootnoteReference"/>
          <w:rFonts w:cs="Arial"/>
        </w:rPr>
        <w:footnoteReference w:id="173"/>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836"/>
      </w:tblGrid>
      <w:tr w:rsidR="00737093" w:rsidRPr="003F3332" w14:paraId="7D6C81DA" w14:textId="77777777" w:rsidTr="003F3332">
        <w:tc>
          <w:tcPr>
            <w:tcW w:w="4520" w:type="dxa"/>
          </w:tcPr>
          <w:p w14:paraId="7226E495" w14:textId="77777777" w:rsidR="00ED522A" w:rsidRPr="00ED522A" w:rsidRDefault="00ED522A" w:rsidP="00ED522A">
            <w:pPr>
              <w:jc w:val="left"/>
              <w:rPr>
                <w:rStyle w:val="hps"/>
                <w:rFonts w:cs="Arial"/>
                <w:sz w:val="22"/>
              </w:rPr>
            </w:pPr>
            <w:r w:rsidRPr="00ED522A">
              <w:rPr>
                <w:rStyle w:val="hps"/>
                <w:rFonts w:cs="Arial"/>
                <w:sz w:val="22"/>
              </w:rPr>
              <w:t xml:space="preserve">Previous projects focusing on disaster prevention, especially tropical cyclones, have supplied CMS with equipment for data collection, weather forecasting and warning dissemination. However, in 2002 this equipment was transferred to Hahaya airport which is under the responsibility of the </w:t>
            </w:r>
            <w:r w:rsidRPr="00ED522A">
              <w:rPr>
                <w:rFonts w:eastAsia="Helvetica Neue"/>
                <w:color w:val="000000"/>
                <w:sz w:val="22"/>
                <w:bdr w:val="nil"/>
                <w14:textOutline w14:w="0" w14:cap="flat" w14:cmpd="sng" w14:algn="ctr">
                  <w14:noFill/>
                  <w14:prstDash w14:val="solid"/>
                  <w14:bevel/>
                </w14:textOutline>
              </w:rPr>
              <w:t>Agency for the Safety of Air Navigation in Africa and Madagascar</w:t>
            </w:r>
            <w:r w:rsidRPr="00ED522A">
              <w:rPr>
                <w:rStyle w:val="hps"/>
                <w:rFonts w:cs="Arial"/>
                <w:sz w:val="22"/>
              </w:rPr>
              <w:t xml:space="preserve"> (ASECNA) to provide weather forecasts for civil aviation. Today, equipment and staff trained by various projects are now dedicated primarily to the needs</w:t>
            </w:r>
            <w:r w:rsidRPr="00ED522A">
              <w:rPr>
                <w:sz w:val="22"/>
              </w:rPr>
              <w:t xml:space="preserve"> of civil aviation</w:t>
            </w:r>
            <w:r w:rsidRPr="00ED522A">
              <w:rPr>
                <w:rStyle w:val="FootnoteReference"/>
                <w:rFonts w:cs="Arial"/>
                <w:sz w:val="22"/>
              </w:rPr>
              <w:footnoteReference w:id="174"/>
            </w:r>
            <w:r w:rsidRPr="00ED522A">
              <w:rPr>
                <w:sz w:val="22"/>
              </w:rPr>
              <w:t>.</w:t>
            </w:r>
          </w:p>
          <w:p w14:paraId="591C1526" w14:textId="77777777" w:rsidR="00ED522A" w:rsidRPr="00ED522A" w:rsidRDefault="00ED522A" w:rsidP="00ED522A">
            <w:pPr>
              <w:jc w:val="left"/>
              <w:rPr>
                <w:sz w:val="22"/>
              </w:rPr>
            </w:pPr>
            <w:r w:rsidRPr="00ED522A">
              <w:rPr>
                <w:rStyle w:val="hps"/>
                <w:rFonts w:cs="Arial"/>
                <w:sz w:val="22"/>
              </w:rPr>
              <w:t>In addition to information received by ASECNA, Comoros benefits from information from the La Reunion Tropical Cyclone Centre</w:t>
            </w:r>
            <w:r w:rsidRPr="00ED522A">
              <w:rPr>
                <w:rStyle w:val="FootnoteReference"/>
                <w:rFonts w:cs="Arial"/>
                <w:sz w:val="22"/>
              </w:rPr>
              <w:footnoteReference w:id="175"/>
            </w:r>
            <w:r w:rsidRPr="00ED522A">
              <w:rPr>
                <w:rStyle w:val="FootnoteReference"/>
                <w:rFonts w:cs="Arial"/>
                <w:sz w:val="22"/>
              </w:rPr>
              <w:t xml:space="preserve"> </w:t>
            </w:r>
            <w:r w:rsidRPr="00ED522A">
              <w:rPr>
                <w:rStyle w:val="hps"/>
                <w:rFonts w:cs="Arial"/>
                <w:sz w:val="22"/>
              </w:rPr>
              <w:t>(Regional Specialized Meteorological Centre for the South-West Indian Ocean). Furthermore, three-day weather forecasts are regularly provided by the Regional Integrated Multi-Hazard Early Warning System for the Afro-Asian Region</w:t>
            </w:r>
            <w:r w:rsidRPr="00ED522A">
              <w:rPr>
                <w:rStyle w:val="FootnoteReference"/>
                <w:rFonts w:cs="Arial"/>
                <w:sz w:val="22"/>
              </w:rPr>
              <w:footnoteReference w:id="176"/>
            </w:r>
            <w:r w:rsidRPr="00ED522A">
              <w:rPr>
                <w:rStyle w:val="hps"/>
                <w:rFonts w:cs="Arial"/>
                <w:sz w:val="22"/>
              </w:rPr>
              <w:t xml:space="preserve"> (RIMES) based in Bangkok, Thailand which also provides alerts in case of tsunamis. </w:t>
            </w:r>
          </w:p>
          <w:p w14:paraId="256437BC" w14:textId="58115384" w:rsidR="00ED522A" w:rsidRPr="00ED522A" w:rsidRDefault="00ED522A" w:rsidP="00ED522A">
            <w:pPr>
              <w:jc w:val="left"/>
              <w:rPr>
                <w:sz w:val="22"/>
              </w:rPr>
            </w:pPr>
            <w:r w:rsidRPr="00ED522A">
              <w:rPr>
                <w:sz w:val="22"/>
              </w:rPr>
              <w:t xml:space="preserve">On account of deficiencies in the technical capacities of the CMS for detection, monitoring, analysis and forecasting, the regional partners mentioned above are relied upon for early warning by important national disaster management actors. For example, RCRC in Comoros benefit from information </w:t>
            </w:r>
            <w:r w:rsidRPr="00ED522A">
              <w:rPr>
                <w:rStyle w:val="hps"/>
                <w:rFonts w:cs="Arial"/>
                <w:sz w:val="22"/>
              </w:rPr>
              <w:t>generated</w:t>
            </w:r>
            <w:r w:rsidRPr="00ED522A">
              <w:rPr>
                <w:sz w:val="22"/>
              </w:rPr>
              <w:t xml:space="preserve"> by these partners which is shared through the PIROI network</w:t>
            </w:r>
            <w:r w:rsidRPr="00ED522A">
              <w:rPr>
                <w:rStyle w:val="FootnoteReference"/>
                <w:rFonts w:cs="Arial"/>
                <w:sz w:val="22"/>
              </w:rPr>
              <w:footnoteReference w:id="177"/>
            </w:r>
            <w:r w:rsidRPr="00ED522A">
              <w:rPr>
                <w:sz w:val="22"/>
              </w:rPr>
              <w:t xml:space="preserve">. Yet they also note the incapability of the warning system to predict the local impacts of heavy rain for flash flood and landslide, despite this being a major risk. </w:t>
            </w:r>
          </w:p>
          <w:p w14:paraId="61F90B8C" w14:textId="77777777" w:rsidR="00737093" w:rsidRPr="00A20B7D" w:rsidRDefault="00737093" w:rsidP="003F3332">
            <w:pPr>
              <w:jc w:val="left"/>
            </w:pPr>
          </w:p>
        </w:tc>
        <w:tc>
          <w:tcPr>
            <w:tcW w:w="4836" w:type="dxa"/>
          </w:tcPr>
          <w:p w14:paraId="66E5D954" w14:textId="77777777" w:rsidR="00ED522A" w:rsidRPr="00ED522A" w:rsidRDefault="00ED522A" w:rsidP="00ED522A">
            <w:pPr>
              <w:jc w:val="left"/>
              <w:rPr>
                <w:color w:val="4F81BD" w:themeColor="accent1"/>
                <w:sz w:val="22"/>
                <w:lang w:val="fr-FR"/>
              </w:rPr>
            </w:pPr>
            <w:r w:rsidRPr="00ED522A">
              <w:rPr>
                <w:color w:val="4F81BD" w:themeColor="accent1"/>
                <w:sz w:val="22"/>
                <w:lang w:val="fr-FR"/>
              </w:rPr>
              <w:t>Des projets antérieurs axés sur la prévention des catastrophes, en particulier les cyclones tropicaux, ont fourni à la CMS du matériel pour la collecte de données, les prévisions météorologiques et la diffusion des alertes. Toutefois, en 2002, ces équipements ont été transférés à l'aéroport de Hahaya, qui est sous la responsabilité de l'Agence pour la sécurité de la navigation aérienne en Afrique et à Madagascar (ASECNA) pour fournir des prévisions météorologiques pour l'aviation civile. Aujourd'hui, les équipements et le personnel formés dans le cadre de divers projets sont principalement dédiés aux besoins de l'aviation civile.</w:t>
            </w:r>
          </w:p>
          <w:p w14:paraId="1ACF6354" w14:textId="77777777" w:rsidR="00ED522A" w:rsidRPr="00ED522A" w:rsidRDefault="00ED522A" w:rsidP="00ED522A">
            <w:pPr>
              <w:jc w:val="left"/>
              <w:rPr>
                <w:color w:val="4F81BD" w:themeColor="accent1"/>
                <w:sz w:val="22"/>
                <w:lang w:val="fr-FR"/>
              </w:rPr>
            </w:pPr>
            <w:r w:rsidRPr="00ED522A">
              <w:rPr>
                <w:color w:val="4F81BD" w:themeColor="accent1"/>
                <w:sz w:val="22"/>
                <w:lang w:val="fr-FR"/>
              </w:rPr>
              <w:t xml:space="preserve">Outre les informations reçues par l'ASECNA, les Comores bénéficient des informations du Centre des cyclones tropicaux de La Réunion (Centre météorologique régional spécialisé pour le sud-ouest de l'océan Indien). En outre, des prévisions météorologiques de trois jours sont régulièrement fournies par le Système régional intégré d'alerte rapide multirisques pour la région afro-asiatique (RIMES) basé à Bangkok (Thaïlande) qui fournit également des alertes en cas de tsunamis. </w:t>
            </w:r>
          </w:p>
          <w:p w14:paraId="2A3CE6BC" w14:textId="727BB2FD" w:rsidR="00737093" w:rsidRPr="00ED522A" w:rsidRDefault="00ED522A" w:rsidP="00ED522A">
            <w:pPr>
              <w:jc w:val="left"/>
              <w:rPr>
                <w:color w:val="4F81BD" w:themeColor="accent1"/>
                <w:sz w:val="22"/>
                <w:lang w:val="fr-FR"/>
              </w:rPr>
            </w:pPr>
            <w:r w:rsidRPr="00ED522A">
              <w:rPr>
                <w:color w:val="4F81BD" w:themeColor="accent1"/>
                <w:sz w:val="22"/>
                <w:lang w:val="fr-FR"/>
              </w:rPr>
              <w:t xml:space="preserve">En raison des insuffisances des capacités techniques de détection, de suivi, d'analyse et de prévision de la CMS, les partenaires régionaux mentionnés ci-dessus sont utilisés par d'importants acteurs nationaux de la gestion des catastrophes pour l'alerte rapide. Par exemple, le RCRC aux Comores bénéficie des informations générées par ces partenaires qui sont partagées par le biais du réseau PIROI. Cependant, ils notent également l'incapacité du système d'alerte à prédire les impacts locaux des fortes pluies sur les crues soudaines et les glissements de terrain, bien qu'il s'agisse d'un risque majeur. </w:t>
            </w:r>
          </w:p>
        </w:tc>
      </w:tr>
    </w:tbl>
    <w:p w14:paraId="50CE6D00" w14:textId="77777777" w:rsidR="00B95BF0" w:rsidRPr="00836003" w:rsidRDefault="00B95BF0" w:rsidP="00021E9C">
      <w:pPr>
        <w:pStyle w:val="Heading5"/>
      </w:pPr>
      <w:r w:rsidRPr="00836003">
        <w:t>Insights from the case study</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836"/>
      </w:tblGrid>
      <w:tr w:rsidR="00737093" w:rsidRPr="003F3332" w14:paraId="18747A4A" w14:textId="77777777" w:rsidTr="003F3332">
        <w:tc>
          <w:tcPr>
            <w:tcW w:w="4520" w:type="dxa"/>
          </w:tcPr>
          <w:p w14:paraId="3E9C6EE0" w14:textId="34A9647C" w:rsidR="00737093" w:rsidRPr="00A20B7D" w:rsidRDefault="00ED522A" w:rsidP="00ED522A">
            <w:pPr>
              <w:jc w:val="left"/>
            </w:pPr>
            <w:r w:rsidRPr="00ED522A">
              <w:rPr>
                <w:rStyle w:val="ts-alignment-element"/>
                <w:rFonts w:cs="Arial"/>
                <w:color w:val="000000"/>
                <w:sz w:val="22"/>
              </w:rPr>
              <w:t xml:space="preserve">Comoros benefitted from the detection and warning of Cyclone Kenneth’s threat provided by partners in the region. </w:t>
            </w:r>
          </w:p>
        </w:tc>
        <w:tc>
          <w:tcPr>
            <w:tcW w:w="4836" w:type="dxa"/>
          </w:tcPr>
          <w:p w14:paraId="12566BDB" w14:textId="2AE8FAE5" w:rsidR="00737093" w:rsidRPr="00ED522A" w:rsidRDefault="00ED522A" w:rsidP="00ED522A">
            <w:pPr>
              <w:rPr>
                <w:lang w:val="fr-FR"/>
              </w:rPr>
            </w:pPr>
            <w:r w:rsidRPr="00ED522A">
              <w:rPr>
                <w:color w:val="4F81BD" w:themeColor="accent1"/>
                <w:sz w:val="22"/>
                <w:lang w:val="fr-FR"/>
              </w:rPr>
              <w:t>Les Comores ont bénéficié de la détection et de l'alerte de la menace du cyclone Kenneth par les partenaires de la région.</w:t>
            </w:r>
          </w:p>
        </w:tc>
      </w:tr>
    </w:tbl>
    <w:p w14:paraId="07A8AF22" w14:textId="50A75FA3" w:rsidR="00B95BF0" w:rsidRPr="00524225" w:rsidRDefault="00691113" w:rsidP="0057203E">
      <w:pPr>
        <w:pStyle w:val="Caption"/>
      </w:pPr>
      <w:r>
        <w:t xml:space="preserve">Figure </w:t>
      </w:r>
      <w:r>
        <w:fldChar w:fldCharType="begin"/>
      </w:r>
      <w:r>
        <w:instrText xml:space="preserve"> SEQ Figure \* ARABIC </w:instrText>
      </w:r>
      <w:r>
        <w:fldChar w:fldCharType="separate"/>
      </w:r>
      <w:r w:rsidR="00381608">
        <w:rPr>
          <w:noProof/>
        </w:rPr>
        <w:t>39</w:t>
      </w:r>
      <w:r>
        <w:fldChar w:fldCharType="end"/>
      </w:r>
      <w:r w:rsidR="00B95BF0" w:rsidRPr="00524225">
        <w:t xml:space="preserve"> Cyclone Kenneth’s track</w:t>
      </w:r>
    </w:p>
    <w:p w14:paraId="6D5364E5" w14:textId="7399E560" w:rsidR="00B95BF0" w:rsidRPr="00524225" w:rsidRDefault="00A43761" w:rsidP="0057203E">
      <w:pPr>
        <w:rPr>
          <w:rStyle w:val="ts-alignment-element"/>
          <w:rFonts w:cs="Arial"/>
          <w:color w:val="000000"/>
        </w:rPr>
      </w:pPr>
      <w:r>
        <w:rPr>
          <w:rStyle w:val="ts-alignment-element"/>
          <w:rFonts w:cs="Arial"/>
          <w:noProof/>
          <w:color w:val="000000"/>
        </w:rPr>
        <w:drawing>
          <wp:inline distT="0" distB="0" distL="0" distR="0" wp14:anchorId="5BB8228F" wp14:editId="5ED02EA2">
            <wp:extent cx="4945380" cy="3649980"/>
            <wp:effectExtent l="0" t="0" r="7620" b="7620"/>
            <wp:docPr id="1073741866" name="Picture 107374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45380" cy="3649980"/>
                    </a:xfrm>
                    <a:prstGeom prst="rect">
                      <a:avLst/>
                    </a:prstGeom>
                    <a:noFill/>
                  </pic:spPr>
                </pic:pic>
              </a:graphicData>
            </a:graphic>
          </wp:inline>
        </w:drawing>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836"/>
      </w:tblGrid>
      <w:tr w:rsidR="00737093" w:rsidRPr="003F3332" w14:paraId="1790091B" w14:textId="77777777" w:rsidTr="003F3332">
        <w:tc>
          <w:tcPr>
            <w:tcW w:w="4520" w:type="dxa"/>
          </w:tcPr>
          <w:p w14:paraId="75776CA7" w14:textId="4BCD35AF" w:rsidR="00737093" w:rsidRPr="00A20B7D" w:rsidRDefault="00ED522A" w:rsidP="00ED522A">
            <w:pPr>
              <w:jc w:val="left"/>
            </w:pPr>
            <w:r w:rsidRPr="00ED522A">
              <w:rPr>
                <w:sz w:val="22"/>
              </w:rPr>
              <w:t>Detection, monitoring, analysis and forecasting of hazards, like Cyclone, Kenneth, is not only a technical matter for hydro-meteorological agencies. Traditional knowledge plays a very significant role. For example, fishermen explain how they “read” the weather according to cloud conditions over the volcano, the stars at night, and by the fish they catch at depths of 200m (that appears to relate to water currents, which themselves are responses to weather conditions)</w:t>
            </w:r>
            <w:r w:rsidRPr="00ED522A">
              <w:rPr>
                <w:rStyle w:val="FootnoteReference"/>
                <w:rFonts w:ascii="Arial" w:hAnsi="Arial" w:cs="Arial"/>
                <w:sz w:val="22"/>
              </w:rPr>
              <w:footnoteReference w:id="178"/>
            </w:r>
            <w:r w:rsidRPr="00ED522A">
              <w:rPr>
                <w:sz w:val="22"/>
              </w:rPr>
              <w:t xml:space="preserve">. Anecdotal evidence suggests that trust in these signs as shared by experienced community members is greater than trust in met services forecasts and warnings. </w:t>
            </w:r>
          </w:p>
        </w:tc>
        <w:tc>
          <w:tcPr>
            <w:tcW w:w="4836" w:type="dxa"/>
          </w:tcPr>
          <w:p w14:paraId="01904ABE" w14:textId="46DA7F5E" w:rsidR="00737093" w:rsidRPr="00ED522A" w:rsidRDefault="00ED522A" w:rsidP="00ED522A">
            <w:pPr>
              <w:jc w:val="left"/>
              <w:rPr>
                <w:lang w:val="fr-FR"/>
              </w:rPr>
            </w:pPr>
            <w:r w:rsidRPr="00ED522A">
              <w:rPr>
                <w:color w:val="4F81BD" w:themeColor="accent1"/>
                <w:sz w:val="22"/>
                <w:lang w:val="fr-FR"/>
              </w:rPr>
              <w:t>La détection, la surveillance, l'analyse et la prévision des risques, comme le cyclone Kenneth, n'est pas seulement une question technique pour les organismes hydrométéorologiques. Les connaissances traditionnelles jouent un rôle très important. Par exemple, les pêcheurs expliquent comment ils "lisent" le temps en fonction des nuages au-dessus du volcan, des étoiles la nuit et des poissons qu'ils capturent à des profondeurs de 200 m (cela semble lié aux courants, qui sont eux-mêmes des réactions aux conditions météorologiques). Des données empiriques suggèrent que la confiance dans ces signes, tels qu'ils sont partagés par les membres expérimentés de la communauté, est plus grande que la confiance dans les prévisions et les avertissements concernant les services atteints.</w:t>
            </w:r>
          </w:p>
        </w:tc>
      </w:tr>
    </w:tbl>
    <w:p w14:paraId="3EC7F609" w14:textId="77777777" w:rsidR="00B95BF0" w:rsidRPr="00836003" w:rsidRDefault="00B95BF0" w:rsidP="00021E9C">
      <w:pPr>
        <w:pStyle w:val="Heading5"/>
      </w:pPr>
      <w:r w:rsidRPr="00836003">
        <w:t>Critical analysis</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836"/>
      </w:tblGrid>
      <w:tr w:rsidR="00737093" w:rsidRPr="003F3332" w14:paraId="0AF987CB" w14:textId="77777777" w:rsidTr="003F3332">
        <w:tc>
          <w:tcPr>
            <w:tcW w:w="4520" w:type="dxa"/>
          </w:tcPr>
          <w:p w14:paraId="5D194CBF" w14:textId="77777777" w:rsidR="00ED522A" w:rsidRPr="00ED522A" w:rsidRDefault="00ED522A" w:rsidP="00ED522A">
            <w:pPr>
              <w:jc w:val="left"/>
              <w:rPr>
                <w:rStyle w:val="hps"/>
                <w:rFonts w:cs="Arial"/>
                <w:sz w:val="22"/>
              </w:rPr>
            </w:pPr>
            <w:r w:rsidRPr="00ED522A">
              <w:rPr>
                <w:rStyle w:val="hps"/>
                <w:rFonts w:cs="Arial"/>
                <w:sz w:val="22"/>
              </w:rPr>
              <w:t xml:space="preserve">Despite the country’s heavy bias of meteorological capability geared towards aviation needs, CMS is nevertheless responsible for preparing advisories for dissemination to national and local authorities as well as to community leaders. CMS must therefore rely on the meteorological centre at Hahaya Int. Airport managed by ASECNA. Furthermore, CMS can only receive data through the Internet at a very low speed. This data, however, does not meet national needs and CMS has practically no technical means for the acquisition of real-time data and data processing. </w:t>
            </w:r>
          </w:p>
          <w:p w14:paraId="2EA23380" w14:textId="77777777" w:rsidR="00ED522A" w:rsidRPr="00ED522A" w:rsidRDefault="00ED522A" w:rsidP="00ED522A">
            <w:pPr>
              <w:jc w:val="left"/>
              <w:rPr>
                <w:rStyle w:val="hps"/>
                <w:rFonts w:cs="Arial"/>
                <w:sz w:val="22"/>
              </w:rPr>
            </w:pPr>
            <w:r w:rsidRPr="00ED522A">
              <w:rPr>
                <w:rStyle w:val="hps"/>
                <w:rFonts w:cs="Arial"/>
                <w:sz w:val="22"/>
              </w:rPr>
              <w:t>For an agricultural-based economy, there are pressing needs for improvements in weather forecasting and for seasonal outlooks</w:t>
            </w:r>
            <w:r w:rsidRPr="00ED522A">
              <w:rPr>
                <w:rStyle w:val="FootnoteReference"/>
                <w:rFonts w:cs="Arial"/>
                <w:sz w:val="22"/>
              </w:rPr>
              <w:footnoteReference w:id="179"/>
            </w:r>
            <w:r w:rsidRPr="00ED522A">
              <w:rPr>
                <w:rStyle w:val="hps"/>
                <w:rFonts w:cs="Arial"/>
                <w:sz w:val="22"/>
              </w:rPr>
              <w:t>. Improvements in these services would support farm management decisions, such as what to plant and when, and what to protect, how and when. The lack of tailored meteorological services to farmers and extension services means that stakeholders operate in a vacuum without access to quality information that could help inform decision making.</w:t>
            </w:r>
          </w:p>
          <w:p w14:paraId="1F9E6F7F" w14:textId="77777777" w:rsidR="00ED522A" w:rsidRPr="00ED522A" w:rsidRDefault="00ED522A" w:rsidP="00ED522A">
            <w:pPr>
              <w:jc w:val="left"/>
              <w:rPr>
                <w:sz w:val="22"/>
              </w:rPr>
            </w:pPr>
            <w:r w:rsidRPr="00ED522A">
              <w:rPr>
                <w:sz w:val="22"/>
              </w:rPr>
              <w:t>Although gaps in the technical and scientific detection architecture are clear to see, it is important to recognise that traditional knowledge plays a very significant role in how end user communities, such as agricultural and fishing communities, interpret conditions and determine whether there is cause for concern and a need to take remedial actions. As trust in traditional knowledge can often be much stronger than trust in information provided by non-local sources like government hydro-meteorological services, it is clear that this has very significant implications for the development and functioning of an effective early warning system that inspires action amongst end users.</w:t>
            </w:r>
          </w:p>
          <w:p w14:paraId="7B9CD740" w14:textId="77777777" w:rsidR="00737093" w:rsidRPr="00A20B7D" w:rsidRDefault="00737093" w:rsidP="003F3332">
            <w:pPr>
              <w:jc w:val="left"/>
            </w:pPr>
          </w:p>
        </w:tc>
        <w:tc>
          <w:tcPr>
            <w:tcW w:w="4836" w:type="dxa"/>
          </w:tcPr>
          <w:p w14:paraId="5FFC1D7A" w14:textId="77777777" w:rsidR="00ED522A" w:rsidRPr="001F2CBB" w:rsidRDefault="00ED522A" w:rsidP="001F2CBB">
            <w:pPr>
              <w:jc w:val="left"/>
              <w:rPr>
                <w:color w:val="4F81BD" w:themeColor="accent1"/>
                <w:sz w:val="22"/>
                <w:lang w:val="fr-FR"/>
              </w:rPr>
            </w:pPr>
            <w:r w:rsidRPr="001F2CBB">
              <w:rPr>
                <w:color w:val="4F81BD" w:themeColor="accent1"/>
                <w:sz w:val="22"/>
                <w:lang w:val="fr-FR"/>
              </w:rPr>
              <w:t xml:space="preserve">Malgré la forte tendance du pays à axer ses capacités météorologiques sur les besoins de l'aviation, la CMS est néanmoins chargée de préparer des avis pour diffusion aux autorités nationales et locales ainsi qu'aux dirigeants communautaires. La CMS doit donc s'appuyer sur le centre météorologique de Hahaya Int. Aéroport géré par l'ASECNA. De plus, le CMS ne peut recevoir des données par Internet qu'à très faible vitesse. Cependant, ces données ne répondent pas aux besoins nationaux et le CMS ne dispose pratiquement pas de moyens techniques pour l'acquisition et le traitement des données en temps réel. </w:t>
            </w:r>
          </w:p>
          <w:p w14:paraId="6603C4DC" w14:textId="77777777" w:rsidR="00ED522A" w:rsidRPr="001F2CBB" w:rsidRDefault="00ED522A" w:rsidP="001F2CBB">
            <w:pPr>
              <w:jc w:val="left"/>
              <w:rPr>
                <w:color w:val="4F81BD" w:themeColor="accent1"/>
                <w:sz w:val="22"/>
                <w:lang w:val="fr-FR"/>
              </w:rPr>
            </w:pPr>
            <w:r w:rsidRPr="001F2CBB">
              <w:rPr>
                <w:color w:val="4F81BD" w:themeColor="accent1"/>
                <w:sz w:val="22"/>
                <w:lang w:val="fr-FR"/>
              </w:rPr>
              <w:t>Pour une économie basée sur l'agriculture, il est urgent d'améliorer les prévisions météorologiques et les perspectives saisonnières. L'amélioration de ces services appuierait les décisions en matière de gestion agricole, par exemple ce qu'il faut planter et quand, et ce qu'il faut protéger, comment et quand. L'absence de services météorologiques adaptés aux besoins des agriculteurs et de services de vulgarisation signifie que les parties prenantes opèrent en vase clos sans avoir accès à des informations de qualité qui pourraient aider à la prise de décisions éclairées.</w:t>
            </w:r>
          </w:p>
          <w:p w14:paraId="4AFA9A2D" w14:textId="39A40935" w:rsidR="00737093" w:rsidRPr="001F2CBB" w:rsidRDefault="00ED522A" w:rsidP="001F2CBB">
            <w:pPr>
              <w:jc w:val="left"/>
              <w:rPr>
                <w:color w:val="4F81BD" w:themeColor="accent1"/>
                <w:sz w:val="22"/>
                <w:lang w:val="fr-FR"/>
              </w:rPr>
            </w:pPr>
            <w:r w:rsidRPr="001F2CBB">
              <w:rPr>
                <w:color w:val="4F81BD" w:themeColor="accent1"/>
                <w:sz w:val="22"/>
                <w:lang w:val="fr-FR"/>
              </w:rPr>
              <w:t>Bien que les lacunes de l'architecture de détection technique et scientifique soient évidentes, il est important de reconnaître que les connaissances traditionnelles jouent un rôle très important dans la façon dont les communautés d'utilisateurs finaux, comme les communautés agricoles et de pêcheurs, interprètent les conditions et déterminent s'il y a lieu de s'inquiéter et de prendre des mesures correctives. Comme la confiance dans les connaissances traditionnelles peut souvent être beaucoup plus forte que la confiance dans l'information fournie par des sources non locales comme les services hydrométéorologiques gouvernementaux, il est clair que cela a des implications très importantes pour le développement et le fonctionnement d'un système d'alerte précoce efficace qui inspire l'action aux utilisateurs finals.</w:t>
            </w:r>
          </w:p>
        </w:tc>
      </w:tr>
    </w:tbl>
    <w:p w14:paraId="502DF73E" w14:textId="77777777" w:rsidR="00B95BF0" w:rsidRPr="00524225" w:rsidRDefault="00B95BF0" w:rsidP="0057203E">
      <w:pPr>
        <w:pStyle w:val="Heading4"/>
      </w:pPr>
      <w:r w:rsidRPr="00524225">
        <w:t>Warning Dissemination and Communication</w:t>
      </w:r>
      <w:r w:rsidRPr="00524225">
        <w:rPr>
          <w:rStyle w:val="FootnoteReference"/>
          <w:rFonts w:cs="Arial"/>
        </w:rPr>
        <w:footnoteReference w:id="180"/>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836"/>
      </w:tblGrid>
      <w:tr w:rsidR="00737093" w:rsidRPr="003F3332" w14:paraId="0665411C" w14:textId="77777777" w:rsidTr="003F3332">
        <w:tc>
          <w:tcPr>
            <w:tcW w:w="4520" w:type="dxa"/>
          </w:tcPr>
          <w:p w14:paraId="5EBFBFB3" w14:textId="77777777" w:rsidR="001F2CBB" w:rsidRPr="001F2CBB" w:rsidRDefault="001F2CBB" w:rsidP="001F2CBB">
            <w:pPr>
              <w:jc w:val="left"/>
              <w:rPr>
                <w:sz w:val="22"/>
              </w:rPr>
            </w:pPr>
            <w:r w:rsidRPr="001F2CBB">
              <w:rPr>
                <w:rStyle w:val="hps"/>
                <w:rFonts w:cs="Arial"/>
                <w:sz w:val="22"/>
              </w:rPr>
              <w:t xml:space="preserve">The CMS has the responsibility for providing alerts concerning cyclones, floods, rain storms and earthquakes. CMS also has the national responsibility for providing alerts on tsunamis, dangerous waves and the movement of volcanic ash, however, observations of these phenomena are absent. </w:t>
            </w:r>
          </w:p>
          <w:p w14:paraId="7D2A12DC" w14:textId="77777777" w:rsidR="001F2CBB" w:rsidRPr="001F2CBB" w:rsidRDefault="001F2CBB" w:rsidP="001F2CBB">
            <w:pPr>
              <w:jc w:val="left"/>
              <w:rPr>
                <w:sz w:val="22"/>
              </w:rPr>
            </w:pPr>
            <w:r w:rsidRPr="001F2CBB">
              <w:rPr>
                <w:sz w:val="22"/>
              </w:rPr>
              <w:t xml:space="preserve">“Special bulletins” form the backbone of the alert warning message service. According to protocol, they are developed and disseminated through various channels to various stakeholders. Commonly cited methods of dissemination referred to by government and non-government interviewees include radio, TV, mobile phone, and at the local level, the use of megaphones and flags. </w:t>
            </w:r>
          </w:p>
          <w:p w14:paraId="52228425" w14:textId="3E5F6BC8" w:rsidR="001F2CBB" w:rsidRPr="001F2CBB" w:rsidRDefault="001F2CBB" w:rsidP="001F2CBB">
            <w:pPr>
              <w:jc w:val="left"/>
              <w:rPr>
                <w:sz w:val="22"/>
              </w:rPr>
            </w:pPr>
            <w:r w:rsidRPr="001F2CBB">
              <w:rPr>
                <w:sz w:val="22"/>
              </w:rPr>
              <w:t>Alert levels are a key feature of the communication, as indicated in Table 1</w:t>
            </w:r>
            <w:r>
              <w:rPr>
                <w:sz w:val="22"/>
              </w:rPr>
              <w:t>2</w:t>
            </w:r>
            <w:r w:rsidRPr="001F2CBB">
              <w:rPr>
                <w:sz w:val="22"/>
              </w:rPr>
              <w:t>.</w:t>
            </w:r>
          </w:p>
          <w:p w14:paraId="679799D4" w14:textId="77777777" w:rsidR="00737093" w:rsidRPr="00A20B7D" w:rsidRDefault="00737093" w:rsidP="003F3332">
            <w:pPr>
              <w:jc w:val="left"/>
            </w:pPr>
          </w:p>
        </w:tc>
        <w:tc>
          <w:tcPr>
            <w:tcW w:w="4836" w:type="dxa"/>
          </w:tcPr>
          <w:p w14:paraId="7A2949D6" w14:textId="77777777" w:rsidR="001F2CBB" w:rsidRPr="001F2CBB" w:rsidRDefault="001F2CBB" w:rsidP="001F2CBB">
            <w:pPr>
              <w:jc w:val="left"/>
              <w:rPr>
                <w:color w:val="4F81BD" w:themeColor="accent1"/>
                <w:sz w:val="22"/>
                <w:lang w:val="fr-FR"/>
              </w:rPr>
            </w:pPr>
            <w:r w:rsidRPr="001F2CBB">
              <w:rPr>
                <w:color w:val="4F81BD" w:themeColor="accent1"/>
                <w:sz w:val="22"/>
                <w:lang w:val="fr-FR"/>
              </w:rPr>
              <w:t xml:space="preserve">La CMS a la responsabilité de fournir des alertes concernant les cyclones, les inondations, les tempêtes de pluie et les tremblements de terre. La CMS a également la responsabilité nationale de fournir des alertes sur les tsunamis, les vagues dangereuses et le mouvement des cendres volcaniques, mais les observations de ces phénomènes sont absentes. </w:t>
            </w:r>
          </w:p>
          <w:p w14:paraId="1D02978C" w14:textId="77777777" w:rsidR="001F2CBB" w:rsidRPr="001F2CBB" w:rsidRDefault="001F2CBB" w:rsidP="001F2CBB">
            <w:pPr>
              <w:jc w:val="left"/>
              <w:rPr>
                <w:color w:val="4F81BD" w:themeColor="accent1"/>
                <w:sz w:val="22"/>
                <w:lang w:val="fr-FR"/>
              </w:rPr>
            </w:pPr>
            <w:r w:rsidRPr="001F2CBB">
              <w:rPr>
                <w:color w:val="4F81BD" w:themeColor="accent1"/>
                <w:sz w:val="22"/>
                <w:lang w:val="fr-FR"/>
              </w:rPr>
              <w:t xml:space="preserve">Les "bulletins spéciaux" constituent l'épine dorsale du service de messages d'alerte. Selon le protocole, ils sont élaborés et diffusés par divers canaux à diverses parties prenantes. Les méthodes de diffusion couramment citées par les personnes interrogées, gouvernementales et non gouvernementales, comprennent la radio, la télévision, le téléphone mobile et, au niveau local, l'utilisation des mégaphones et des drapeaux. </w:t>
            </w:r>
          </w:p>
          <w:p w14:paraId="3DF54BAF" w14:textId="5CABDCFB" w:rsidR="00737093" w:rsidRPr="001F2CBB" w:rsidRDefault="001F2CBB" w:rsidP="001F2CBB">
            <w:pPr>
              <w:jc w:val="left"/>
              <w:rPr>
                <w:color w:val="4F81BD" w:themeColor="accent1"/>
                <w:sz w:val="22"/>
                <w:lang w:val="fr-FR"/>
              </w:rPr>
            </w:pPr>
            <w:r w:rsidRPr="001F2CBB">
              <w:rPr>
                <w:color w:val="4F81BD" w:themeColor="accent1"/>
                <w:sz w:val="22"/>
                <w:lang w:val="fr-FR"/>
              </w:rPr>
              <w:t>Les niveaux d'alerte sont un élément clé de la communication, comme l'indique le tableau 1</w:t>
            </w:r>
            <w:r>
              <w:rPr>
                <w:color w:val="4F81BD" w:themeColor="accent1"/>
                <w:sz w:val="22"/>
                <w:lang w:val="fr-FR"/>
              </w:rPr>
              <w:t>2</w:t>
            </w:r>
            <w:r w:rsidRPr="001F2CBB">
              <w:rPr>
                <w:color w:val="4F81BD" w:themeColor="accent1"/>
                <w:sz w:val="22"/>
                <w:lang w:val="fr-FR"/>
              </w:rPr>
              <w:t>.</w:t>
            </w:r>
          </w:p>
        </w:tc>
      </w:tr>
    </w:tbl>
    <w:p w14:paraId="642608BB" w14:textId="29C09FDB" w:rsidR="00B95BF0" w:rsidRPr="00524225" w:rsidRDefault="00691113" w:rsidP="0057203E">
      <w:pPr>
        <w:pStyle w:val="Caption"/>
      </w:pPr>
      <w:r>
        <w:t xml:space="preserve">Table </w:t>
      </w:r>
      <w:r>
        <w:fldChar w:fldCharType="begin"/>
      </w:r>
      <w:r>
        <w:instrText xml:space="preserve"> SEQ Table \* ARABIC </w:instrText>
      </w:r>
      <w:r>
        <w:fldChar w:fldCharType="separate"/>
      </w:r>
      <w:r w:rsidR="007E3424">
        <w:rPr>
          <w:noProof/>
        </w:rPr>
        <w:t>12</w:t>
      </w:r>
      <w:r>
        <w:fldChar w:fldCharType="end"/>
      </w:r>
      <w:r w:rsidR="00B95BF0" w:rsidRPr="00524225">
        <w:t xml:space="preserve"> Example alert levels</w:t>
      </w:r>
    </w:p>
    <w:tbl>
      <w:tblPr>
        <w:tblStyle w:val="GridTable4-Accent5"/>
        <w:tblW w:w="9210" w:type="dxa"/>
        <w:tblLayout w:type="fixed"/>
        <w:tblLook w:val="04A0" w:firstRow="1" w:lastRow="0" w:firstColumn="1" w:lastColumn="0" w:noHBand="0" w:noVBand="1"/>
      </w:tblPr>
      <w:tblGrid>
        <w:gridCol w:w="959"/>
        <w:gridCol w:w="2722"/>
        <w:gridCol w:w="3544"/>
        <w:gridCol w:w="1985"/>
      </w:tblGrid>
      <w:tr w:rsidR="00021E9C" w:rsidRPr="00021E9C" w14:paraId="6EACD787" w14:textId="77777777" w:rsidTr="00021E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2229DD94" w14:textId="1C3B8AEF" w:rsidR="00021E9C" w:rsidRPr="00021E9C" w:rsidRDefault="00021E9C" w:rsidP="00021E9C">
            <w:pPr>
              <w:spacing w:after="0"/>
              <w:rPr>
                <w:sz w:val="20"/>
              </w:rPr>
            </w:pPr>
            <w:r w:rsidRPr="00021E9C">
              <w:rPr>
                <w:sz w:val="20"/>
              </w:rPr>
              <w:t>Niveau</w:t>
            </w:r>
            <w:r>
              <w:rPr>
                <w:sz w:val="20"/>
              </w:rPr>
              <w:t xml:space="preserve"> d’Alerte</w:t>
            </w:r>
          </w:p>
        </w:tc>
        <w:tc>
          <w:tcPr>
            <w:tcW w:w="2722" w:type="dxa"/>
          </w:tcPr>
          <w:p w14:paraId="45E3F385" w14:textId="69754D6C" w:rsidR="00021E9C" w:rsidRPr="00021E9C" w:rsidRDefault="00A567E5" w:rsidP="00021E9C">
            <w:pPr>
              <w:spacing w:after="0"/>
              <w:cnfStyle w:val="100000000000" w:firstRow="1" w:lastRow="0" w:firstColumn="0" w:lastColumn="0" w:oddVBand="0" w:evenVBand="0" w:oddHBand="0" w:evenHBand="0" w:firstRowFirstColumn="0" w:firstRowLastColumn="0" w:lastRowFirstColumn="0" w:lastRowLastColumn="0"/>
              <w:rPr>
                <w:sz w:val="20"/>
              </w:rPr>
            </w:pPr>
            <w:r>
              <w:rPr>
                <w:sz w:val="20"/>
              </w:rPr>
              <w:t xml:space="preserve">Qui peut </w:t>
            </w:r>
            <w:r w:rsidR="00021E9C" w:rsidRPr="00021E9C">
              <w:rPr>
                <w:sz w:val="20"/>
              </w:rPr>
              <w:t>déclencher</w:t>
            </w:r>
          </w:p>
        </w:tc>
        <w:tc>
          <w:tcPr>
            <w:tcW w:w="3544" w:type="dxa"/>
          </w:tcPr>
          <w:p w14:paraId="5501FD79" w14:textId="77777777" w:rsidR="00021E9C" w:rsidRPr="00021E9C" w:rsidRDefault="00021E9C" w:rsidP="00021E9C">
            <w:pPr>
              <w:spacing w:after="0"/>
              <w:cnfStyle w:val="100000000000" w:firstRow="1" w:lastRow="0" w:firstColumn="0" w:lastColumn="0" w:oddVBand="0" w:evenVBand="0" w:oddHBand="0" w:evenHBand="0" w:firstRowFirstColumn="0" w:firstRowLastColumn="0" w:lastRowFirstColumn="0" w:lastRowLastColumn="0"/>
              <w:rPr>
                <w:sz w:val="20"/>
              </w:rPr>
            </w:pPr>
            <w:r w:rsidRPr="00021E9C">
              <w:rPr>
                <w:sz w:val="20"/>
              </w:rPr>
              <w:t>Quand il doit être déclenché</w:t>
            </w:r>
          </w:p>
          <w:p w14:paraId="4865E1B9" w14:textId="77777777" w:rsidR="00021E9C" w:rsidRPr="00021E9C" w:rsidRDefault="00021E9C" w:rsidP="00021E9C">
            <w:pPr>
              <w:spacing w:after="0"/>
              <w:cnfStyle w:val="100000000000" w:firstRow="1" w:lastRow="0" w:firstColumn="0" w:lastColumn="0" w:oddVBand="0" w:evenVBand="0" w:oddHBand="0" w:evenHBand="0" w:firstRowFirstColumn="0" w:firstRowLastColumn="0" w:lastRowFirstColumn="0" w:lastRowLastColumn="0"/>
              <w:rPr>
                <w:sz w:val="20"/>
              </w:rPr>
            </w:pPr>
          </w:p>
        </w:tc>
        <w:tc>
          <w:tcPr>
            <w:tcW w:w="1985" w:type="dxa"/>
          </w:tcPr>
          <w:p w14:paraId="07915D16" w14:textId="77777777" w:rsidR="00021E9C" w:rsidRPr="00021E9C" w:rsidRDefault="00021E9C" w:rsidP="00021E9C">
            <w:pPr>
              <w:spacing w:after="0"/>
              <w:cnfStyle w:val="100000000000" w:firstRow="1" w:lastRow="0" w:firstColumn="0" w:lastColumn="0" w:oddVBand="0" w:evenVBand="0" w:oddHBand="0" w:evenHBand="0" w:firstRowFirstColumn="0" w:firstRowLastColumn="0" w:lastRowFirstColumn="0" w:lastRowLastColumn="0"/>
              <w:rPr>
                <w:sz w:val="20"/>
              </w:rPr>
            </w:pPr>
            <w:r w:rsidRPr="00021E9C">
              <w:rPr>
                <w:sz w:val="20"/>
              </w:rPr>
              <w:t>Niveau de menace</w:t>
            </w:r>
          </w:p>
        </w:tc>
      </w:tr>
      <w:tr w:rsidR="00021E9C" w:rsidRPr="00021E9C" w14:paraId="1B047655" w14:textId="77777777" w:rsidTr="00A567E5">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959" w:type="dxa"/>
            <w:vAlign w:val="center"/>
          </w:tcPr>
          <w:p w14:paraId="4A4FAF31" w14:textId="77777777" w:rsidR="00021E9C" w:rsidRPr="00021E9C" w:rsidRDefault="00021E9C" w:rsidP="00021E9C">
            <w:pPr>
              <w:spacing w:after="0"/>
              <w:rPr>
                <w:sz w:val="20"/>
              </w:rPr>
            </w:pPr>
            <w:r w:rsidRPr="00021E9C">
              <w:rPr>
                <w:sz w:val="20"/>
              </w:rPr>
              <w:t>I</w:t>
            </w:r>
          </w:p>
        </w:tc>
        <w:tc>
          <w:tcPr>
            <w:tcW w:w="2722" w:type="dxa"/>
          </w:tcPr>
          <w:p w14:paraId="4EDC5AD9" w14:textId="77777777" w:rsidR="00021E9C" w:rsidRPr="00021E9C" w:rsidRDefault="00021E9C" w:rsidP="00021E9C">
            <w:pPr>
              <w:spacing w:after="0"/>
              <w:cnfStyle w:val="000000100000" w:firstRow="0" w:lastRow="0" w:firstColumn="0" w:lastColumn="0" w:oddVBand="0" w:evenVBand="0" w:oddHBand="1" w:evenHBand="0" w:firstRowFirstColumn="0" w:firstRowLastColumn="0" w:lastRowFirstColumn="0" w:lastRowLastColumn="0"/>
              <w:rPr>
                <w:sz w:val="20"/>
                <w:lang w:val="fr-FR"/>
              </w:rPr>
            </w:pPr>
            <w:r w:rsidRPr="00021E9C">
              <w:rPr>
                <w:sz w:val="20"/>
                <w:lang w:val="fr-FR"/>
              </w:rPr>
              <w:t xml:space="preserve">Centre de veille </w:t>
            </w:r>
          </w:p>
          <w:p w14:paraId="769628B8" w14:textId="77777777" w:rsidR="00021E9C" w:rsidRPr="00021E9C" w:rsidRDefault="00021E9C" w:rsidP="00021E9C">
            <w:pPr>
              <w:spacing w:after="0"/>
              <w:cnfStyle w:val="000000100000" w:firstRow="0" w:lastRow="0" w:firstColumn="0" w:lastColumn="0" w:oddVBand="0" w:evenVBand="0" w:oddHBand="1" w:evenHBand="0" w:firstRowFirstColumn="0" w:firstRowLastColumn="0" w:lastRowFirstColumn="0" w:lastRowLastColumn="0"/>
              <w:rPr>
                <w:sz w:val="20"/>
                <w:lang w:val="fr-FR"/>
              </w:rPr>
            </w:pPr>
            <w:r w:rsidRPr="00021E9C">
              <w:rPr>
                <w:sz w:val="20"/>
                <w:lang w:val="fr-FR"/>
              </w:rPr>
              <w:t>Secteur Concerné</w:t>
            </w:r>
          </w:p>
          <w:p w14:paraId="79A51EA4" w14:textId="77777777" w:rsidR="00021E9C" w:rsidRPr="00021E9C" w:rsidRDefault="00021E9C" w:rsidP="00021E9C">
            <w:pPr>
              <w:spacing w:after="0"/>
              <w:cnfStyle w:val="000000100000" w:firstRow="0" w:lastRow="0" w:firstColumn="0" w:lastColumn="0" w:oddVBand="0" w:evenVBand="0" w:oddHBand="1" w:evenHBand="0" w:firstRowFirstColumn="0" w:firstRowLastColumn="0" w:lastRowFirstColumn="0" w:lastRowLastColumn="0"/>
              <w:rPr>
                <w:sz w:val="20"/>
                <w:lang w:val="fr-FR"/>
              </w:rPr>
            </w:pPr>
            <w:r w:rsidRPr="00021E9C">
              <w:rPr>
                <w:sz w:val="20"/>
                <w:lang w:val="fr-FR"/>
              </w:rPr>
              <w:t>DGSC</w:t>
            </w:r>
          </w:p>
        </w:tc>
        <w:tc>
          <w:tcPr>
            <w:tcW w:w="3544" w:type="dxa"/>
          </w:tcPr>
          <w:p w14:paraId="4E9566E6" w14:textId="77777777" w:rsidR="00021E9C" w:rsidRPr="00021E9C" w:rsidRDefault="00021E9C" w:rsidP="00021E9C">
            <w:pPr>
              <w:spacing w:after="0"/>
              <w:cnfStyle w:val="000000100000" w:firstRow="0" w:lastRow="0" w:firstColumn="0" w:lastColumn="0" w:oddVBand="0" w:evenVBand="0" w:oddHBand="1" w:evenHBand="0" w:firstRowFirstColumn="0" w:firstRowLastColumn="0" w:lastRowFirstColumn="0" w:lastRowLastColumn="0"/>
              <w:rPr>
                <w:sz w:val="20"/>
                <w:lang w:val="fr-FR"/>
              </w:rPr>
            </w:pPr>
            <w:r w:rsidRPr="00021E9C">
              <w:rPr>
                <w:sz w:val="20"/>
                <w:lang w:val="fr-FR"/>
              </w:rPr>
              <w:t xml:space="preserve">L’alerte bleue caractérise une situation normale </w:t>
            </w:r>
          </w:p>
        </w:tc>
        <w:tc>
          <w:tcPr>
            <w:tcW w:w="1985" w:type="dxa"/>
          </w:tcPr>
          <w:p w14:paraId="54995FFE" w14:textId="77777777" w:rsidR="00021E9C" w:rsidRPr="00021E9C" w:rsidRDefault="00021E9C" w:rsidP="00021E9C">
            <w:pPr>
              <w:spacing w:after="0"/>
              <w:cnfStyle w:val="000000100000" w:firstRow="0" w:lastRow="0" w:firstColumn="0" w:lastColumn="0" w:oddVBand="0" w:evenVBand="0" w:oddHBand="1" w:evenHBand="0" w:firstRowFirstColumn="0" w:firstRowLastColumn="0" w:lastRowFirstColumn="0" w:lastRowLastColumn="0"/>
              <w:rPr>
                <w:sz w:val="20"/>
              </w:rPr>
            </w:pPr>
            <w:r w:rsidRPr="00021E9C">
              <w:rPr>
                <w:sz w:val="20"/>
              </w:rPr>
              <w:t>MINIMUM</w:t>
            </w:r>
          </w:p>
        </w:tc>
      </w:tr>
      <w:tr w:rsidR="00021E9C" w:rsidRPr="00021E9C" w14:paraId="7F04C190" w14:textId="77777777" w:rsidTr="00021E9C">
        <w:tc>
          <w:tcPr>
            <w:cnfStyle w:val="001000000000" w:firstRow="0" w:lastRow="0" w:firstColumn="1" w:lastColumn="0" w:oddVBand="0" w:evenVBand="0" w:oddHBand="0" w:evenHBand="0" w:firstRowFirstColumn="0" w:firstRowLastColumn="0" w:lastRowFirstColumn="0" w:lastRowLastColumn="0"/>
            <w:tcW w:w="959" w:type="dxa"/>
            <w:vAlign w:val="center"/>
          </w:tcPr>
          <w:p w14:paraId="33138E1C" w14:textId="77777777" w:rsidR="00021E9C" w:rsidRPr="00021E9C" w:rsidRDefault="00021E9C" w:rsidP="00021E9C">
            <w:pPr>
              <w:spacing w:after="0"/>
              <w:rPr>
                <w:sz w:val="20"/>
              </w:rPr>
            </w:pPr>
            <w:r w:rsidRPr="00021E9C">
              <w:rPr>
                <w:sz w:val="20"/>
              </w:rPr>
              <w:t>II</w:t>
            </w:r>
          </w:p>
        </w:tc>
        <w:tc>
          <w:tcPr>
            <w:tcW w:w="2722" w:type="dxa"/>
          </w:tcPr>
          <w:p w14:paraId="706E6A58" w14:textId="77777777" w:rsidR="00021E9C" w:rsidRPr="00021E9C" w:rsidRDefault="00021E9C" w:rsidP="00021E9C">
            <w:pPr>
              <w:spacing w:after="0"/>
              <w:cnfStyle w:val="000000000000" w:firstRow="0" w:lastRow="0" w:firstColumn="0" w:lastColumn="0" w:oddVBand="0" w:evenVBand="0" w:oddHBand="0" w:evenHBand="0" w:firstRowFirstColumn="0" w:firstRowLastColumn="0" w:lastRowFirstColumn="0" w:lastRowLastColumn="0"/>
              <w:rPr>
                <w:sz w:val="20"/>
                <w:lang w:val="fr-FR"/>
              </w:rPr>
            </w:pPr>
            <w:r w:rsidRPr="00021E9C">
              <w:rPr>
                <w:sz w:val="20"/>
                <w:lang w:val="fr-FR"/>
              </w:rPr>
              <w:t xml:space="preserve">Centre de veille </w:t>
            </w:r>
          </w:p>
          <w:p w14:paraId="56F29313" w14:textId="77777777" w:rsidR="00021E9C" w:rsidRPr="00021E9C" w:rsidRDefault="00021E9C" w:rsidP="00021E9C">
            <w:pPr>
              <w:spacing w:after="0"/>
              <w:cnfStyle w:val="000000000000" w:firstRow="0" w:lastRow="0" w:firstColumn="0" w:lastColumn="0" w:oddVBand="0" w:evenVBand="0" w:oddHBand="0" w:evenHBand="0" w:firstRowFirstColumn="0" w:firstRowLastColumn="0" w:lastRowFirstColumn="0" w:lastRowLastColumn="0"/>
              <w:rPr>
                <w:sz w:val="20"/>
                <w:lang w:val="fr-FR"/>
              </w:rPr>
            </w:pPr>
            <w:r w:rsidRPr="00021E9C">
              <w:rPr>
                <w:sz w:val="20"/>
                <w:lang w:val="fr-FR"/>
              </w:rPr>
              <w:t>Secteur Concerné</w:t>
            </w:r>
          </w:p>
          <w:p w14:paraId="33012954" w14:textId="77777777" w:rsidR="00021E9C" w:rsidRPr="00021E9C" w:rsidRDefault="00021E9C" w:rsidP="00021E9C">
            <w:pPr>
              <w:spacing w:after="0"/>
              <w:cnfStyle w:val="000000000000" w:firstRow="0" w:lastRow="0" w:firstColumn="0" w:lastColumn="0" w:oddVBand="0" w:evenVBand="0" w:oddHBand="0" w:evenHBand="0" w:firstRowFirstColumn="0" w:firstRowLastColumn="0" w:lastRowFirstColumn="0" w:lastRowLastColumn="0"/>
              <w:rPr>
                <w:sz w:val="20"/>
                <w:lang w:val="fr-FR"/>
              </w:rPr>
            </w:pPr>
            <w:r w:rsidRPr="00021E9C">
              <w:rPr>
                <w:sz w:val="20"/>
                <w:lang w:val="fr-FR"/>
              </w:rPr>
              <w:t>DGSC</w:t>
            </w:r>
          </w:p>
          <w:p w14:paraId="4E9B44CC" w14:textId="77777777" w:rsidR="00021E9C" w:rsidRPr="00021E9C" w:rsidRDefault="00021E9C" w:rsidP="00021E9C">
            <w:pPr>
              <w:spacing w:after="0"/>
              <w:cnfStyle w:val="000000000000" w:firstRow="0" w:lastRow="0" w:firstColumn="0" w:lastColumn="0" w:oddVBand="0" w:evenVBand="0" w:oddHBand="0" w:evenHBand="0" w:firstRowFirstColumn="0" w:firstRowLastColumn="0" w:lastRowFirstColumn="0" w:lastRowLastColumn="0"/>
              <w:rPr>
                <w:sz w:val="20"/>
              </w:rPr>
            </w:pPr>
            <w:r w:rsidRPr="00021E9C">
              <w:rPr>
                <w:sz w:val="20"/>
              </w:rPr>
              <w:t>MININTER/Autorité Insulaire</w:t>
            </w:r>
          </w:p>
        </w:tc>
        <w:tc>
          <w:tcPr>
            <w:tcW w:w="3544" w:type="dxa"/>
          </w:tcPr>
          <w:p w14:paraId="35AB1250" w14:textId="77777777" w:rsidR="00021E9C" w:rsidRPr="00021E9C" w:rsidRDefault="00021E9C" w:rsidP="00021E9C">
            <w:pPr>
              <w:spacing w:after="0"/>
              <w:cnfStyle w:val="000000000000" w:firstRow="0" w:lastRow="0" w:firstColumn="0" w:lastColumn="0" w:oddVBand="0" w:evenVBand="0" w:oddHBand="0" w:evenHBand="0" w:firstRowFirstColumn="0" w:firstRowLastColumn="0" w:lastRowFirstColumn="0" w:lastRowLastColumn="0"/>
              <w:rPr>
                <w:sz w:val="20"/>
                <w:lang w:val="fr-FR"/>
              </w:rPr>
            </w:pPr>
            <w:r w:rsidRPr="00021E9C">
              <w:rPr>
                <w:sz w:val="20"/>
                <w:lang w:val="fr-FR"/>
              </w:rPr>
              <w:t>Situation anormale qui fait appel à une vigilance. cette phase de l’alerte n’est pas diffusée auprès du Public</w:t>
            </w:r>
          </w:p>
        </w:tc>
        <w:tc>
          <w:tcPr>
            <w:tcW w:w="1985" w:type="dxa"/>
          </w:tcPr>
          <w:p w14:paraId="7EEA567C" w14:textId="77777777" w:rsidR="00021E9C" w:rsidRPr="00021E9C" w:rsidRDefault="00021E9C" w:rsidP="00021E9C">
            <w:pPr>
              <w:spacing w:after="0"/>
              <w:cnfStyle w:val="000000000000" w:firstRow="0" w:lastRow="0" w:firstColumn="0" w:lastColumn="0" w:oddVBand="0" w:evenVBand="0" w:oddHBand="0" w:evenHBand="0" w:firstRowFirstColumn="0" w:firstRowLastColumn="0" w:lastRowFirstColumn="0" w:lastRowLastColumn="0"/>
              <w:rPr>
                <w:sz w:val="20"/>
              </w:rPr>
            </w:pPr>
            <w:r w:rsidRPr="00021E9C">
              <w:rPr>
                <w:sz w:val="20"/>
              </w:rPr>
              <w:t>INTERMEDIAIRE</w:t>
            </w:r>
          </w:p>
        </w:tc>
      </w:tr>
      <w:tr w:rsidR="00021E9C" w:rsidRPr="00021E9C" w14:paraId="13513002" w14:textId="77777777" w:rsidTr="00021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vAlign w:val="center"/>
          </w:tcPr>
          <w:p w14:paraId="17FEB5D6" w14:textId="77777777" w:rsidR="00021E9C" w:rsidRPr="00021E9C" w:rsidRDefault="00021E9C" w:rsidP="00021E9C">
            <w:pPr>
              <w:spacing w:after="0"/>
              <w:rPr>
                <w:sz w:val="20"/>
              </w:rPr>
            </w:pPr>
            <w:r w:rsidRPr="00021E9C">
              <w:rPr>
                <w:sz w:val="20"/>
              </w:rPr>
              <w:t>III</w:t>
            </w:r>
          </w:p>
        </w:tc>
        <w:tc>
          <w:tcPr>
            <w:tcW w:w="2722" w:type="dxa"/>
          </w:tcPr>
          <w:p w14:paraId="0F646ACD" w14:textId="77777777" w:rsidR="00021E9C" w:rsidRPr="00021E9C" w:rsidRDefault="00021E9C" w:rsidP="00021E9C">
            <w:pPr>
              <w:spacing w:after="0"/>
              <w:cnfStyle w:val="000000100000" w:firstRow="0" w:lastRow="0" w:firstColumn="0" w:lastColumn="0" w:oddVBand="0" w:evenVBand="0" w:oddHBand="1" w:evenHBand="0" w:firstRowFirstColumn="0" w:firstRowLastColumn="0" w:lastRowFirstColumn="0" w:lastRowLastColumn="0"/>
              <w:rPr>
                <w:sz w:val="20"/>
                <w:lang w:val="fr-FR"/>
              </w:rPr>
            </w:pPr>
            <w:r w:rsidRPr="00021E9C">
              <w:rPr>
                <w:sz w:val="20"/>
                <w:lang w:val="fr-FR"/>
              </w:rPr>
              <w:t xml:space="preserve">Centre de veille </w:t>
            </w:r>
          </w:p>
          <w:p w14:paraId="1A61EF86" w14:textId="77777777" w:rsidR="00021E9C" w:rsidRPr="00021E9C" w:rsidRDefault="00021E9C" w:rsidP="00021E9C">
            <w:pPr>
              <w:spacing w:after="0"/>
              <w:cnfStyle w:val="000000100000" w:firstRow="0" w:lastRow="0" w:firstColumn="0" w:lastColumn="0" w:oddVBand="0" w:evenVBand="0" w:oddHBand="1" w:evenHBand="0" w:firstRowFirstColumn="0" w:firstRowLastColumn="0" w:lastRowFirstColumn="0" w:lastRowLastColumn="0"/>
              <w:rPr>
                <w:sz w:val="20"/>
                <w:lang w:val="fr-FR"/>
              </w:rPr>
            </w:pPr>
            <w:r w:rsidRPr="00021E9C">
              <w:rPr>
                <w:sz w:val="20"/>
                <w:lang w:val="fr-FR"/>
              </w:rPr>
              <w:t>Secteur Concerné</w:t>
            </w:r>
          </w:p>
          <w:p w14:paraId="3A2EB23C" w14:textId="77777777" w:rsidR="00021E9C" w:rsidRPr="00021E9C" w:rsidRDefault="00021E9C" w:rsidP="00021E9C">
            <w:pPr>
              <w:spacing w:after="0"/>
              <w:cnfStyle w:val="000000100000" w:firstRow="0" w:lastRow="0" w:firstColumn="0" w:lastColumn="0" w:oddVBand="0" w:evenVBand="0" w:oddHBand="1" w:evenHBand="0" w:firstRowFirstColumn="0" w:firstRowLastColumn="0" w:lastRowFirstColumn="0" w:lastRowLastColumn="0"/>
              <w:rPr>
                <w:sz w:val="20"/>
                <w:lang w:val="fr-FR"/>
              </w:rPr>
            </w:pPr>
            <w:r w:rsidRPr="00021E9C">
              <w:rPr>
                <w:sz w:val="20"/>
                <w:lang w:val="fr-FR"/>
              </w:rPr>
              <w:t>DGSC</w:t>
            </w:r>
          </w:p>
          <w:p w14:paraId="2C78775F" w14:textId="77777777" w:rsidR="00021E9C" w:rsidRPr="00021E9C" w:rsidRDefault="00021E9C" w:rsidP="00021E9C">
            <w:pPr>
              <w:spacing w:after="0"/>
              <w:cnfStyle w:val="000000100000" w:firstRow="0" w:lastRow="0" w:firstColumn="0" w:lastColumn="0" w:oddVBand="0" w:evenVBand="0" w:oddHBand="1" w:evenHBand="0" w:firstRowFirstColumn="0" w:firstRowLastColumn="0" w:lastRowFirstColumn="0" w:lastRowLastColumn="0"/>
              <w:rPr>
                <w:sz w:val="20"/>
              </w:rPr>
            </w:pPr>
            <w:r w:rsidRPr="00021E9C">
              <w:rPr>
                <w:sz w:val="20"/>
              </w:rPr>
              <w:t>MININTER/Autorité Insulaire</w:t>
            </w:r>
          </w:p>
        </w:tc>
        <w:tc>
          <w:tcPr>
            <w:tcW w:w="3544" w:type="dxa"/>
          </w:tcPr>
          <w:p w14:paraId="24884D9B" w14:textId="77777777" w:rsidR="00021E9C" w:rsidRPr="00021E9C" w:rsidRDefault="00021E9C" w:rsidP="00021E9C">
            <w:pPr>
              <w:spacing w:after="0"/>
              <w:cnfStyle w:val="000000100000" w:firstRow="0" w:lastRow="0" w:firstColumn="0" w:lastColumn="0" w:oddVBand="0" w:evenVBand="0" w:oddHBand="1" w:evenHBand="0" w:firstRowFirstColumn="0" w:firstRowLastColumn="0" w:lastRowFirstColumn="0" w:lastRowLastColumn="0"/>
              <w:rPr>
                <w:sz w:val="20"/>
                <w:lang w:val="fr-FR"/>
              </w:rPr>
            </w:pPr>
            <w:r w:rsidRPr="00021E9C">
              <w:rPr>
                <w:sz w:val="20"/>
                <w:lang w:val="fr-FR"/>
              </w:rPr>
              <w:t>L’alerte orange est diffusée en situation d’urgence nécessitant des dispositions. un message spécifique est destiné à la population</w:t>
            </w:r>
          </w:p>
        </w:tc>
        <w:tc>
          <w:tcPr>
            <w:tcW w:w="1985" w:type="dxa"/>
          </w:tcPr>
          <w:p w14:paraId="1C1601D6" w14:textId="77777777" w:rsidR="00021E9C" w:rsidRPr="00021E9C" w:rsidRDefault="00021E9C" w:rsidP="00021E9C">
            <w:pPr>
              <w:spacing w:after="0"/>
              <w:cnfStyle w:val="000000100000" w:firstRow="0" w:lastRow="0" w:firstColumn="0" w:lastColumn="0" w:oddVBand="0" w:evenVBand="0" w:oddHBand="1" w:evenHBand="0" w:firstRowFirstColumn="0" w:firstRowLastColumn="0" w:lastRowFirstColumn="0" w:lastRowLastColumn="0"/>
              <w:rPr>
                <w:sz w:val="20"/>
              </w:rPr>
            </w:pPr>
            <w:r w:rsidRPr="00021E9C">
              <w:rPr>
                <w:sz w:val="20"/>
              </w:rPr>
              <w:t>HAUT</w:t>
            </w:r>
          </w:p>
        </w:tc>
      </w:tr>
      <w:tr w:rsidR="00021E9C" w:rsidRPr="00021E9C" w14:paraId="2A51A1C9" w14:textId="77777777" w:rsidTr="00021E9C">
        <w:tc>
          <w:tcPr>
            <w:cnfStyle w:val="001000000000" w:firstRow="0" w:lastRow="0" w:firstColumn="1" w:lastColumn="0" w:oddVBand="0" w:evenVBand="0" w:oddHBand="0" w:evenHBand="0" w:firstRowFirstColumn="0" w:firstRowLastColumn="0" w:lastRowFirstColumn="0" w:lastRowLastColumn="0"/>
            <w:tcW w:w="959" w:type="dxa"/>
            <w:vAlign w:val="center"/>
          </w:tcPr>
          <w:p w14:paraId="4C804C01" w14:textId="77777777" w:rsidR="00021E9C" w:rsidRPr="00021E9C" w:rsidRDefault="00021E9C" w:rsidP="00021E9C">
            <w:pPr>
              <w:spacing w:after="0"/>
              <w:rPr>
                <w:sz w:val="20"/>
              </w:rPr>
            </w:pPr>
            <w:r w:rsidRPr="00021E9C">
              <w:rPr>
                <w:sz w:val="20"/>
              </w:rPr>
              <w:t>IV</w:t>
            </w:r>
          </w:p>
        </w:tc>
        <w:tc>
          <w:tcPr>
            <w:tcW w:w="2722" w:type="dxa"/>
          </w:tcPr>
          <w:p w14:paraId="5829D9A2" w14:textId="77777777" w:rsidR="00021E9C" w:rsidRPr="00021E9C" w:rsidRDefault="00021E9C" w:rsidP="00021E9C">
            <w:pPr>
              <w:spacing w:after="0"/>
              <w:cnfStyle w:val="000000000000" w:firstRow="0" w:lastRow="0" w:firstColumn="0" w:lastColumn="0" w:oddVBand="0" w:evenVBand="0" w:oddHBand="0" w:evenHBand="0" w:firstRowFirstColumn="0" w:firstRowLastColumn="0" w:lastRowFirstColumn="0" w:lastRowLastColumn="0"/>
              <w:rPr>
                <w:sz w:val="20"/>
                <w:lang w:val="fr-FR"/>
              </w:rPr>
            </w:pPr>
            <w:r w:rsidRPr="00021E9C">
              <w:rPr>
                <w:sz w:val="20"/>
                <w:lang w:val="fr-FR"/>
              </w:rPr>
              <w:t xml:space="preserve">Centre de veille </w:t>
            </w:r>
          </w:p>
          <w:p w14:paraId="588EFC48" w14:textId="77777777" w:rsidR="00021E9C" w:rsidRPr="00021E9C" w:rsidRDefault="00021E9C" w:rsidP="00021E9C">
            <w:pPr>
              <w:spacing w:after="0"/>
              <w:cnfStyle w:val="000000000000" w:firstRow="0" w:lastRow="0" w:firstColumn="0" w:lastColumn="0" w:oddVBand="0" w:evenVBand="0" w:oddHBand="0" w:evenHBand="0" w:firstRowFirstColumn="0" w:firstRowLastColumn="0" w:lastRowFirstColumn="0" w:lastRowLastColumn="0"/>
              <w:rPr>
                <w:sz w:val="20"/>
                <w:lang w:val="fr-FR"/>
              </w:rPr>
            </w:pPr>
            <w:r w:rsidRPr="00021E9C">
              <w:rPr>
                <w:sz w:val="20"/>
                <w:lang w:val="fr-FR"/>
              </w:rPr>
              <w:t>Secteur Concerné</w:t>
            </w:r>
          </w:p>
          <w:p w14:paraId="00714D99" w14:textId="77777777" w:rsidR="00021E9C" w:rsidRPr="00021E9C" w:rsidRDefault="00021E9C" w:rsidP="00021E9C">
            <w:pPr>
              <w:spacing w:after="0"/>
              <w:cnfStyle w:val="000000000000" w:firstRow="0" w:lastRow="0" w:firstColumn="0" w:lastColumn="0" w:oddVBand="0" w:evenVBand="0" w:oddHBand="0" w:evenHBand="0" w:firstRowFirstColumn="0" w:firstRowLastColumn="0" w:lastRowFirstColumn="0" w:lastRowLastColumn="0"/>
              <w:rPr>
                <w:sz w:val="20"/>
                <w:lang w:val="fr-FR"/>
              </w:rPr>
            </w:pPr>
            <w:r w:rsidRPr="00021E9C">
              <w:rPr>
                <w:sz w:val="20"/>
                <w:lang w:val="fr-FR"/>
              </w:rPr>
              <w:t>DGSC</w:t>
            </w:r>
          </w:p>
          <w:p w14:paraId="15BA883A" w14:textId="77777777" w:rsidR="00021E9C" w:rsidRPr="00021E9C" w:rsidRDefault="00021E9C" w:rsidP="00021E9C">
            <w:pPr>
              <w:spacing w:after="0"/>
              <w:cnfStyle w:val="000000000000" w:firstRow="0" w:lastRow="0" w:firstColumn="0" w:lastColumn="0" w:oddVBand="0" w:evenVBand="0" w:oddHBand="0" w:evenHBand="0" w:firstRowFirstColumn="0" w:firstRowLastColumn="0" w:lastRowFirstColumn="0" w:lastRowLastColumn="0"/>
              <w:rPr>
                <w:sz w:val="20"/>
              </w:rPr>
            </w:pPr>
            <w:r w:rsidRPr="00021E9C">
              <w:rPr>
                <w:sz w:val="20"/>
              </w:rPr>
              <w:t>MININTER/Autorité Insulaire</w:t>
            </w:r>
          </w:p>
        </w:tc>
        <w:tc>
          <w:tcPr>
            <w:tcW w:w="3544" w:type="dxa"/>
          </w:tcPr>
          <w:p w14:paraId="3008E1E7" w14:textId="77777777" w:rsidR="00021E9C" w:rsidRPr="00021E9C" w:rsidRDefault="00021E9C" w:rsidP="00021E9C">
            <w:pPr>
              <w:spacing w:after="0"/>
              <w:cnfStyle w:val="000000000000" w:firstRow="0" w:lastRow="0" w:firstColumn="0" w:lastColumn="0" w:oddVBand="0" w:evenVBand="0" w:oddHBand="0" w:evenHBand="0" w:firstRowFirstColumn="0" w:firstRowLastColumn="0" w:lastRowFirstColumn="0" w:lastRowLastColumn="0"/>
              <w:rPr>
                <w:sz w:val="20"/>
                <w:lang w:val="fr-FR"/>
              </w:rPr>
            </w:pPr>
            <w:r w:rsidRPr="00021E9C">
              <w:rPr>
                <w:sz w:val="20"/>
                <w:lang w:val="fr-FR"/>
              </w:rPr>
              <w:t>L’alerte Rouge est le niveau maximum entrainant l’engagement des moyens opérationnels pour répondre à la crise</w:t>
            </w:r>
          </w:p>
        </w:tc>
        <w:tc>
          <w:tcPr>
            <w:tcW w:w="1985" w:type="dxa"/>
          </w:tcPr>
          <w:p w14:paraId="5FCF2F2C" w14:textId="77777777" w:rsidR="00021E9C" w:rsidRPr="00021E9C" w:rsidRDefault="00021E9C" w:rsidP="00021E9C">
            <w:pPr>
              <w:spacing w:after="0"/>
              <w:cnfStyle w:val="000000000000" w:firstRow="0" w:lastRow="0" w:firstColumn="0" w:lastColumn="0" w:oddVBand="0" w:evenVBand="0" w:oddHBand="0" w:evenHBand="0" w:firstRowFirstColumn="0" w:firstRowLastColumn="0" w:lastRowFirstColumn="0" w:lastRowLastColumn="0"/>
              <w:rPr>
                <w:sz w:val="20"/>
              </w:rPr>
            </w:pPr>
            <w:r w:rsidRPr="00021E9C">
              <w:rPr>
                <w:sz w:val="20"/>
              </w:rPr>
              <w:t>MAXIMUM</w:t>
            </w:r>
          </w:p>
        </w:tc>
      </w:tr>
      <w:tr w:rsidR="00021E9C" w:rsidRPr="00021E9C" w14:paraId="64443A8C" w14:textId="77777777" w:rsidTr="00021E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vAlign w:val="center"/>
          </w:tcPr>
          <w:p w14:paraId="74A00C58" w14:textId="77777777" w:rsidR="00021E9C" w:rsidRPr="00021E9C" w:rsidRDefault="00021E9C" w:rsidP="00021E9C">
            <w:pPr>
              <w:spacing w:after="0"/>
              <w:rPr>
                <w:sz w:val="20"/>
              </w:rPr>
            </w:pPr>
            <w:r w:rsidRPr="00021E9C">
              <w:rPr>
                <w:sz w:val="20"/>
              </w:rPr>
              <w:t>V</w:t>
            </w:r>
          </w:p>
        </w:tc>
        <w:tc>
          <w:tcPr>
            <w:tcW w:w="2722" w:type="dxa"/>
          </w:tcPr>
          <w:p w14:paraId="0561A3FB" w14:textId="77777777" w:rsidR="00021E9C" w:rsidRPr="00021E9C" w:rsidRDefault="00021E9C" w:rsidP="00021E9C">
            <w:pPr>
              <w:spacing w:after="0"/>
              <w:cnfStyle w:val="000000100000" w:firstRow="0" w:lastRow="0" w:firstColumn="0" w:lastColumn="0" w:oddVBand="0" w:evenVBand="0" w:oddHBand="1" w:evenHBand="0" w:firstRowFirstColumn="0" w:firstRowLastColumn="0" w:lastRowFirstColumn="0" w:lastRowLastColumn="0"/>
              <w:rPr>
                <w:sz w:val="20"/>
                <w:lang w:val="fr-FR"/>
              </w:rPr>
            </w:pPr>
            <w:r w:rsidRPr="00021E9C">
              <w:rPr>
                <w:sz w:val="20"/>
                <w:lang w:val="fr-FR"/>
              </w:rPr>
              <w:t>Secteur Concerné</w:t>
            </w:r>
          </w:p>
          <w:p w14:paraId="0DDC7801" w14:textId="77777777" w:rsidR="00021E9C" w:rsidRPr="00021E9C" w:rsidRDefault="00021E9C" w:rsidP="00021E9C">
            <w:pPr>
              <w:spacing w:after="0"/>
              <w:cnfStyle w:val="000000100000" w:firstRow="0" w:lastRow="0" w:firstColumn="0" w:lastColumn="0" w:oddVBand="0" w:evenVBand="0" w:oddHBand="1" w:evenHBand="0" w:firstRowFirstColumn="0" w:firstRowLastColumn="0" w:lastRowFirstColumn="0" w:lastRowLastColumn="0"/>
              <w:rPr>
                <w:sz w:val="20"/>
                <w:lang w:val="fr-FR"/>
              </w:rPr>
            </w:pPr>
            <w:r w:rsidRPr="00021E9C">
              <w:rPr>
                <w:sz w:val="20"/>
                <w:lang w:val="fr-FR"/>
              </w:rPr>
              <w:t>DGSC</w:t>
            </w:r>
          </w:p>
          <w:p w14:paraId="5DF46B18" w14:textId="77777777" w:rsidR="00021E9C" w:rsidRPr="00021E9C" w:rsidRDefault="00021E9C" w:rsidP="00021E9C">
            <w:pPr>
              <w:spacing w:after="0"/>
              <w:cnfStyle w:val="000000100000" w:firstRow="0" w:lastRow="0" w:firstColumn="0" w:lastColumn="0" w:oddVBand="0" w:evenVBand="0" w:oddHBand="1" w:evenHBand="0" w:firstRowFirstColumn="0" w:firstRowLastColumn="0" w:lastRowFirstColumn="0" w:lastRowLastColumn="0"/>
              <w:rPr>
                <w:sz w:val="20"/>
                <w:lang w:val="fr-FR"/>
              </w:rPr>
            </w:pPr>
            <w:r w:rsidRPr="00021E9C">
              <w:rPr>
                <w:sz w:val="20"/>
                <w:lang w:val="fr-FR"/>
              </w:rPr>
              <w:t>MININTER/Autorité Insulaire</w:t>
            </w:r>
          </w:p>
        </w:tc>
        <w:tc>
          <w:tcPr>
            <w:tcW w:w="3544" w:type="dxa"/>
          </w:tcPr>
          <w:p w14:paraId="04BD626C" w14:textId="77777777" w:rsidR="00021E9C" w:rsidRPr="00021E9C" w:rsidRDefault="00021E9C" w:rsidP="00021E9C">
            <w:pPr>
              <w:spacing w:after="0"/>
              <w:cnfStyle w:val="000000100000" w:firstRow="0" w:lastRow="0" w:firstColumn="0" w:lastColumn="0" w:oddVBand="0" w:evenVBand="0" w:oddHBand="1" w:evenHBand="0" w:firstRowFirstColumn="0" w:firstRowLastColumn="0" w:lastRowFirstColumn="0" w:lastRowLastColumn="0"/>
              <w:rPr>
                <w:sz w:val="20"/>
                <w:lang w:val="fr-FR"/>
              </w:rPr>
            </w:pPr>
            <w:r w:rsidRPr="00021E9C">
              <w:rPr>
                <w:sz w:val="20"/>
                <w:lang w:val="fr-FR"/>
              </w:rPr>
              <w:t xml:space="preserve">La levée de l’alerte ou le retour à un niveau d’alerte inferieure doit être communiqué à la population, bien que l’on maintienne la surveillance </w:t>
            </w:r>
          </w:p>
        </w:tc>
        <w:tc>
          <w:tcPr>
            <w:tcW w:w="1985" w:type="dxa"/>
          </w:tcPr>
          <w:p w14:paraId="70756F85" w14:textId="77777777" w:rsidR="00021E9C" w:rsidRPr="00021E9C" w:rsidRDefault="00021E9C" w:rsidP="00021E9C">
            <w:pPr>
              <w:spacing w:after="0"/>
              <w:cnfStyle w:val="000000100000" w:firstRow="0" w:lastRow="0" w:firstColumn="0" w:lastColumn="0" w:oddVBand="0" w:evenVBand="0" w:oddHBand="1" w:evenHBand="0" w:firstRowFirstColumn="0" w:firstRowLastColumn="0" w:lastRowFirstColumn="0" w:lastRowLastColumn="0"/>
              <w:rPr>
                <w:sz w:val="20"/>
              </w:rPr>
            </w:pPr>
            <w:r w:rsidRPr="00021E9C">
              <w:rPr>
                <w:sz w:val="20"/>
              </w:rPr>
              <w:t>MINIMUM</w:t>
            </w:r>
          </w:p>
        </w:tc>
      </w:tr>
    </w:tbl>
    <w:p w14:paraId="2887092B" w14:textId="77777777" w:rsidR="00B95BF0" w:rsidRPr="00524225" w:rsidRDefault="00B95BF0" w:rsidP="0057203E">
      <w:r w:rsidRPr="00524225">
        <w:t>Source : National Contingency Plan 2017-2018</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836"/>
      </w:tblGrid>
      <w:tr w:rsidR="00737093" w:rsidRPr="003F3332" w14:paraId="2CE8D5C8" w14:textId="77777777" w:rsidTr="003F3332">
        <w:tc>
          <w:tcPr>
            <w:tcW w:w="4520" w:type="dxa"/>
          </w:tcPr>
          <w:p w14:paraId="61169063" w14:textId="77777777" w:rsidR="001F2CBB" w:rsidRPr="001F2CBB" w:rsidRDefault="001F2CBB" w:rsidP="001F2CBB">
            <w:pPr>
              <w:jc w:val="left"/>
              <w:rPr>
                <w:sz w:val="22"/>
              </w:rPr>
            </w:pPr>
            <w:r w:rsidRPr="001F2CBB">
              <w:rPr>
                <w:rStyle w:val="hps"/>
                <w:rFonts w:cs="Arial"/>
                <w:sz w:val="22"/>
              </w:rPr>
              <w:t>With respect to radio, CMS provides the special bulletins directly to the radio stations. Presenters then share this in both French and the Comorian language. The use of mobile phones is also quite common and especially used for transmitting SMS messages. It appears Comoros is benefitting from development of telecommunications through two operators (Comores Telecom and Telma). It is claimed there is now 100% national coverage</w:t>
            </w:r>
            <w:r w:rsidRPr="001F2CBB">
              <w:rPr>
                <w:rStyle w:val="FootnoteReference"/>
                <w:rFonts w:cs="Arial"/>
                <w:sz w:val="22"/>
              </w:rPr>
              <w:footnoteReference w:id="181"/>
            </w:r>
            <w:r w:rsidRPr="001F2CBB">
              <w:rPr>
                <w:rStyle w:val="hps"/>
                <w:rFonts w:cs="Arial"/>
                <w:sz w:val="22"/>
              </w:rPr>
              <w:t>.</w:t>
            </w:r>
          </w:p>
          <w:p w14:paraId="39AE087F" w14:textId="77777777" w:rsidR="001F2CBB" w:rsidRPr="001F2CBB" w:rsidRDefault="001F2CBB" w:rsidP="001F2CBB">
            <w:pPr>
              <w:jc w:val="left"/>
              <w:rPr>
                <w:sz w:val="22"/>
              </w:rPr>
            </w:pPr>
            <w:r w:rsidRPr="001F2CBB">
              <w:rPr>
                <w:sz w:val="22"/>
              </w:rPr>
              <w:t>The RCRC volunteers can play an important role in dissemination as they are from the respective communities and are already present in most communities across all islands. Training provided at a regional level via PIROSANTER in Reunion seeks to exploit the potential of the extensive RCRC network as an important player in the early warning dissemination and communication process. On account of this, RCRC views cyclone, volcano and health alert systems to be relatively efficient. However, their ability to warn of flash flood and landslide is weak, as the detection of such localised risks is lacking.</w:t>
            </w:r>
          </w:p>
          <w:p w14:paraId="6488C481" w14:textId="77777777" w:rsidR="001F2CBB" w:rsidRPr="001F2CBB" w:rsidRDefault="001F2CBB" w:rsidP="001F2CBB">
            <w:pPr>
              <w:jc w:val="left"/>
              <w:rPr>
                <w:sz w:val="22"/>
              </w:rPr>
            </w:pPr>
            <w:r w:rsidRPr="001F2CBB">
              <w:rPr>
                <w:sz w:val="22"/>
              </w:rPr>
              <w:t>Flags are often a feature of the warning communication, for example a colour coding system that warns fishermen of sea conditions.</w:t>
            </w:r>
          </w:p>
          <w:p w14:paraId="6DE776EE" w14:textId="6B114813" w:rsidR="001F2CBB" w:rsidRPr="001F2CBB" w:rsidRDefault="001F2CBB" w:rsidP="001F2CBB">
            <w:pPr>
              <w:jc w:val="left"/>
              <w:rPr>
                <w:rStyle w:val="hps"/>
                <w:rFonts w:cs="Arial"/>
                <w:sz w:val="22"/>
              </w:rPr>
            </w:pPr>
            <w:r w:rsidRPr="001F2CBB">
              <w:rPr>
                <w:rStyle w:val="hps"/>
                <w:rFonts w:cs="Arial"/>
                <w:sz w:val="22"/>
              </w:rPr>
              <w:t>Although Comoros has well developed procedures and protocols to respond to emergencies</w:t>
            </w:r>
            <w:r w:rsidRPr="001F2CBB">
              <w:rPr>
                <w:rStyle w:val="FootnoteReference"/>
                <w:rFonts w:cs="Arial"/>
                <w:sz w:val="22"/>
              </w:rPr>
              <w:footnoteReference w:id="182"/>
            </w:r>
            <w:r w:rsidRPr="001F2CBB">
              <w:rPr>
                <w:rStyle w:val="hps"/>
                <w:rFonts w:cs="Arial"/>
                <w:sz w:val="22"/>
              </w:rPr>
              <w:t xml:space="preserve">, (for example, the Cyclone Special Relief Plan), the quality of the implementation of the plans is not uniform (see Table </w:t>
            </w:r>
            <w:r w:rsidR="00A567E5">
              <w:rPr>
                <w:rStyle w:val="hps"/>
                <w:rFonts w:cs="Arial"/>
                <w:sz w:val="22"/>
              </w:rPr>
              <w:t>13</w:t>
            </w:r>
            <w:r w:rsidRPr="001F2CBB">
              <w:rPr>
                <w:rStyle w:val="hps"/>
                <w:rFonts w:cs="Arial"/>
                <w:sz w:val="22"/>
              </w:rPr>
              <w:t>)</w:t>
            </w:r>
            <w:r w:rsidRPr="001F2CBB">
              <w:rPr>
                <w:rStyle w:val="FootnoteReference"/>
                <w:rFonts w:cs="Arial"/>
                <w:sz w:val="22"/>
              </w:rPr>
              <w:footnoteReference w:id="183"/>
            </w:r>
            <w:r w:rsidRPr="001F2CBB">
              <w:rPr>
                <w:rStyle w:val="hps"/>
                <w:rFonts w:cs="Arial"/>
                <w:sz w:val="22"/>
              </w:rPr>
              <w:t xml:space="preserve">. </w:t>
            </w:r>
          </w:p>
          <w:p w14:paraId="0E15A162" w14:textId="77777777" w:rsidR="00737093" w:rsidRPr="00A20B7D" w:rsidRDefault="00737093" w:rsidP="003F3332">
            <w:pPr>
              <w:jc w:val="left"/>
            </w:pPr>
          </w:p>
        </w:tc>
        <w:tc>
          <w:tcPr>
            <w:tcW w:w="4836" w:type="dxa"/>
          </w:tcPr>
          <w:p w14:paraId="40241C8D" w14:textId="77777777" w:rsidR="001F2CBB" w:rsidRPr="001F2CBB" w:rsidRDefault="001F2CBB" w:rsidP="001F2CBB">
            <w:pPr>
              <w:jc w:val="left"/>
              <w:rPr>
                <w:color w:val="4F81BD" w:themeColor="accent1"/>
                <w:sz w:val="22"/>
                <w:lang w:val="fr-FR"/>
              </w:rPr>
            </w:pPr>
            <w:r w:rsidRPr="001F2CBB">
              <w:rPr>
                <w:color w:val="4F81BD" w:themeColor="accent1"/>
                <w:sz w:val="22"/>
                <w:lang w:val="fr-FR"/>
              </w:rPr>
              <w:t xml:space="preserve">En ce qui concerne la radio, la </w:t>
            </w:r>
            <w:r w:rsidRPr="00A567E5">
              <w:rPr>
                <w:color w:val="4F81BD" w:themeColor="accent1"/>
                <w:sz w:val="22"/>
                <w:lang w:val="fr-FR"/>
              </w:rPr>
              <w:t>CMS</w:t>
            </w:r>
            <w:r w:rsidRPr="001F2CBB">
              <w:rPr>
                <w:color w:val="4F81BD" w:themeColor="accent1"/>
                <w:sz w:val="22"/>
                <w:lang w:val="fr-FR"/>
              </w:rPr>
              <w:t xml:space="preserve"> fournit les bulletins spéciaux directement aux stations de radio. Les présentateurs le partagent ensuite en français et en comorien. L'utilisation de téléphones mobiles est également très répandue et surtout utilisée pour la transmission de messages SMS. Il apparaît que les Comores bénéficient du développement des télécommunications à travers deux opérateurs (Comores Telecom et Telma). On prétend qu'il y a maintenant une couverture nationale à 100 %.</w:t>
            </w:r>
          </w:p>
          <w:p w14:paraId="4468233E" w14:textId="77777777" w:rsidR="001F2CBB" w:rsidRPr="001F2CBB" w:rsidRDefault="001F2CBB" w:rsidP="001F2CBB">
            <w:pPr>
              <w:jc w:val="left"/>
              <w:rPr>
                <w:color w:val="4F81BD" w:themeColor="accent1"/>
                <w:sz w:val="22"/>
                <w:lang w:val="fr-FR"/>
              </w:rPr>
            </w:pPr>
            <w:r w:rsidRPr="001F2CBB">
              <w:rPr>
                <w:color w:val="4F81BD" w:themeColor="accent1"/>
                <w:sz w:val="22"/>
                <w:lang w:val="fr-FR"/>
              </w:rPr>
              <w:t>Les bénévoles du CRRC peuvent jouer un rôle important dans la diffusion, car ils proviennent des communautés respectives et sont déjà présents dans la plupart des communautés de toutes les îles. La formation dispensée au niveau régional par l'intermédiaire de PIROSANTER à La Réunion vise à exploiter le potentiel du vaste réseau du CCRR en tant qu'acteur important dans le processus de diffusion et de communication de l'alerte précoce. C'est pourquoi le RCRC considère que les systèmes d'alerte cyclonique, volcanique et sanitaire sont relativement efficaces. Toutefois, leur capacité d'alerte en cas d'inondation soudaine et de glissement de terrain est faible, car la détection de ces risques localisés fait défaut.</w:t>
            </w:r>
          </w:p>
          <w:p w14:paraId="6A1CC914" w14:textId="77777777" w:rsidR="001F2CBB" w:rsidRPr="001F2CBB" w:rsidRDefault="001F2CBB" w:rsidP="001F2CBB">
            <w:pPr>
              <w:jc w:val="left"/>
              <w:rPr>
                <w:color w:val="4F81BD" w:themeColor="accent1"/>
                <w:sz w:val="22"/>
                <w:lang w:val="fr-FR"/>
              </w:rPr>
            </w:pPr>
            <w:r w:rsidRPr="001F2CBB">
              <w:rPr>
                <w:color w:val="4F81BD" w:themeColor="accent1"/>
                <w:sz w:val="22"/>
                <w:lang w:val="fr-FR"/>
              </w:rPr>
              <w:t>Les drapeaux sont souvent une caractéristique de la communication d'avertissement, par exemple un système de code couleur qui avertit les pêcheurs de l'état de la mer.</w:t>
            </w:r>
          </w:p>
          <w:p w14:paraId="6EDCEFCF" w14:textId="276B03C4" w:rsidR="00737093" w:rsidRPr="001F2CBB" w:rsidRDefault="001F2CBB" w:rsidP="001F2CBB">
            <w:pPr>
              <w:jc w:val="left"/>
              <w:rPr>
                <w:color w:val="4F81BD" w:themeColor="accent1"/>
                <w:sz w:val="22"/>
                <w:lang w:val="fr-FR"/>
              </w:rPr>
            </w:pPr>
            <w:r w:rsidRPr="001F2CBB">
              <w:rPr>
                <w:color w:val="4F81BD" w:themeColor="accent1"/>
                <w:sz w:val="22"/>
                <w:lang w:val="fr-FR"/>
              </w:rPr>
              <w:t>Bien que les Comores disposent de procédures et de protocoles bien élaborés pour répondre aux situations d'urgence (par exemple, le Plan spécial de secours en cas de cyclone), la qualité de la mise en œuvre des plans n'</w:t>
            </w:r>
            <w:r w:rsidR="00A567E5">
              <w:rPr>
                <w:color w:val="4F81BD" w:themeColor="accent1"/>
                <w:sz w:val="22"/>
                <w:lang w:val="fr-FR"/>
              </w:rPr>
              <w:t>est pas uniforme (voir tableau 13</w:t>
            </w:r>
            <w:r w:rsidRPr="001F2CBB">
              <w:rPr>
                <w:color w:val="4F81BD" w:themeColor="accent1"/>
                <w:sz w:val="22"/>
                <w:lang w:val="fr-FR"/>
              </w:rPr>
              <w:t>).</w:t>
            </w:r>
          </w:p>
        </w:tc>
      </w:tr>
    </w:tbl>
    <w:p w14:paraId="64BC26A5" w14:textId="2C0AE6EE" w:rsidR="00B95BF0" w:rsidRPr="00524225" w:rsidRDefault="00691113" w:rsidP="0057203E">
      <w:pPr>
        <w:pStyle w:val="Caption"/>
      </w:pPr>
      <w:r>
        <w:t xml:space="preserve">Table </w:t>
      </w:r>
      <w:r>
        <w:fldChar w:fldCharType="begin"/>
      </w:r>
      <w:r>
        <w:instrText xml:space="preserve"> SEQ Table \* ARABIC </w:instrText>
      </w:r>
      <w:r>
        <w:fldChar w:fldCharType="separate"/>
      </w:r>
      <w:r w:rsidR="007E3424">
        <w:rPr>
          <w:noProof/>
        </w:rPr>
        <w:t>13</w:t>
      </w:r>
      <w:r>
        <w:fldChar w:fldCharType="end"/>
      </w:r>
      <w:r w:rsidR="00B95BF0" w:rsidRPr="00524225">
        <w:t xml:space="preserve"> Quality of alerts</w:t>
      </w:r>
    </w:p>
    <w:p w14:paraId="2123799C" w14:textId="3DBEDCAC" w:rsidR="00B95BF0" w:rsidRPr="00524225" w:rsidRDefault="00A43761" w:rsidP="0057203E">
      <w:pPr>
        <w:rPr>
          <w:highlight w:val="green"/>
        </w:rPr>
      </w:pPr>
      <w:r>
        <w:rPr>
          <w:noProof/>
          <w:highlight w:val="green"/>
        </w:rPr>
        <w:drawing>
          <wp:inline distT="0" distB="0" distL="0" distR="0" wp14:anchorId="0FBD2B0A" wp14:editId="77A18E69">
            <wp:extent cx="4704464" cy="3124200"/>
            <wp:effectExtent l="0" t="0" r="1270" b="0"/>
            <wp:docPr id="1073741867" name="Picture 107374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13715" cy="3130343"/>
                    </a:xfrm>
                    <a:prstGeom prst="rect">
                      <a:avLst/>
                    </a:prstGeom>
                    <a:noFill/>
                  </pic:spPr>
                </pic:pic>
              </a:graphicData>
            </a:graphic>
          </wp:inline>
        </w:drawing>
      </w:r>
    </w:p>
    <w:p w14:paraId="517C8423" w14:textId="77777777" w:rsidR="00B95BF0" w:rsidRPr="00836003" w:rsidRDefault="00B95BF0" w:rsidP="00021E9C">
      <w:pPr>
        <w:pStyle w:val="Heading5"/>
      </w:pPr>
      <w:r w:rsidRPr="00836003">
        <w:t>Insights from the case study</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836"/>
      </w:tblGrid>
      <w:tr w:rsidR="00737093" w:rsidRPr="003F3332" w14:paraId="56DD998A" w14:textId="77777777" w:rsidTr="003F3332">
        <w:tc>
          <w:tcPr>
            <w:tcW w:w="4520" w:type="dxa"/>
          </w:tcPr>
          <w:p w14:paraId="2EA1720B" w14:textId="77777777" w:rsidR="001F2CBB" w:rsidRPr="001F2CBB" w:rsidRDefault="001F2CBB" w:rsidP="001F2CBB">
            <w:pPr>
              <w:jc w:val="left"/>
              <w:rPr>
                <w:sz w:val="22"/>
              </w:rPr>
            </w:pPr>
            <w:r w:rsidRPr="001F2CBB">
              <w:rPr>
                <w:sz w:val="22"/>
              </w:rPr>
              <w:t xml:space="preserve">A phase of warning dissemination and communication can be thought of as beginning about a week before Cyclone Kenneth struck Comoros. Official accounts indicate a clear outworking of pre-determined protocol and communities across the islands receiving timely warning of the pending powerful storm. </w:t>
            </w:r>
          </w:p>
          <w:p w14:paraId="02A0DD40" w14:textId="77777777" w:rsidR="001F2CBB" w:rsidRPr="001F2CBB" w:rsidRDefault="001F2CBB" w:rsidP="001F2CBB">
            <w:pPr>
              <w:jc w:val="left"/>
              <w:rPr>
                <w:sz w:val="22"/>
              </w:rPr>
            </w:pPr>
            <w:r w:rsidRPr="001F2CBB">
              <w:rPr>
                <w:sz w:val="22"/>
                <w:u w:val="single"/>
              </w:rPr>
              <w:t>7 days prior</w:t>
            </w:r>
            <w:r w:rsidRPr="001F2CBB">
              <w:rPr>
                <w:sz w:val="22"/>
              </w:rPr>
              <w:t>: Comoros Meteorological Service issued the first warning (based on information provided by Meteo France). In accordance with protocol, COSEP informed the Ministry of Interior, who has responsibility for triggering an official warning, and focal points convened from key sectors (including health, education, army, gendarmerie, national environment directorate).</w:t>
            </w:r>
          </w:p>
          <w:p w14:paraId="70549E23" w14:textId="77777777" w:rsidR="001F2CBB" w:rsidRPr="001F2CBB" w:rsidRDefault="001F2CBB" w:rsidP="001F2CBB">
            <w:pPr>
              <w:jc w:val="left"/>
              <w:rPr>
                <w:sz w:val="22"/>
              </w:rPr>
            </w:pPr>
            <w:r w:rsidRPr="001F2CBB">
              <w:rPr>
                <w:sz w:val="22"/>
                <w:u w:val="single"/>
              </w:rPr>
              <w:t>4 days prior</w:t>
            </w:r>
            <w:r w:rsidRPr="001F2CBB">
              <w:rPr>
                <w:sz w:val="22"/>
              </w:rPr>
              <w:t>: A meeting was held with sectors to mobilize available resources and to discuss the emergency strategy.</w:t>
            </w:r>
          </w:p>
          <w:p w14:paraId="7943A644" w14:textId="77777777" w:rsidR="001F2CBB" w:rsidRPr="001F2CBB" w:rsidRDefault="001F2CBB" w:rsidP="001F2CBB">
            <w:pPr>
              <w:jc w:val="left"/>
              <w:rPr>
                <w:sz w:val="22"/>
              </w:rPr>
            </w:pPr>
            <w:r w:rsidRPr="001F2CBB">
              <w:rPr>
                <w:sz w:val="22"/>
                <w:u w:val="single"/>
              </w:rPr>
              <w:t>3 days prior</w:t>
            </w:r>
            <w:r w:rsidRPr="001F2CBB">
              <w:rPr>
                <w:sz w:val="22"/>
              </w:rPr>
              <w:t>: Further convening of the key stakeholders occurred and updates on the cyclone were provided by a CMS technician every 2 hours. At this stage Mayors were alerted and civil protection, with support from the RCRC and NGOs, began issuing warnings directly to the public with the use of megaphones. Advice was provided to protect homes (e.g. sand bags on roofs), prune trees (presumably for dangerous branches), avoid going out to sea, shelter animals, and store food. Communities were encouraged to identify the most vulnerable homes.</w:t>
            </w:r>
          </w:p>
          <w:p w14:paraId="334E71B8" w14:textId="77777777" w:rsidR="001F2CBB" w:rsidRPr="001F2CBB" w:rsidRDefault="001F2CBB" w:rsidP="001F2CBB">
            <w:pPr>
              <w:jc w:val="left"/>
              <w:rPr>
                <w:sz w:val="22"/>
              </w:rPr>
            </w:pPr>
            <w:r w:rsidRPr="001F2CBB">
              <w:rPr>
                <w:sz w:val="22"/>
                <w:u w:val="single"/>
              </w:rPr>
              <w:t>2 days prior</w:t>
            </w:r>
            <w:r w:rsidRPr="001F2CBB">
              <w:rPr>
                <w:sz w:val="22"/>
              </w:rPr>
              <w:t xml:space="preserve">: The public warning continued, and civil protection sought to ensure they priortised communities who did not have power, and hence were less likely to hear warnings issued via radio, TV or mobile phone. </w:t>
            </w:r>
          </w:p>
          <w:p w14:paraId="636D72CA" w14:textId="77777777" w:rsidR="001F2CBB" w:rsidRPr="001F2CBB" w:rsidRDefault="001F2CBB" w:rsidP="001F2CBB">
            <w:pPr>
              <w:jc w:val="left"/>
              <w:rPr>
                <w:sz w:val="22"/>
              </w:rPr>
            </w:pPr>
            <w:r w:rsidRPr="001F2CBB">
              <w:rPr>
                <w:sz w:val="22"/>
                <w:u w:val="single"/>
              </w:rPr>
              <w:t>1 day prior</w:t>
            </w:r>
            <w:r w:rsidRPr="001F2CBB">
              <w:rPr>
                <w:sz w:val="22"/>
              </w:rPr>
              <w:t xml:space="preserve">: By this stage the country had mobilized 550 army personnel, 200 police, and 150 gendarmerie. In addition, many local volunteers had been mobilised. Forced evacuations by COSEP of some most at-risk families begun, such as on the coast at Foumbouni where a strong storm surge was expected. </w:t>
            </w:r>
          </w:p>
          <w:p w14:paraId="78D98C24" w14:textId="77777777" w:rsidR="001F2CBB" w:rsidRPr="001F2CBB" w:rsidRDefault="001F2CBB" w:rsidP="001F2CBB">
            <w:pPr>
              <w:jc w:val="left"/>
              <w:rPr>
                <w:sz w:val="22"/>
              </w:rPr>
            </w:pPr>
            <w:r w:rsidRPr="001F2CBB">
              <w:rPr>
                <w:sz w:val="22"/>
              </w:rPr>
              <w:t>In Handsindsy</w:t>
            </w:r>
            <w:r w:rsidRPr="001F2CBB">
              <w:rPr>
                <w:rStyle w:val="FootnoteReference"/>
                <w:rFonts w:cs="Arial"/>
                <w:sz w:val="22"/>
              </w:rPr>
              <w:footnoteReference w:id="184"/>
            </w:r>
            <w:r w:rsidRPr="001F2CBB">
              <w:rPr>
                <w:sz w:val="22"/>
              </w:rPr>
              <w:t xml:space="preserve"> the men received the warning but did not pass this information on to the women. Some residents in Vouvouni heard the warning messages but did not take preparedness action. This despite Vouvouni being a highly flood-prone community that suffered significantly from the April 2012 floods (and was even experiencing challenges of water-logged roads during the time of the field visit due to unseasonal heavy rainfall). Known high exposure to flooding was not enough to prompt action on hearing Cyclone Kenneth warning messages.</w:t>
            </w:r>
          </w:p>
          <w:p w14:paraId="51FE38B9" w14:textId="77777777" w:rsidR="00737093" w:rsidRPr="00A20B7D" w:rsidRDefault="00737093" w:rsidP="003F3332">
            <w:pPr>
              <w:jc w:val="left"/>
            </w:pPr>
          </w:p>
        </w:tc>
        <w:tc>
          <w:tcPr>
            <w:tcW w:w="4836" w:type="dxa"/>
          </w:tcPr>
          <w:p w14:paraId="51179976" w14:textId="77777777" w:rsidR="001F2CBB" w:rsidRPr="001F2CBB" w:rsidRDefault="001F2CBB" w:rsidP="001F2CBB">
            <w:pPr>
              <w:jc w:val="left"/>
              <w:rPr>
                <w:color w:val="4F81BD" w:themeColor="accent1"/>
                <w:sz w:val="22"/>
                <w:lang w:val="fr-FR"/>
              </w:rPr>
            </w:pPr>
            <w:r w:rsidRPr="001F2CBB">
              <w:rPr>
                <w:color w:val="4F81BD" w:themeColor="accent1"/>
                <w:sz w:val="22"/>
                <w:lang w:val="fr-FR"/>
              </w:rPr>
              <w:t xml:space="preserve">Une phase de diffusion et de communication de l'alerte peut être considérée comme commençant environ une semaine avant le passage du cyclone Kenneth aux Comores. Les comptes officiels indiquent que le protocole préétabli et les communautés des îles qui reçoivent un avertissement en temps utile de la puissante tempête imminente ont été clairement mis en œuvre. </w:t>
            </w:r>
          </w:p>
          <w:p w14:paraId="1167346A" w14:textId="77777777" w:rsidR="001F2CBB" w:rsidRPr="001F2CBB" w:rsidRDefault="001F2CBB" w:rsidP="001F2CBB">
            <w:pPr>
              <w:jc w:val="left"/>
              <w:rPr>
                <w:color w:val="4F81BD" w:themeColor="accent1"/>
                <w:sz w:val="22"/>
                <w:lang w:val="fr-FR"/>
              </w:rPr>
            </w:pPr>
            <w:r w:rsidRPr="001F2CBB">
              <w:rPr>
                <w:color w:val="4F81BD" w:themeColor="accent1"/>
                <w:sz w:val="22"/>
                <w:u w:val="single"/>
                <w:lang w:val="fr-FR"/>
              </w:rPr>
              <w:t>7 jours avant</w:t>
            </w:r>
            <w:r w:rsidRPr="001F2CBB">
              <w:rPr>
                <w:color w:val="4F81BD" w:themeColor="accent1"/>
                <w:sz w:val="22"/>
                <w:lang w:val="fr-FR"/>
              </w:rPr>
              <w:t xml:space="preserve"> : Le Service météorologique des Comores a émis le premier avertissement (sur la base des informations fournies par Meteo France). Conformément au protocole, le COSEP a informé le ministère de l'Intérieur, qui est chargé de déclencher un avertissement officiel, et les points focaux des secteurs clés (santé, éducation, armée, gendarmerie, direction nationale de l'environnement).</w:t>
            </w:r>
          </w:p>
          <w:p w14:paraId="3F52733E" w14:textId="77777777" w:rsidR="001F2CBB" w:rsidRPr="001F2CBB" w:rsidRDefault="001F2CBB" w:rsidP="001F2CBB">
            <w:pPr>
              <w:jc w:val="left"/>
              <w:rPr>
                <w:color w:val="4F81BD" w:themeColor="accent1"/>
                <w:sz w:val="22"/>
                <w:lang w:val="fr-FR"/>
              </w:rPr>
            </w:pPr>
            <w:r w:rsidRPr="001F2CBB">
              <w:rPr>
                <w:color w:val="4F81BD" w:themeColor="accent1"/>
                <w:sz w:val="22"/>
                <w:u w:val="single"/>
                <w:lang w:val="fr-FR"/>
              </w:rPr>
              <w:t>4 jours avant</w:t>
            </w:r>
            <w:r w:rsidRPr="001F2CBB">
              <w:rPr>
                <w:color w:val="4F81BD" w:themeColor="accent1"/>
                <w:sz w:val="22"/>
                <w:lang w:val="fr-FR"/>
              </w:rPr>
              <w:t xml:space="preserve"> : Une réunion a été organisée avec les secteurs pour mobiliser les ressources disponibles et discuter de la stratégie d'urgence.</w:t>
            </w:r>
          </w:p>
          <w:p w14:paraId="591BD5DB" w14:textId="5D5D03CA" w:rsidR="001F2CBB" w:rsidRPr="001F2CBB" w:rsidRDefault="001F2CBB" w:rsidP="001F2CBB">
            <w:pPr>
              <w:jc w:val="left"/>
              <w:rPr>
                <w:color w:val="4F81BD" w:themeColor="accent1"/>
                <w:sz w:val="22"/>
                <w:lang w:val="fr-FR"/>
              </w:rPr>
            </w:pPr>
            <w:r w:rsidRPr="001F2CBB">
              <w:rPr>
                <w:color w:val="4F81BD" w:themeColor="accent1"/>
                <w:sz w:val="22"/>
                <w:u w:val="single"/>
                <w:lang w:val="fr-FR"/>
              </w:rPr>
              <w:t>3 jours avant</w:t>
            </w:r>
            <w:r w:rsidRPr="001F2CBB">
              <w:rPr>
                <w:color w:val="4F81BD" w:themeColor="accent1"/>
                <w:sz w:val="22"/>
                <w:lang w:val="fr-FR"/>
              </w:rPr>
              <w:t xml:space="preserve"> : D'autres réunions des principales parties prenantes ont eu lieu et des mises à jour sur le cyclone ont été fournies par un technicien de la CMS toutes les deux heures. </w:t>
            </w:r>
            <w:r>
              <w:rPr>
                <w:color w:val="4F81BD" w:themeColor="accent1"/>
                <w:sz w:val="22"/>
                <w:lang w:val="fr-FR"/>
              </w:rPr>
              <w:t xml:space="preserve">A </w:t>
            </w:r>
            <w:r w:rsidRPr="001F2CBB">
              <w:rPr>
                <w:color w:val="4F81BD" w:themeColor="accent1"/>
                <w:sz w:val="22"/>
                <w:lang w:val="fr-FR"/>
              </w:rPr>
              <w:t>ce stade, les maires ont été alertés et la protection civile, avec l'appui du RCRC et des ONG, a commencé à émettre des avertissements directement au public en utilisant des mégaphones. Des conseils ont été donnés pour protéger les maisons (p. ex. sacs de sable sur les toits), tailler les pruneaux (probablement pour les branches dangereuses), éviter de sortir en mer, abriter les animaux et entreposer la nourriture. Les communautés ont été encouragées à identifier les foyers les plus vulnérables.</w:t>
            </w:r>
          </w:p>
          <w:p w14:paraId="1BE82593" w14:textId="77777777" w:rsidR="001F2CBB" w:rsidRPr="001F2CBB" w:rsidRDefault="001F2CBB" w:rsidP="001F2CBB">
            <w:pPr>
              <w:jc w:val="left"/>
              <w:rPr>
                <w:color w:val="4F81BD" w:themeColor="accent1"/>
                <w:sz w:val="22"/>
                <w:lang w:val="fr-FR"/>
              </w:rPr>
            </w:pPr>
            <w:r w:rsidRPr="001F2CBB">
              <w:rPr>
                <w:color w:val="4F81BD" w:themeColor="accent1"/>
                <w:sz w:val="22"/>
                <w:u w:val="single"/>
                <w:lang w:val="fr-FR"/>
              </w:rPr>
              <w:t>2 jours avant</w:t>
            </w:r>
            <w:r w:rsidRPr="001F2CBB">
              <w:rPr>
                <w:color w:val="4F81BD" w:themeColor="accent1"/>
                <w:sz w:val="22"/>
                <w:lang w:val="fr-FR"/>
              </w:rPr>
              <w:t xml:space="preserve"> : L'avertissement public s'est poursuivi et la protection civile s'est efforcée de faire en sorte que les communautés qui n'avaient pas de pouvoir soient prioritaires et donc moins susceptibles d'entendre les avertissements diffusés par radio, télévision ou téléphone portable. </w:t>
            </w:r>
          </w:p>
          <w:p w14:paraId="33F64B46" w14:textId="77777777" w:rsidR="001F2CBB" w:rsidRPr="001F2CBB" w:rsidRDefault="001F2CBB" w:rsidP="001F2CBB">
            <w:pPr>
              <w:jc w:val="left"/>
              <w:rPr>
                <w:color w:val="4F81BD" w:themeColor="accent1"/>
                <w:sz w:val="22"/>
                <w:lang w:val="fr-FR"/>
              </w:rPr>
            </w:pPr>
            <w:r w:rsidRPr="001F2CBB">
              <w:rPr>
                <w:color w:val="4F81BD" w:themeColor="accent1"/>
                <w:sz w:val="22"/>
                <w:u w:val="single"/>
                <w:lang w:val="fr-FR"/>
              </w:rPr>
              <w:t>1 jour avant</w:t>
            </w:r>
            <w:r w:rsidRPr="001F2CBB">
              <w:rPr>
                <w:color w:val="4F81BD" w:themeColor="accent1"/>
                <w:sz w:val="22"/>
                <w:lang w:val="fr-FR"/>
              </w:rPr>
              <w:t xml:space="preserve"> : A ce stade, le pays avait mobilisé 550 militaires, 200 policiers et 150 gendarmes. En outre, de nombreux volontaires locaux ont été mobilisés. Les évacuations forcées par le COSEP de certaines des familles les plus à risque ont commencé, comme sur la côte à Foumbouni où une forte onde de tempête était attendue. </w:t>
            </w:r>
          </w:p>
          <w:p w14:paraId="20D2ED12" w14:textId="0AB2923A" w:rsidR="00737093" w:rsidRPr="001F2CBB" w:rsidRDefault="001F2CBB" w:rsidP="001F2CBB">
            <w:pPr>
              <w:jc w:val="left"/>
              <w:rPr>
                <w:color w:val="4F81BD" w:themeColor="accent1"/>
                <w:sz w:val="22"/>
                <w:lang w:val="fr-FR"/>
              </w:rPr>
            </w:pPr>
            <w:r w:rsidRPr="001F2CBB">
              <w:rPr>
                <w:color w:val="4F81BD" w:themeColor="accent1"/>
                <w:sz w:val="22"/>
                <w:lang w:val="fr-FR"/>
              </w:rPr>
              <w:t>A Handsindsy, les hommes ont reçu l'avertissement mais n'ont pas transmis cette information aux femmes. Certains habitants de Vouvouni ont entendu les messages d'avertissement mais n'ont pas pris de mesures de préparation. Ceci malgré le fait que Vouvouni soit une communauté très sujette aux inondations qui a beaucoup souffert des inondations d'avril 2012 (et qui a même connu des problèmes de routes gorgées d'eau pendant la visite sur le terrain en raison des fortes précipitations non saisonnières). La forte exposition connue aux inondations n'a pas suffi à déclencher une action immédiate après avoir entendu les messages d'alerte du cyclone Kenneth.</w:t>
            </w:r>
          </w:p>
        </w:tc>
      </w:tr>
    </w:tbl>
    <w:p w14:paraId="363D875A" w14:textId="2BAB1A33" w:rsidR="00B95BF0" w:rsidRDefault="00B95BF0" w:rsidP="00021E9C">
      <w:pPr>
        <w:pStyle w:val="Heading5"/>
      </w:pPr>
      <w:r w:rsidRPr="00836003">
        <w:t>Critical analysis</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836"/>
      </w:tblGrid>
      <w:tr w:rsidR="00737093" w:rsidRPr="003F3332" w14:paraId="086436D9" w14:textId="77777777" w:rsidTr="003F3332">
        <w:tc>
          <w:tcPr>
            <w:tcW w:w="4520" w:type="dxa"/>
          </w:tcPr>
          <w:p w14:paraId="71F0CCAE" w14:textId="77777777" w:rsidR="0024306F" w:rsidRPr="0024306F" w:rsidRDefault="0024306F" w:rsidP="0024306F">
            <w:pPr>
              <w:jc w:val="left"/>
              <w:rPr>
                <w:sz w:val="22"/>
              </w:rPr>
            </w:pPr>
            <w:r w:rsidRPr="0024306F">
              <w:rPr>
                <w:sz w:val="22"/>
              </w:rPr>
              <w:t>This study, that included a focus on the experience of some local communities affected by Cyclone Kenneth, would dispute the findings of the earlier study that indicates that the quality of the cyclone alert system is good. This study found that even if the alert procedures were followed, this did not necessarily result in the intended benefits for reasons outlined below.</w:t>
            </w:r>
          </w:p>
          <w:p w14:paraId="3DE92287" w14:textId="77777777" w:rsidR="0024306F" w:rsidRPr="0024306F" w:rsidRDefault="0024306F" w:rsidP="0024306F">
            <w:pPr>
              <w:jc w:val="left"/>
              <w:rPr>
                <w:rStyle w:val="hps"/>
                <w:rFonts w:cs="Arial"/>
                <w:sz w:val="22"/>
              </w:rPr>
            </w:pPr>
            <w:r w:rsidRPr="0024306F">
              <w:rPr>
                <w:rStyle w:val="hps"/>
                <w:rFonts w:cs="Arial"/>
                <w:sz w:val="22"/>
              </w:rPr>
              <w:t xml:space="preserve">Several challenges exist with respect to using </w:t>
            </w:r>
            <w:r w:rsidRPr="0024306F">
              <w:rPr>
                <w:rStyle w:val="hps"/>
                <w:rFonts w:cs="Arial"/>
                <w:b/>
                <w:sz w:val="22"/>
              </w:rPr>
              <w:t>radio as a means of warning</w:t>
            </w:r>
            <w:r w:rsidRPr="0024306F">
              <w:rPr>
                <w:rStyle w:val="hps"/>
                <w:rFonts w:cs="Arial"/>
                <w:sz w:val="22"/>
              </w:rPr>
              <w:t xml:space="preserve"> </w:t>
            </w:r>
            <w:r w:rsidRPr="0024306F">
              <w:rPr>
                <w:rStyle w:val="hps"/>
                <w:rFonts w:cs="Arial"/>
                <w:b/>
                <w:sz w:val="22"/>
              </w:rPr>
              <w:t>dissemination</w:t>
            </w:r>
            <w:r w:rsidRPr="0024306F">
              <w:rPr>
                <w:rStyle w:val="hps"/>
                <w:rFonts w:cs="Arial"/>
                <w:sz w:val="22"/>
              </w:rPr>
              <w:t>. The radio broadcasters can have difficulty understanding the message they are conveying to the population, with implications regarding clarity of the message</w:t>
            </w:r>
            <w:r w:rsidRPr="0024306F">
              <w:rPr>
                <w:rStyle w:val="FootnoteReference"/>
                <w:rFonts w:cs="Arial"/>
                <w:sz w:val="22"/>
              </w:rPr>
              <w:footnoteReference w:id="185"/>
            </w:r>
            <w:r w:rsidRPr="0024306F">
              <w:rPr>
                <w:rStyle w:val="hps"/>
                <w:rFonts w:cs="Arial"/>
                <w:sz w:val="22"/>
              </w:rPr>
              <w:t>. Additionally, not all community members have access to a radio. Those that do have a radio rely upon power supply which can be lacking or very intermittent at the best of times and certainly not dependable in an emergency.</w:t>
            </w:r>
          </w:p>
          <w:p w14:paraId="33DE5D80" w14:textId="77777777" w:rsidR="0024306F" w:rsidRPr="0024306F" w:rsidRDefault="0024306F" w:rsidP="0024306F">
            <w:pPr>
              <w:jc w:val="left"/>
              <w:rPr>
                <w:sz w:val="22"/>
              </w:rPr>
            </w:pPr>
            <w:r w:rsidRPr="0024306F">
              <w:rPr>
                <w:rStyle w:val="hps"/>
                <w:rFonts w:cs="Arial"/>
                <w:b/>
                <w:sz w:val="22"/>
              </w:rPr>
              <w:t>Power supply</w:t>
            </w:r>
            <w:r w:rsidRPr="0024306F">
              <w:rPr>
                <w:rStyle w:val="hps"/>
                <w:rFonts w:cs="Arial"/>
                <w:sz w:val="22"/>
              </w:rPr>
              <w:t xml:space="preserve"> also plays a very significant role with respect to mobile phone connectivity. Additionally, mobile phone range is not sufficient for reaching fishing craft at relatively large distances from shore. </w:t>
            </w:r>
          </w:p>
          <w:p w14:paraId="74B5C3C6" w14:textId="77777777" w:rsidR="0024306F" w:rsidRPr="0024306F" w:rsidRDefault="0024306F" w:rsidP="0024306F">
            <w:pPr>
              <w:jc w:val="left"/>
              <w:rPr>
                <w:sz w:val="22"/>
              </w:rPr>
            </w:pPr>
            <w:r w:rsidRPr="0024306F">
              <w:rPr>
                <w:sz w:val="22"/>
              </w:rPr>
              <w:t xml:space="preserve">For last-mile dissemination of warning messages, it is not sufficient to rely upon technical solutions. Instead, the sharing of warning messages through </w:t>
            </w:r>
            <w:r w:rsidRPr="0024306F">
              <w:rPr>
                <w:b/>
                <w:sz w:val="22"/>
              </w:rPr>
              <w:t>face-to-face communication</w:t>
            </w:r>
            <w:r w:rsidRPr="0024306F">
              <w:rPr>
                <w:sz w:val="22"/>
              </w:rPr>
              <w:t xml:space="preserve"> is a commonly held preference. In addition, it appears that the trust held in the person responsible for delivering the message to end users by the community is highly important. Paraphrasing one community member from Hansindsy</w:t>
            </w:r>
            <w:r w:rsidRPr="0024306F">
              <w:rPr>
                <w:rStyle w:val="FootnoteReference"/>
                <w:rFonts w:cs="Arial"/>
                <w:sz w:val="22"/>
              </w:rPr>
              <w:footnoteReference w:id="186"/>
            </w:r>
            <w:r w:rsidRPr="0024306F">
              <w:rPr>
                <w:sz w:val="22"/>
              </w:rPr>
              <w:t>, “Rumours do not lead to action. Trusted sources are vital.” Therefore, whilst there may be some benefit from COSEP and other officials driving through communities declaring warnings with the use of megaphones, the best way to ensure messages are taken seriously is to have the messages relayed by respected local voices, such as mayors, women’s association leaders, fishing unions and others.</w:t>
            </w:r>
          </w:p>
          <w:p w14:paraId="6DE46F99" w14:textId="77777777" w:rsidR="00737093" w:rsidRPr="00A20B7D" w:rsidRDefault="00737093" w:rsidP="0024306F">
            <w:pPr>
              <w:jc w:val="left"/>
            </w:pPr>
          </w:p>
        </w:tc>
        <w:tc>
          <w:tcPr>
            <w:tcW w:w="4836" w:type="dxa"/>
          </w:tcPr>
          <w:p w14:paraId="1461B153" w14:textId="77777777" w:rsidR="0024306F" w:rsidRPr="0024306F" w:rsidRDefault="0024306F" w:rsidP="0024306F">
            <w:pPr>
              <w:jc w:val="left"/>
              <w:rPr>
                <w:color w:val="4F81BD" w:themeColor="accent1"/>
                <w:sz w:val="22"/>
                <w:lang w:val="fr-FR"/>
              </w:rPr>
            </w:pPr>
            <w:r w:rsidRPr="0024306F">
              <w:rPr>
                <w:color w:val="4F81BD" w:themeColor="accent1"/>
                <w:sz w:val="22"/>
                <w:lang w:val="fr-FR"/>
              </w:rPr>
              <w:t>Cette étude, qui mettait l'accent sur l'expérience de certaines collectivités locales touchées par le cyclone Kenneth, contesterait les conclusions de l'étude précédente qui indiquait que la qualité du système d'alerte cyclonique est bonne. Cette étude a révélé que même si les procédures d'alerte étaient suivies, les avantages escomptés n'en découlaient pas nécessairement pour les raisons décrites ci-dessous.</w:t>
            </w:r>
          </w:p>
          <w:p w14:paraId="02DC83BD" w14:textId="0F6F9DA9" w:rsidR="0024306F" w:rsidRPr="0024306F" w:rsidRDefault="0024306F" w:rsidP="0024306F">
            <w:pPr>
              <w:jc w:val="left"/>
              <w:rPr>
                <w:color w:val="4F81BD" w:themeColor="accent1"/>
                <w:sz w:val="22"/>
                <w:lang w:val="fr-FR"/>
              </w:rPr>
            </w:pPr>
            <w:r w:rsidRPr="0024306F">
              <w:rPr>
                <w:color w:val="4F81BD" w:themeColor="accent1"/>
                <w:sz w:val="22"/>
                <w:lang w:val="fr-FR"/>
              </w:rPr>
              <w:t>L'utilisation de la radio comme moyen de diffusion des alertes pose plusieurs problèmes. Les radiodiffuseurs peuvent avoir de la difficulté à comprendre le message qu'ils transmettent à la population, ce qui a des répercussions sur la clarté du message. De plus, tous les membres de la communauté n'ont pas accès à une radio. Ceux qui ont une radio dépendent d'une alimentation électrique qui peut manquer ou être très intermittente dans le meilleur des cas et certainement pas fiable en cas d'urgence.</w:t>
            </w:r>
          </w:p>
          <w:p w14:paraId="60B6A12E" w14:textId="77777777" w:rsidR="0024306F" w:rsidRPr="0024306F" w:rsidRDefault="0024306F" w:rsidP="0024306F">
            <w:pPr>
              <w:jc w:val="left"/>
              <w:rPr>
                <w:color w:val="4F81BD" w:themeColor="accent1"/>
                <w:sz w:val="22"/>
                <w:lang w:val="fr-FR"/>
              </w:rPr>
            </w:pPr>
            <w:r w:rsidRPr="0024306F">
              <w:rPr>
                <w:color w:val="4F81BD" w:themeColor="accent1"/>
                <w:sz w:val="22"/>
                <w:lang w:val="fr-FR"/>
              </w:rPr>
              <w:t xml:space="preserve">L'alimentation électrique joue également un rôle très important en ce qui concerne la connectivité des téléphones mobiles. En outre, la portée du téléphone mobile n'est pas suffisante pour atteindre les bateaux de pêche à des distances relativement grandes du rivage. </w:t>
            </w:r>
          </w:p>
          <w:p w14:paraId="6F9A2AAE" w14:textId="59525267" w:rsidR="00737093" w:rsidRPr="0024306F" w:rsidRDefault="0024306F" w:rsidP="0024306F">
            <w:pPr>
              <w:jc w:val="left"/>
              <w:rPr>
                <w:color w:val="4F81BD" w:themeColor="accent1"/>
                <w:sz w:val="22"/>
                <w:lang w:val="fr-FR"/>
              </w:rPr>
            </w:pPr>
            <w:r w:rsidRPr="0024306F">
              <w:rPr>
                <w:color w:val="4F81BD" w:themeColor="accent1"/>
                <w:sz w:val="22"/>
                <w:lang w:val="fr-FR"/>
              </w:rPr>
              <w:t>Pour la diffusion des messages d'alerte sur le dernier kilomètre, il ne suffit pas de recourir à des solutions techniques. Au lieu de cela, le partage des messages d'avertissement par le biais d'une communication en face à face est une préférence courante. De plus, il semble que la confiance que la communauté accorde à la personne chargée de transmettre le message aux utilisateurs finaux est très importante. Paraphrasant un membre de la communauté de Hansindsy, "Les rumeurs ne mènent pas à l'action. Les sources de confiance sont vitales." Par conséquent, même si le COSEP et d'autres fonctionnaires qui traversent les communautés en voiture en déclarant des avertissements à l'aide de mégaphones peuvent être bénéfiques, la meilleure façon de s'assurer que les messages sont pris au sérieux est de les faire passer par des voix locales respectées, comme les maires, les dirigeants des associations de femmes, les syndicats de pêcheurs et autres.</w:t>
            </w:r>
          </w:p>
        </w:tc>
      </w:tr>
    </w:tbl>
    <w:p w14:paraId="5BC7B6A2" w14:textId="2B57791D" w:rsidR="00B95BF0" w:rsidRPr="00524225" w:rsidRDefault="00691113" w:rsidP="0057203E">
      <w:pPr>
        <w:pStyle w:val="Caption"/>
      </w:pPr>
      <w:r w:rsidRPr="00836003">
        <w:t xml:space="preserve">Figure </w:t>
      </w:r>
      <w:r>
        <w:fldChar w:fldCharType="begin"/>
      </w:r>
      <w:r w:rsidRPr="00836003">
        <w:instrText xml:space="preserve"> SEQ Figure \* ARABIC </w:instrText>
      </w:r>
      <w:r>
        <w:fldChar w:fldCharType="separate"/>
      </w:r>
      <w:r w:rsidR="00381608">
        <w:rPr>
          <w:noProof/>
        </w:rPr>
        <w:t>40</w:t>
      </w:r>
      <w:r>
        <w:fldChar w:fldCharType="end"/>
      </w:r>
      <w:r w:rsidR="00B95BF0" w:rsidRPr="00524225">
        <w:t xml:space="preserve"> CMS discussing with community members in Hansindsy</w:t>
      </w:r>
    </w:p>
    <w:p w14:paraId="17B6437D" w14:textId="04A2A719" w:rsidR="00B95BF0" w:rsidRPr="00524225" w:rsidRDefault="008D7395" w:rsidP="0057203E">
      <w:r>
        <w:rPr>
          <w:noProof/>
        </w:rPr>
        <w:drawing>
          <wp:inline distT="0" distB="0" distL="0" distR="0" wp14:anchorId="0F3D84CD" wp14:editId="7AAAC709">
            <wp:extent cx="3512820" cy="2636520"/>
            <wp:effectExtent l="0" t="0" r="0" b="0"/>
            <wp:docPr id="1073741868" name="Picture 107374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12820" cy="2636520"/>
                    </a:xfrm>
                    <a:prstGeom prst="rect">
                      <a:avLst/>
                    </a:prstGeom>
                    <a:noFill/>
                  </pic:spPr>
                </pic:pic>
              </a:graphicData>
            </a:graphic>
          </wp:inline>
        </w:drawing>
      </w:r>
    </w:p>
    <w:p w14:paraId="4CDDEBD9" w14:textId="76F6F6B1" w:rsidR="00B95BF0" w:rsidRPr="00524225" w:rsidRDefault="00B95BF0" w:rsidP="0057203E">
      <w:r w:rsidRPr="00524225">
        <w:t>Photo: Paul Venton</w:t>
      </w:r>
    </w:p>
    <w:p w14:paraId="78ADCA08" w14:textId="77777777" w:rsidR="00B95BF0" w:rsidRPr="00524225" w:rsidRDefault="00B95BF0" w:rsidP="0057203E">
      <w:pPr>
        <w:pStyle w:val="Heading4"/>
      </w:pPr>
      <w:r w:rsidRPr="00524225">
        <w:t>Preparedness and Response Capabilities</w:t>
      </w:r>
      <w:r w:rsidRPr="00524225">
        <w:rPr>
          <w:rStyle w:val="FootnoteReference"/>
          <w:rFonts w:cs="Arial"/>
        </w:rPr>
        <w:footnoteReference w:id="187"/>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836"/>
      </w:tblGrid>
      <w:tr w:rsidR="00737093" w:rsidRPr="003F3332" w14:paraId="1BE53425" w14:textId="77777777" w:rsidTr="003F3332">
        <w:tc>
          <w:tcPr>
            <w:tcW w:w="4520" w:type="dxa"/>
          </w:tcPr>
          <w:p w14:paraId="56D489E0" w14:textId="77777777" w:rsidR="0024306F" w:rsidRPr="0024306F" w:rsidRDefault="0024306F" w:rsidP="0024306F">
            <w:pPr>
              <w:jc w:val="left"/>
              <w:rPr>
                <w:sz w:val="22"/>
              </w:rPr>
            </w:pPr>
            <w:r w:rsidRPr="0024306F">
              <w:rPr>
                <w:sz w:val="22"/>
              </w:rPr>
              <w:t xml:space="preserve">The National Contingency Plan indicates several areas where weaknesses in the preparedness and response capabilities of Comoros exist. For example, with respect to legislation, there is no specific regulation on national emergency coordination in certain areas (e.g. education and protection). Whereas it is noted that poor cross-sector coordination is preventing an adequate humanitarian response and leading to an increase in losses. </w:t>
            </w:r>
          </w:p>
          <w:p w14:paraId="32BA2C2B" w14:textId="77777777" w:rsidR="0024306F" w:rsidRPr="0024306F" w:rsidRDefault="0024306F" w:rsidP="0024306F">
            <w:pPr>
              <w:jc w:val="left"/>
              <w:rPr>
                <w:sz w:val="22"/>
              </w:rPr>
            </w:pPr>
            <w:r w:rsidRPr="0024306F">
              <w:rPr>
                <w:sz w:val="22"/>
              </w:rPr>
              <w:t>The Contingency Plan also refers to inadequately trained personnel at all levels, no capacity to store humanitarian food and non-food items, and therefore a dependence on external resources for stock mobilization, purchase and pre-positioning.</w:t>
            </w:r>
          </w:p>
          <w:p w14:paraId="6D33B350" w14:textId="77777777" w:rsidR="00737093" w:rsidRPr="00A20B7D" w:rsidRDefault="00737093" w:rsidP="003F3332">
            <w:pPr>
              <w:jc w:val="left"/>
            </w:pPr>
          </w:p>
        </w:tc>
        <w:tc>
          <w:tcPr>
            <w:tcW w:w="4836" w:type="dxa"/>
          </w:tcPr>
          <w:p w14:paraId="27A95CA3" w14:textId="77777777" w:rsidR="0024306F" w:rsidRPr="0024306F" w:rsidRDefault="0024306F" w:rsidP="0024306F">
            <w:pPr>
              <w:jc w:val="left"/>
              <w:rPr>
                <w:color w:val="4F81BD" w:themeColor="accent1"/>
                <w:sz w:val="22"/>
                <w:lang w:val="fr-FR"/>
              </w:rPr>
            </w:pPr>
            <w:r w:rsidRPr="0024306F">
              <w:rPr>
                <w:color w:val="4F81BD" w:themeColor="accent1"/>
                <w:sz w:val="22"/>
                <w:lang w:val="fr-FR"/>
              </w:rPr>
              <w:t xml:space="preserve">Le Plan national d'intervention d'urgence indique plusieurs domaines dans lesquels les Comores présentent des faiblesses en matière de préparation et de capacité de réaction. Par exemple, en ce qui concerne la législation, il n'existe pas de réglementation spécifique sur la coordination nationale d'urgence dans certains domaines (par exemple, l'éducation et la protection). Considérant qu'une mauvaise coordination intersectorielle empêche une réponse humanitaire adéquate et entraîne une augmentation des pertes. </w:t>
            </w:r>
          </w:p>
          <w:p w14:paraId="7372F31A" w14:textId="2753B41B" w:rsidR="00737093" w:rsidRDefault="0024306F" w:rsidP="0024306F">
            <w:pPr>
              <w:jc w:val="left"/>
              <w:rPr>
                <w:lang w:val="fr-FR"/>
              </w:rPr>
            </w:pPr>
            <w:r w:rsidRPr="0024306F">
              <w:rPr>
                <w:color w:val="4F81BD" w:themeColor="accent1"/>
                <w:sz w:val="22"/>
                <w:lang w:val="fr-FR"/>
              </w:rPr>
              <w:t>Le plan d'urgence fait également référence à l'insuffisance de la formation du personnel à tous les niveaux, à l'impossibilité de stocker les produits alimentaires et non alimentaires humanitaires, et donc à la dépendance à l'égard des ressources extérieures pour la mobilisation, l'achat et le prépositionnement des stocks.</w:t>
            </w:r>
          </w:p>
        </w:tc>
      </w:tr>
    </w:tbl>
    <w:p w14:paraId="72B6E149" w14:textId="77777777" w:rsidR="00B95BF0" w:rsidRPr="00836003" w:rsidRDefault="00B95BF0" w:rsidP="00021E9C">
      <w:pPr>
        <w:pStyle w:val="Heading5"/>
      </w:pPr>
      <w:r w:rsidRPr="00836003">
        <w:t>Insights from the case study</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836"/>
      </w:tblGrid>
      <w:tr w:rsidR="00737093" w:rsidRPr="003F3332" w14:paraId="3B7528D3" w14:textId="77777777" w:rsidTr="003F3332">
        <w:tc>
          <w:tcPr>
            <w:tcW w:w="4520" w:type="dxa"/>
          </w:tcPr>
          <w:p w14:paraId="14893197" w14:textId="77777777" w:rsidR="0024306F" w:rsidRPr="0024306F" w:rsidRDefault="0024306F" w:rsidP="0024306F">
            <w:pPr>
              <w:jc w:val="left"/>
              <w:rPr>
                <w:sz w:val="22"/>
              </w:rPr>
            </w:pPr>
            <w:r w:rsidRPr="0024306F">
              <w:rPr>
                <w:sz w:val="22"/>
              </w:rPr>
              <w:t>There was a serious under-appreciation regarding the scale of the threat from the cyclone. A lack of cyclone experience and a lack of trust in the message was at the heart of the lack of action. This was then compounded by a sense that there is a lack of ways that people and property could be protected anyway. With hindsight, people recognize that they could have protected some assets, such as by moving them to safer locations.</w:t>
            </w:r>
          </w:p>
          <w:p w14:paraId="6E401C75" w14:textId="77777777" w:rsidR="0024306F" w:rsidRPr="0024306F" w:rsidRDefault="0024306F" w:rsidP="0024306F">
            <w:pPr>
              <w:jc w:val="left"/>
              <w:rPr>
                <w:sz w:val="22"/>
              </w:rPr>
            </w:pPr>
            <w:r w:rsidRPr="0024306F">
              <w:rPr>
                <w:sz w:val="22"/>
              </w:rPr>
              <w:t xml:space="preserve">According to all local accounts, the actions taken among local communities to prepare for Cyclone Kenneth were reactions to observed deteriorating conditions. They were not precautionary based on early warning messages. </w:t>
            </w:r>
          </w:p>
          <w:p w14:paraId="2C90B3F5" w14:textId="77777777" w:rsidR="0024306F" w:rsidRPr="0024306F" w:rsidRDefault="0024306F" w:rsidP="0024306F">
            <w:pPr>
              <w:jc w:val="left"/>
              <w:rPr>
                <w:sz w:val="22"/>
              </w:rPr>
            </w:pPr>
            <w:r w:rsidRPr="0024306F">
              <w:rPr>
                <w:sz w:val="22"/>
              </w:rPr>
              <w:t xml:space="preserve">As conditions deteriorated, fishermen in Foumbouni in south-east Grande Comore protected their boats. But this protection was based on earlier experiences weathering storm conditions, and not accounting for the severity of Cyclone Kenneth with high wind speed and a significant storm surge of between 3 and 6 meters, as forecasted. Consequently, even “protected” boats suffered loss and damage. For example, boats in Foumbouni were pulled on to a beach, protected by a rock outcrop. Yet the storm waves breached the outcrop for the first time in living memory, leading to the loss and damage of many boats. Of the 45 motorised boats within Foumbouni, only 17 were not lost or damaged. </w:t>
            </w:r>
          </w:p>
          <w:p w14:paraId="7FC04333" w14:textId="77777777" w:rsidR="00737093" w:rsidRPr="00A20B7D" w:rsidRDefault="00737093" w:rsidP="003F3332">
            <w:pPr>
              <w:jc w:val="left"/>
            </w:pPr>
          </w:p>
        </w:tc>
        <w:tc>
          <w:tcPr>
            <w:tcW w:w="4836" w:type="dxa"/>
          </w:tcPr>
          <w:p w14:paraId="4EEE08E9" w14:textId="77777777" w:rsidR="0024306F" w:rsidRPr="0024306F" w:rsidRDefault="0024306F" w:rsidP="0024306F">
            <w:pPr>
              <w:jc w:val="left"/>
              <w:rPr>
                <w:color w:val="4F81BD" w:themeColor="accent1"/>
                <w:sz w:val="22"/>
                <w:lang w:val="fr-FR"/>
              </w:rPr>
            </w:pPr>
            <w:r w:rsidRPr="0024306F">
              <w:rPr>
                <w:color w:val="4F81BD" w:themeColor="accent1"/>
                <w:sz w:val="22"/>
                <w:lang w:val="fr-FR"/>
              </w:rPr>
              <w:t>L'ampleur de la menace posée par le cyclone a été sérieusement sous-estimée. Le manque d'expérience du cyclone et le manque de confiance dans le message étaient au cœur du manque d'action. Cette situation a ensuite été aggravée par le sentiment qu'il n'existe pas de moyens de protéger les personnes et les biens de toute façon. Rétrospectivement, les gens reconnaissent qu'ils auraient pu protéger certains biens, par exemple en les déplaçant dans des endroits plus sûrs.</w:t>
            </w:r>
          </w:p>
          <w:p w14:paraId="1CD8AD9C" w14:textId="77777777" w:rsidR="0024306F" w:rsidRPr="0024306F" w:rsidRDefault="0024306F" w:rsidP="0024306F">
            <w:pPr>
              <w:jc w:val="left"/>
              <w:rPr>
                <w:color w:val="4F81BD" w:themeColor="accent1"/>
                <w:sz w:val="22"/>
                <w:lang w:val="fr-FR"/>
              </w:rPr>
            </w:pPr>
            <w:r w:rsidRPr="0024306F">
              <w:rPr>
                <w:color w:val="4F81BD" w:themeColor="accent1"/>
                <w:sz w:val="22"/>
                <w:lang w:val="fr-FR"/>
              </w:rPr>
              <w:t xml:space="preserve">Selon tous les témoignages locaux, les mesures prises par les communautés locales pour se préparer au cyclone Kenneth étaient des réactions à la détérioration des conditions observées. Elles n'étaient pas fondées sur le principe de précaution et n'étaient pas fondées sur des messages d'alerte rapide. </w:t>
            </w:r>
          </w:p>
          <w:p w14:paraId="0DDEE7F4" w14:textId="4E4C2BAF" w:rsidR="00737093" w:rsidRPr="0024306F" w:rsidRDefault="0024306F" w:rsidP="0024306F">
            <w:pPr>
              <w:jc w:val="left"/>
              <w:rPr>
                <w:color w:val="4F81BD" w:themeColor="accent1"/>
                <w:lang w:val="fr-FR"/>
              </w:rPr>
            </w:pPr>
            <w:r w:rsidRPr="0024306F">
              <w:rPr>
                <w:color w:val="4F81BD" w:themeColor="accent1"/>
                <w:sz w:val="22"/>
                <w:lang w:val="fr-FR"/>
              </w:rPr>
              <w:t>Alors que les conditions se détérioraient, les pêcheurs de Foumbouni, dans le sud-est de la Grande Comore, protégeaient leurs bateaux. Mais cette protection était basée sur des expériences antérieures d'intempéries et ne tenait pas compte de la sévérité du cyclone Kenneth avec une vitesse de vent élevée et une onde de tempête significative entre 3 et 6 mètres, comme prévu. Par conséquent, même les bateaux "protégés" ont subi des pertes et des avaries. Par exemple, à Foumbouni, les bateaux étaient tirés sur une plage, protégée par un affleurement rocheux. Pourtant, pour la première fois de mémoire d'homme, les vagues de tempête ont déferlé sur l'affleurement, causant la perte et l'endommagement de nombreux bateaux. Sur les 45 bateaux motorisés de Foumbouni, seuls 17 n'ont pas été perdus ou endommagés.</w:t>
            </w:r>
          </w:p>
        </w:tc>
      </w:tr>
    </w:tbl>
    <w:p w14:paraId="56E41A7D" w14:textId="2BF553D9" w:rsidR="00B95BF0" w:rsidRPr="00524225" w:rsidRDefault="00691113" w:rsidP="0057203E">
      <w:pPr>
        <w:pStyle w:val="Caption"/>
      </w:pPr>
      <w:r w:rsidRPr="00836003">
        <w:t xml:space="preserve">Figure </w:t>
      </w:r>
      <w:r>
        <w:fldChar w:fldCharType="begin"/>
      </w:r>
      <w:r w:rsidRPr="00836003">
        <w:instrText xml:space="preserve"> SEQ Figure \* ARABIC </w:instrText>
      </w:r>
      <w:r>
        <w:fldChar w:fldCharType="separate"/>
      </w:r>
      <w:r w:rsidR="00381608">
        <w:rPr>
          <w:noProof/>
        </w:rPr>
        <w:t>41</w:t>
      </w:r>
      <w:r>
        <w:fldChar w:fldCharType="end"/>
      </w:r>
      <w:r w:rsidR="00B95BF0" w:rsidRPr="00524225">
        <w:t xml:space="preserve"> Protected area for boats in Foumbouni (to the left of the low lying rock outcrop)</w:t>
      </w:r>
    </w:p>
    <w:p w14:paraId="07D908AD" w14:textId="393A9C18" w:rsidR="00B95BF0" w:rsidRPr="00524225" w:rsidRDefault="008D7395" w:rsidP="00B95BF0">
      <w:pPr>
        <w:pStyle w:val="Corps"/>
        <w:rPr>
          <w:rFonts w:ascii="Arial" w:eastAsia="Gill Sans" w:hAnsi="Arial" w:cs="Arial"/>
          <w:highlight w:val="green"/>
        </w:rPr>
      </w:pPr>
      <w:r>
        <w:rPr>
          <w:rFonts w:ascii="Arial" w:eastAsia="Gill Sans" w:hAnsi="Arial" w:cs="Arial"/>
          <w:noProof/>
          <w:highlight w:val="green"/>
        </w:rPr>
        <w:drawing>
          <wp:inline distT="0" distB="0" distL="0" distR="0" wp14:anchorId="501BB5A2" wp14:editId="4CD241FE">
            <wp:extent cx="5730240" cy="4297680"/>
            <wp:effectExtent l="0" t="0" r="3810" b="7620"/>
            <wp:docPr id="1073741869" name="Picture 107374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0240" cy="4297680"/>
                    </a:xfrm>
                    <a:prstGeom prst="rect">
                      <a:avLst/>
                    </a:prstGeom>
                    <a:noFill/>
                  </pic:spPr>
                </pic:pic>
              </a:graphicData>
            </a:graphic>
          </wp:inline>
        </w:drawing>
      </w:r>
    </w:p>
    <w:p w14:paraId="2C2E9177" w14:textId="77777777" w:rsidR="00B95BF0" w:rsidRPr="00524225" w:rsidRDefault="00B95BF0" w:rsidP="0057203E">
      <w:r w:rsidRPr="00524225">
        <w:t>Photo: Paul Venton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836"/>
      </w:tblGrid>
      <w:tr w:rsidR="00737093" w:rsidRPr="003F3332" w14:paraId="678708B5" w14:textId="77777777" w:rsidTr="003F3332">
        <w:tc>
          <w:tcPr>
            <w:tcW w:w="4520" w:type="dxa"/>
          </w:tcPr>
          <w:p w14:paraId="48B444EB" w14:textId="77777777" w:rsidR="0024306F" w:rsidRPr="0024306F" w:rsidRDefault="0024306F" w:rsidP="0024306F">
            <w:pPr>
              <w:jc w:val="left"/>
              <w:rPr>
                <w:sz w:val="22"/>
              </w:rPr>
            </w:pPr>
            <w:r w:rsidRPr="0024306F">
              <w:rPr>
                <w:sz w:val="22"/>
              </w:rPr>
              <w:t xml:space="preserve">The storm surge also over-topped and destroyed the dyke that was intended to protect the town. Buildings were destroyed, including some concrete buildings. Water entered the hospital, but patients had been evacuated to safer locations, most likely their own homes or the concrete homes of neighbours. </w:t>
            </w:r>
          </w:p>
          <w:p w14:paraId="6BD0B7EB" w14:textId="4EA22BD5" w:rsidR="00737093" w:rsidRPr="00A20B7D" w:rsidRDefault="0024306F" w:rsidP="0024306F">
            <w:pPr>
              <w:jc w:val="left"/>
            </w:pPr>
            <w:r w:rsidRPr="0024306F">
              <w:rPr>
                <w:sz w:val="22"/>
              </w:rPr>
              <w:t>One man interviewed, who lives near the hospital in Foumbouni and has a shop on the waterfront, los all valuables from the shop in its’ exposed location. He had not heard advance warning of the cyclone. With hindsight, if he had known what was in store, he would have protected the shops’ stock of valuable items.</w:t>
            </w:r>
          </w:p>
        </w:tc>
        <w:tc>
          <w:tcPr>
            <w:tcW w:w="4836" w:type="dxa"/>
          </w:tcPr>
          <w:p w14:paraId="2D4C1FD8" w14:textId="77777777" w:rsidR="0024306F" w:rsidRPr="0024306F" w:rsidRDefault="0024306F" w:rsidP="0024306F">
            <w:pPr>
              <w:jc w:val="left"/>
              <w:rPr>
                <w:color w:val="4F81BD" w:themeColor="accent1"/>
                <w:sz w:val="22"/>
                <w:lang w:val="fr-FR"/>
              </w:rPr>
            </w:pPr>
            <w:r w:rsidRPr="0024306F">
              <w:rPr>
                <w:color w:val="4F81BD" w:themeColor="accent1"/>
                <w:sz w:val="22"/>
                <w:lang w:val="fr-FR"/>
              </w:rPr>
              <w:t xml:space="preserve">L'onde de tempête a également débordé et détruit la digue qui devait protéger la ville. Des bâtiments ont été détruits, y compris des bâtiments en béton. L'eau entrait à l'hôpital, mais les patients avaient été évacués vers des endroits plus sûrs, très probablement chez eux ou chez des voisins en béton. </w:t>
            </w:r>
          </w:p>
          <w:p w14:paraId="412C9CC5" w14:textId="5C6E6B16" w:rsidR="00737093" w:rsidRPr="0024306F" w:rsidRDefault="0024306F" w:rsidP="0024306F">
            <w:pPr>
              <w:jc w:val="left"/>
              <w:rPr>
                <w:color w:val="4F81BD" w:themeColor="accent1"/>
                <w:sz w:val="22"/>
                <w:lang w:val="fr-FR"/>
              </w:rPr>
            </w:pPr>
            <w:r w:rsidRPr="0024306F">
              <w:rPr>
                <w:color w:val="4F81BD" w:themeColor="accent1"/>
                <w:sz w:val="22"/>
                <w:lang w:val="fr-FR"/>
              </w:rPr>
              <w:t>Un homme interviewé, qui habite près de l'hôpital de Foumbouni et qui a un magasin sur le bord de l'eau, a perdu tous les objets de valeur du magasin dans son emplacement exposé. Il n'avait pas entendu d'avertissement préalable du cyclone. Avec le recul, s'il avait su ce qui l'attendait, il aurait protégé le stock d'articles de valeur des magasins.</w:t>
            </w:r>
          </w:p>
        </w:tc>
      </w:tr>
    </w:tbl>
    <w:p w14:paraId="2CB3006F" w14:textId="66B3F024" w:rsidR="00B95BF0" w:rsidRPr="00524225" w:rsidRDefault="00691113" w:rsidP="0057203E">
      <w:pPr>
        <w:pStyle w:val="Caption"/>
      </w:pPr>
      <w:r w:rsidRPr="00836003">
        <w:t xml:space="preserve">Figure </w:t>
      </w:r>
      <w:r>
        <w:fldChar w:fldCharType="begin"/>
      </w:r>
      <w:r w:rsidRPr="00836003">
        <w:instrText xml:space="preserve"> SEQ Figure \* ARABIC </w:instrText>
      </w:r>
      <w:r>
        <w:fldChar w:fldCharType="separate"/>
      </w:r>
      <w:r w:rsidR="00381608">
        <w:rPr>
          <w:noProof/>
        </w:rPr>
        <w:t>42</w:t>
      </w:r>
      <w:r>
        <w:fldChar w:fldCharType="end"/>
      </w:r>
      <w:r w:rsidR="00B95BF0" w:rsidRPr="00524225">
        <w:t xml:space="preserve"> Damaged coastal property next to shop in Foumbouni</w:t>
      </w:r>
    </w:p>
    <w:p w14:paraId="6A245B31" w14:textId="5388C566" w:rsidR="00B95BF0" w:rsidRPr="00524225" w:rsidRDefault="008D7395" w:rsidP="0057203E">
      <w:r>
        <w:rPr>
          <w:noProof/>
        </w:rPr>
        <w:drawing>
          <wp:inline distT="0" distB="0" distL="0" distR="0" wp14:anchorId="6B86D08C" wp14:editId="68C11D2A">
            <wp:extent cx="3550920" cy="2659380"/>
            <wp:effectExtent l="0" t="0" r="0" b="7620"/>
            <wp:docPr id="1073741870" name="Picture 107374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50920" cy="2659380"/>
                    </a:xfrm>
                    <a:prstGeom prst="rect">
                      <a:avLst/>
                    </a:prstGeom>
                    <a:noFill/>
                  </pic:spPr>
                </pic:pic>
              </a:graphicData>
            </a:graphic>
          </wp:inline>
        </w:drawing>
      </w:r>
    </w:p>
    <w:p w14:paraId="0FCB61D6" w14:textId="77777777" w:rsidR="00B95BF0" w:rsidRPr="00524225" w:rsidRDefault="00B95BF0" w:rsidP="0057203E">
      <w:r w:rsidRPr="00524225">
        <w:t>Photo: Paul Venton</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978"/>
      </w:tblGrid>
      <w:tr w:rsidR="00737093" w:rsidRPr="003F3332" w14:paraId="11CAFDC4" w14:textId="77777777" w:rsidTr="0009446A">
        <w:tc>
          <w:tcPr>
            <w:tcW w:w="4520" w:type="dxa"/>
          </w:tcPr>
          <w:p w14:paraId="179B9DC3" w14:textId="77777777" w:rsidR="0024306F" w:rsidRPr="0024306F" w:rsidRDefault="0024306F" w:rsidP="0024306F">
            <w:pPr>
              <w:jc w:val="left"/>
              <w:rPr>
                <w:sz w:val="22"/>
              </w:rPr>
            </w:pPr>
            <w:r w:rsidRPr="0024306F">
              <w:rPr>
                <w:sz w:val="22"/>
              </w:rPr>
              <w:t>In Vouvouni, according to anecdotal evidence, 70% of the buildings are of corrugated iron construction. Also of significance with respect to flooding, water is easily able to enter homes on account of their low floors and due to poor drainage. Consequently, Cyclone Kenneth destroyed or damaged many buildings as roofs were blown off and homes were flooded. In addition, falling trees caused damage and disruption. During the night, people residing in weak and damaged buildings took refuge in stronger people’s homes. Deteriorating conditions forced their reactive response to deal with the unfolding disaster.</w:t>
            </w:r>
          </w:p>
          <w:p w14:paraId="480008CC" w14:textId="511F533D" w:rsidR="0024306F" w:rsidRDefault="0024306F" w:rsidP="0024306F">
            <w:pPr>
              <w:jc w:val="left"/>
              <w:rPr>
                <w:sz w:val="22"/>
              </w:rPr>
            </w:pPr>
            <w:r w:rsidRPr="0024306F">
              <w:rPr>
                <w:sz w:val="22"/>
              </w:rPr>
              <w:t xml:space="preserve">In more northerly areas of Grande Comore there are many accounts of agriculture-related damages, with losses to bananas, cassava, sweet potatoes and other crops, plus to livestock. Not only does this directly affect farmers, but the lack of produce resulted in rising prices for commodities now only available in short supply. Under such circumstances, the poor and those without strong social networks likely suffer worst. It was not only agriculture-related losses that were suffered in northerly areas. Northerly areas also expressed how they had experienced losses to boats and dykes, many households lost their roofs, and trees were also blown down. </w:t>
            </w:r>
          </w:p>
          <w:p w14:paraId="39C92048" w14:textId="34D87A0D" w:rsidR="0009446A" w:rsidRDefault="0009446A" w:rsidP="0024306F">
            <w:pPr>
              <w:jc w:val="left"/>
              <w:rPr>
                <w:sz w:val="22"/>
              </w:rPr>
            </w:pPr>
          </w:p>
          <w:p w14:paraId="6FCF1E8F" w14:textId="77777777" w:rsidR="00A567E5" w:rsidRPr="0024306F" w:rsidRDefault="00A567E5" w:rsidP="0024306F">
            <w:pPr>
              <w:jc w:val="left"/>
              <w:rPr>
                <w:sz w:val="22"/>
              </w:rPr>
            </w:pPr>
          </w:p>
          <w:p w14:paraId="445E5479" w14:textId="77777777" w:rsidR="0024306F" w:rsidRPr="0024306F" w:rsidRDefault="0024306F" w:rsidP="0024306F">
            <w:pPr>
              <w:jc w:val="left"/>
              <w:rPr>
                <w:sz w:val="22"/>
              </w:rPr>
            </w:pPr>
            <w:r w:rsidRPr="0024306F">
              <w:rPr>
                <w:rFonts w:eastAsia="Gill Sans"/>
                <w:sz w:val="22"/>
              </w:rPr>
              <w:t>As Cyclone Kenneth made impact, t</w:t>
            </w:r>
            <w:r w:rsidRPr="0024306F">
              <w:rPr>
                <w:sz w:val="22"/>
              </w:rPr>
              <w:t>he local community members, particularly young men, can be considered as the dominant first responders. Local groups set to work clearing roads, such that within about 24 hours road access was restored. Such groups also took the lead in clearing debris in fields.</w:t>
            </w:r>
          </w:p>
          <w:p w14:paraId="71DB820B" w14:textId="77777777" w:rsidR="0024306F" w:rsidRPr="0024306F" w:rsidRDefault="0024306F" w:rsidP="0024306F">
            <w:pPr>
              <w:jc w:val="left"/>
              <w:rPr>
                <w:sz w:val="22"/>
              </w:rPr>
            </w:pPr>
            <w:r w:rsidRPr="0024306F">
              <w:rPr>
                <w:sz w:val="22"/>
              </w:rPr>
              <w:t xml:space="preserve">A very clear trait for social cooperation, solidarity and support was demonstrated during and in the aftermath of the cyclone. In particular, it was very common for community members with concrete houses to provide shelter to others who had lost their own homes, especially when corrugated metal roofs were blown off. Furthermore, for several households, co-habiting arrangements were still necessary at the time of the fieldwork, over 2 months since Cyclone Kenneth. Similarly, those who still had potable water provided this to those who had lost access to their own supply. Fishermen too, through local unions, are cooperating to share the use of non-damaged boats and rebuild damaged ones. </w:t>
            </w:r>
          </w:p>
          <w:p w14:paraId="42FE1F11" w14:textId="77777777" w:rsidR="00737093" w:rsidRPr="00A20B7D" w:rsidRDefault="00737093" w:rsidP="003F3332">
            <w:pPr>
              <w:jc w:val="left"/>
            </w:pPr>
          </w:p>
        </w:tc>
        <w:tc>
          <w:tcPr>
            <w:tcW w:w="4978" w:type="dxa"/>
          </w:tcPr>
          <w:p w14:paraId="482CBF65" w14:textId="77777777" w:rsidR="0024306F" w:rsidRPr="0024306F" w:rsidRDefault="0024306F" w:rsidP="0024306F">
            <w:pPr>
              <w:jc w:val="left"/>
              <w:rPr>
                <w:color w:val="4F81BD" w:themeColor="accent1"/>
                <w:sz w:val="22"/>
                <w:lang w:val="fr-FR"/>
              </w:rPr>
            </w:pPr>
            <w:r w:rsidRPr="0024306F">
              <w:rPr>
                <w:color w:val="4F81BD" w:themeColor="accent1"/>
                <w:sz w:val="22"/>
                <w:lang w:val="fr-FR"/>
              </w:rPr>
              <w:t>A Vouvouni, d'après des informations anecdotiques, 70% des bâtiments sont en tôle ondulée. En cas d'inondation, l'eau peut facilement s'infiltrer dans les maisons en raison de leur plancher bas et d'un mauvais drainage. En conséquence, le cyclone Kenneth a détruit ou endommagé de nombreux bâtiments lorsque les toits ont été arrachés et que les maisons ont été inondées. De plus, la chute d'arbres a causé des dommages et des perturbations. Pendant la nuit, les personnes résidant dans des bâtiments faibles et endommagés se sont réfugiées dans des maisons plus solides. La détérioration de la situation les a obligés à réagir pour faire face à la catastrophe qui se déroulait.</w:t>
            </w:r>
          </w:p>
          <w:p w14:paraId="77B76572" w14:textId="77777777" w:rsidR="0024306F" w:rsidRPr="0024306F" w:rsidRDefault="0024306F" w:rsidP="0024306F">
            <w:pPr>
              <w:jc w:val="left"/>
              <w:rPr>
                <w:color w:val="4F81BD" w:themeColor="accent1"/>
                <w:sz w:val="22"/>
                <w:lang w:val="fr-FR"/>
              </w:rPr>
            </w:pPr>
            <w:r w:rsidRPr="0024306F">
              <w:rPr>
                <w:color w:val="4F81BD" w:themeColor="accent1"/>
                <w:sz w:val="22"/>
                <w:lang w:val="fr-FR"/>
              </w:rPr>
              <w:t xml:space="preserve">Dans les zones plus septentrionales de la Grande Comore, les dommages liés à l'agriculture sont nombreux, avec des pertes pour les bananes, le manioc, les patates douces et autres cultures, ainsi que pour le bétail. Non seulement cela affecte directement les agriculteurs, mais le manque de production a entraîné une hausse des prix des produits de base qui ne sont plus disponibles qu'en quantité limitée. Dans de telles circonstances, les pauvres et ceux qui n'ont pas de réseaux sociaux solides souffrent probablement le plus. Il n'y a pas que les pertes liées à l'agriculture qui ont été subies dans les régions septentrionales. Les régions septentrionales ont également exprimé les pertes subies par les bateaux et les digues, de nombreux ménages ont perdu leurs toits et des arbres ont également été abattus. </w:t>
            </w:r>
          </w:p>
          <w:p w14:paraId="51BBCBDC" w14:textId="77777777" w:rsidR="0024306F" w:rsidRPr="0024306F" w:rsidRDefault="0024306F" w:rsidP="0024306F">
            <w:pPr>
              <w:jc w:val="left"/>
              <w:rPr>
                <w:color w:val="4F81BD" w:themeColor="accent1"/>
                <w:sz w:val="22"/>
                <w:lang w:val="fr-FR"/>
              </w:rPr>
            </w:pPr>
            <w:r w:rsidRPr="0024306F">
              <w:rPr>
                <w:color w:val="4F81BD" w:themeColor="accent1"/>
                <w:sz w:val="22"/>
                <w:lang w:val="fr-FR"/>
              </w:rPr>
              <w:t>Lorsque le cyclone Kenneth a eu un impact, les membres de la communauté locale, en particulier les jeunes hommes, peuvent être considérés comme les premiers intervenants dominants. Des groupes locaux se sont mis au travail pour dégager les routes, de sorte qu'en 24 heures environ, l'accès routier a été rétabli. Ces groupes ont également pris l'initiative d'enlever les débris dans les champs.</w:t>
            </w:r>
          </w:p>
          <w:p w14:paraId="29FAB3A8" w14:textId="2C88A418" w:rsidR="00737093" w:rsidRPr="0024306F" w:rsidRDefault="0024306F" w:rsidP="0024306F">
            <w:pPr>
              <w:jc w:val="left"/>
              <w:rPr>
                <w:color w:val="4F81BD" w:themeColor="accent1"/>
                <w:sz w:val="22"/>
                <w:lang w:val="fr-FR"/>
              </w:rPr>
            </w:pPr>
            <w:r w:rsidRPr="0024306F">
              <w:rPr>
                <w:color w:val="4F81BD" w:themeColor="accent1"/>
                <w:sz w:val="22"/>
                <w:lang w:val="fr-FR"/>
              </w:rPr>
              <w:t>Un trait très clair de la coopération, de la solidarité et du soutien sociaux a été démontré pendant et après le cyclone. En particulier, il était très courant pour les membres de la communauté qui avaient des maisons en béton de fournir un abri à d'autres personnes qui avaient perdu leur propre maison, surtout lorsque les toits en tôle ondulée étaient arrachés. De plus, pour plusieurs ménages, des arrangements de cohabitation étaient encore nécessaires au moment du travail sur le terrain, plus de deux mois après le cyclone Kenneth. De même, ceux qui avaient encore de l'eau potable l'ont fournie à ceux qui avaient perdu l'accès à leur propre approvisionnement. Les pêcheurs aussi, par l'intermédiaire des syndicats locaux, coopèrent pour partager l'utilisation de bateaux non endommagés et reconstruire ceux qui sont endommagés.</w:t>
            </w:r>
          </w:p>
        </w:tc>
      </w:tr>
    </w:tbl>
    <w:p w14:paraId="66251B5C" w14:textId="431A2D45" w:rsidR="00B95BF0" w:rsidRPr="00524225" w:rsidRDefault="009C0173" w:rsidP="0057203E">
      <w:pPr>
        <w:pStyle w:val="Caption"/>
      </w:pPr>
      <w:r w:rsidRPr="00836003">
        <w:t xml:space="preserve">Figure </w:t>
      </w:r>
      <w:r>
        <w:fldChar w:fldCharType="begin"/>
      </w:r>
      <w:r w:rsidRPr="00836003">
        <w:instrText xml:space="preserve"> SEQ Figure \* ARABIC </w:instrText>
      </w:r>
      <w:r>
        <w:fldChar w:fldCharType="separate"/>
      </w:r>
      <w:r w:rsidR="00381608">
        <w:rPr>
          <w:noProof/>
        </w:rPr>
        <w:t>43</w:t>
      </w:r>
      <w:r>
        <w:fldChar w:fldCharType="end"/>
      </w:r>
      <w:r w:rsidR="00B95BF0" w:rsidRPr="00524225">
        <w:t xml:space="preserve"> Vouvani, where neighbours are still providing shelter for community members who lost their homes, such as this college teacher who has a wife and five children.</w:t>
      </w:r>
    </w:p>
    <w:p w14:paraId="38977FD3" w14:textId="76A42BFD" w:rsidR="00B95BF0" w:rsidRPr="00524225" w:rsidRDefault="009C0173" w:rsidP="0057203E">
      <w:r>
        <w:rPr>
          <w:noProof/>
        </w:rPr>
        <w:drawing>
          <wp:inline distT="0" distB="0" distL="0" distR="0" wp14:anchorId="3E71B789" wp14:editId="575D3D59">
            <wp:extent cx="2377440" cy="3101340"/>
            <wp:effectExtent l="0" t="0" r="381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77440" cy="3101340"/>
                    </a:xfrm>
                    <a:prstGeom prst="rect">
                      <a:avLst/>
                    </a:prstGeom>
                    <a:noFill/>
                  </pic:spPr>
                </pic:pic>
              </a:graphicData>
            </a:graphic>
          </wp:inline>
        </w:drawing>
      </w:r>
    </w:p>
    <w:p w14:paraId="270F8E9B" w14:textId="77777777" w:rsidR="00B95BF0" w:rsidRPr="00524225" w:rsidRDefault="00B95BF0" w:rsidP="0057203E">
      <w:r w:rsidRPr="00524225">
        <w:t>Photo: Paul Venton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836"/>
      </w:tblGrid>
      <w:tr w:rsidR="00737093" w:rsidRPr="003F3332" w14:paraId="67931CE1" w14:textId="77777777" w:rsidTr="003F3332">
        <w:tc>
          <w:tcPr>
            <w:tcW w:w="4520" w:type="dxa"/>
          </w:tcPr>
          <w:p w14:paraId="3233967D" w14:textId="77777777" w:rsidR="0009446A" w:rsidRPr="0009446A" w:rsidRDefault="0009446A" w:rsidP="0009446A">
            <w:pPr>
              <w:jc w:val="left"/>
              <w:rPr>
                <w:sz w:val="22"/>
              </w:rPr>
            </w:pPr>
            <w:r w:rsidRPr="0009446A">
              <w:rPr>
                <w:sz w:val="22"/>
              </w:rPr>
              <w:t xml:space="preserve">From the government side, </w:t>
            </w:r>
            <w:r w:rsidRPr="0009446A">
              <w:rPr>
                <w:rStyle w:val="ts-alignment-element"/>
                <w:rFonts w:cs="Arial"/>
                <w:color w:val="000000"/>
                <w:sz w:val="22"/>
              </w:rPr>
              <w:t>the pre-determined contingency planning procedures were important, allowing key stakeholders to take emergency action. A</w:t>
            </w:r>
            <w:r w:rsidRPr="0009446A">
              <w:rPr>
                <w:sz w:val="22"/>
              </w:rPr>
              <w:t xml:space="preserve"> rapid needs assessment began in the morning following the cyclone with the mobilization of 16 inter-agency teams across Grande Comore, Moheli and Anjouan. According to the emergency authorities, over the course of the coming days and weeks the worst affected were provided food (rice), health kits, and shelter. However, several community members report how they are still waiting for assistance, or in one example</w:t>
            </w:r>
            <w:r w:rsidRPr="0009446A">
              <w:rPr>
                <w:rStyle w:val="FootnoteReference"/>
                <w:rFonts w:cs="Arial"/>
                <w:sz w:val="22"/>
              </w:rPr>
              <w:footnoteReference w:id="188"/>
            </w:r>
            <w:r w:rsidRPr="0009446A">
              <w:rPr>
                <w:sz w:val="22"/>
              </w:rPr>
              <w:t xml:space="preserve"> how the only external assistance came from the RCRC with a food distribution several weeks after the cyclone. In Anjouan, like elsewhere, the cyclone destroyed much of the various crops. Some, like banana, have been re-planted but will take around 2 years before their produce will be available for harvest. In the meantime, with no signs of government support, local people are facing a pending food gap crisis.</w:t>
            </w:r>
          </w:p>
          <w:p w14:paraId="06DD5BF0" w14:textId="77777777" w:rsidR="00737093" w:rsidRPr="00A20B7D" w:rsidRDefault="00737093" w:rsidP="003F3332">
            <w:pPr>
              <w:jc w:val="left"/>
            </w:pPr>
          </w:p>
        </w:tc>
        <w:tc>
          <w:tcPr>
            <w:tcW w:w="4836" w:type="dxa"/>
          </w:tcPr>
          <w:p w14:paraId="751CA92D" w14:textId="02223E29" w:rsidR="00737093" w:rsidRPr="0009446A" w:rsidRDefault="0009446A" w:rsidP="003F3332">
            <w:pPr>
              <w:jc w:val="left"/>
              <w:rPr>
                <w:color w:val="4F81BD" w:themeColor="accent1"/>
                <w:sz w:val="22"/>
                <w:lang w:val="fr-FR"/>
              </w:rPr>
            </w:pPr>
            <w:r w:rsidRPr="0009446A">
              <w:rPr>
                <w:color w:val="4F81BD" w:themeColor="accent1"/>
                <w:sz w:val="22"/>
                <w:lang w:val="fr-FR"/>
              </w:rPr>
              <w:t>Du côté du gouvernement, les procédures de planification d'urgence préétablies étaient importantes, permettant aux principaux intervenants de prendre des mesures d'urgence. Une évaluation rapide des besoins a commencé le matin suivant le cyclone avec la mobilisation de 16 équipes inter-agences à travers la Grande Comore, Mohéli et Anjouan. Selon les autorités d'urgence, au cours des jours et des semaines à venir, les personnes les plus touchées ont reçu de la nourriture (riz), des kits de santé et des abris. Cependant, plusieurs membres de la communauté signalent qu'ils attendent toujours de l'aide ou, dans un cas, que la seule aide extérieure est venue du RCRC avec une distribution de nourriture plusieurs semaines après le cyclone. Anjouan, comme ailleurs, le cyclone a détruit une grande partie des différentes cultures. Certaines, comme la banane, ont été replantées mais il faudra environ 2 ans avant que leurs produits soient disponibles pour la récolte. Dans l'intervalle, sans aucun signe de soutien gouvernemental, les populations locales sont confrontées à une crise alimentaire imminente.</w:t>
            </w:r>
          </w:p>
        </w:tc>
      </w:tr>
    </w:tbl>
    <w:p w14:paraId="2489D230" w14:textId="77777777" w:rsidR="00B95BF0" w:rsidRPr="00836003" w:rsidRDefault="00B95BF0" w:rsidP="00021E9C">
      <w:pPr>
        <w:pStyle w:val="Heading5"/>
      </w:pPr>
      <w:r w:rsidRPr="00836003">
        <w:t>Critical analysis</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836"/>
      </w:tblGrid>
      <w:tr w:rsidR="00737093" w:rsidRPr="003F3332" w14:paraId="2A2656B9" w14:textId="77777777" w:rsidTr="003F3332">
        <w:tc>
          <w:tcPr>
            <w:tcW w:w="4520" w:type="dxa"/>
          </w:tcPr>
          <w:p w14:paraId="42D3156B" w14:textId="77777777" w:rsidR="0009446A" w:rsidRPr="0009446A" w:rsidRDefault="0009446A" w:rsidP="0009446A">
            <w:pPr>
              <w:jc w:val="left"/>
              <w:rPr>
                <w:sz w:val="22"/>
              </w:rPr>
            </w:pPr>
            <w:r w:rsidRPr="0009446A">
              <w:rPr>
                <w:sz w:val="22"/>
              </w:rPr>
              <w:t>The largest and most frequently cited gap in the Comoros early warning system relates to inadequacy in the warning service driving actions that would prevent or reduce loss. Of course, challenges exist across all other elements of the early warning system too, but even when a risk is known, an accurate warning is developed and is disseminated in good time, as occurred in the case of Cyclone Kenneth, it is very apparent that this does not lead to adequate action. Therefore, investing in better observation capability alone without sufficient investment in local user engagement processes will be futile from an early warning system perspective.</w:t>
            </w:r>
          </w:p>
          <w:p w14:paraId="36E97686" w14:textId="77777777" w:rsidR="0009446A" w:rsidRPr="0009446A" w:rsidRDefault="0009446A" w:rsidP="0009446A">
            <w:pPr>
              <w:jc w:val="left"/>
              <w:rPr>
                <w:sz w:val="22"/>
              </w:rPr>
            </w:pPr>
            <w:r w:rsidRPr="0009446A">
              <w:rPr>
                <w:sz w:val="22"/>
              </w:rPr>
              <w:t xml:space="preserve">What effort that has been directed at improving early warning in Comoros appears to have focused on “upstream” aspects of the hydrometeorological value chain. Consequently, projects that have sought to build competence tend to under emphasise the need to build end user capacity. And should </w:t>
            </w:r>
            <w:r w:rsidRPr="0009446A">
              <w:rPr>
                <w:b/>
                <w:sz w:val="22"/>
              </w:rPr>
              <w:t>end-user capacity building</w:t>
            </w:r>
            <w:r w:rsidRPr="0009446A">
              <w:rPr>
                <w:sz w:val="22"/>
              </w:rPr>
              <w:t xml:space="preserve"> feature in project activities, there is a strong likelihood that the emphasis is on explaining </w:t>
            </w:r>
            <w:r w:rsidRPr="0009446A">
              <w:rPr>
                <w:i/>
                <w:iCs/>
                <w:sz w:val="22"/>
              </w:rPr>
              <w:t>to</w:t>
            </w:r>
            <w:r w:rsidRPr="0009446A">
              <w:rPr>
                <w:sz w:val="22"/>
              </w:rPr>
              <w:t xml:space="preserve"> end users what the alert system is and what should be done when an alert is received. By contrast, what is needed is a system based on </w:t>
            </w:r>
            <w:r w:rsidRPr="0009446A">
              <w:rPr>
                <w:b/>
                <w:sz w:val="22"/>
              </w:rPr>
              <w:t>strong engagement between producers and users of warning information</w:t>
            </w:r>
            <w:r w:rsidRPr="0009446A">
              <w:rPr>
                <w:sz w:val="22"/>
              </w:rPr>
              <w:t>, where users play a vital role in product design and dissemination preferences, and trust between stakeholders is built.</w:t>
            </w:r>
          </w:p>
          <w:p w14:paraId="1B54574C" w14:textId="77777777" w:rsidR="00737093" w:rsidRPr="00A20B7D" w:rsidRDefault="00737093" w:rsidP="003F3332">
            <w:pPr>
              <w:jc w:val="left"/>
            </w:pPr>
          </w:p>
        </w:tc>
        <w:tc>
          <w:tcPr>
            <w:tcW w:w="4836" w:type="dxa"/>
          </w:tcPr>
          <w:p w14:paraId="4EF8E707" w14:textId="1FC2F48A" w:rsidR="0009446A" w:rsidRPr="0009446A" w:rsidRDefault="0009446A" w:rsidP="0009446A">
            <w:pPr>
              <w:jc w:val="left"/>
              <w:rPr>
                <w:color w:val="4F81BD" w:themeColor="accent1"/>
                <w:sz w:val="22"/>
                <w:lang w:val="fr-FR"/>
              </w:rPr>
            </w:pPr>
            <w:r w:rsidRPr="0009446A">
              <w:rPr>
                <w:color w:val="4F81BD" w:themeColor="accent1"/>
                <w:sz w:val="22"/>
                <w:lang w:val="fr-FR"/>
              </w:rPr>
              <w:t xml:space="preserve">La </w:t>
            </w:r>
            <w:r>
              <w:rPr>
                <w:color w:val="4F81BD" w:themeColor="accent1"/>
                <w:sz w:val="22"/>
                <w:lang w:val="fr-FR"/>
              </w:rPr>
              <w:t>faiblesse</w:t>
            </w:r>
            <w:r w:rsidRPr="0009446A">
              <w:rPr>
                <w:color w:val="4F81BD" w:themeColor="accent1"/>
                <w:sz w:val="22"/>
                <w:lang w:val="fr-FR"/>
              </w:rPr>
              <w:t xml:space="preserve"> la plus importante et la plus fréquemment citée dans le système d'alerte rapide des Comores a trait à l'inadéquation du service d'alerte à l'origine des actions visant à prévenir ou réduire les pertes. Bien sûr, les autres éléments du système d'alerte précoce présentent également des défis, mais même lorsqu'un risque est connu, un avertissement précis est élaboré et diffusé en temps utile, comme ce fut le cas pour le cyclone Kenneth, il est très évident que cela ne conduit pas à une action adéquate. Par conséquent, investir dans de meilleures capacités d'observation sans investir suffisamment dans les processus locaux de participation des utilisateurs sera futile du point de vue d'un système d'alerte rapide.</w:t>
            </w:r>
          </w:p>
          <w:p w14:paraId="0DA5BBE7" w14:textId="3DC3C7B7" w:rsidR="00737093" w:rsidRDefault="0009446A" w:rsidP="0009446A">
            <w:pPr>
              <w:jc w:val="left"/>
              <w:rPr>
                <w:lang w:val="fr-FR"/>
              </w:rPr>
            </w:pPr>
            <w:r w:rsidRPr="0009446A">
              <w:rPr>
                <w:color w:val="4F81BD" w:themeColor="accent1"/>
                <w:sz w:val="22"/>
                <w:lang w:val="fr-FR"/>
              </w:rPr>
              <w:t>Les efforts déployés pour améliorer l'alerte rapide aux Comores semblent s'être concentrés sur les aspects " en amont " de la chaîne de valeur hydrométéorologique. Par conséquent, les projets qui ont cherché à renforcer les compétences ont tendance à sous-estimer la nécessité de renforcer les capacités des utilisateurs finaux. Et si le renforcement des capacités de l'utilisateur final devait figurer dans les activités du projet, il est fort probable que l'accent soit mis sur l'explication aux utilisateurs finaux de ce qu'est le système d'alerte et de ce qui devrait être fait lorsqu'une alerte est reçue. En revanche, ce qu'il faut, c'est un système fondé sur un engagement fort entre les producteurs et les utilisateurs d'informations d'alerte, où les utilisateurs jouent un rôle vital dans la conception des produits et les préférences en matière de diffusion, et où la confiance entre les parties prenantes est établie.</w:t>
            </w:r>
          </w:p>
        </w:tc>
      </w:tr>
      <w:tr w:rsidR="0009446A" w:rsidRPr="003F3332" w14:paraId="2E2A88DD" w14:textId="77777777" w:rsidTr="003F3332">
        <w:tc>
          <w:tcPr>
            <w:tcW w:w="4520" w:type="dxa"/>
          </w:tcPr>
          <w:p w14:paraId="0B96131D" w14:textId="77777777" w:rsidR="0009446A" w:rsidRPr="0009446A" w:rsidRDefault="0009446A" w:rsidP="0009446A">
            <w:pPr>
              <w:jc w:val="left"/>
              <w:rPr>
                <w:rStyle w:val="ts-alignment-element"/>
                <w:rFonts w:cs="Arial"/>
                <w:color w:val="000000"/>
                <w:sz w:val="22"/>
              </w:rPr>
            </w:pPr>
            <w:r w:rsidRPr="0009446A">
              <w:rPr>
                <w:rStyle w:val="ts-alignment-element"/>
                <w:rFonts w:cs="Arial"/>
                <w:color w:val="000000"/>
                <w:sz w:val="22"/>
              </w:rPr>
              <w:t>The emphasis on disaster management in Comoros is heavily weighted towards preparedness and response. A paradigm shift towards risk reduction and resilience building as a development priority has not taken hold. This perspective is captured in the Sendai Framework which expands the notion of disaster risk reduction beyond preparedness and response capability to encompass, under Priority 4, the vital need to ‘build back better’ in recovery, rehabilitation and reconstruction.</w:t>
            </w:r>
          </w:p>
          <w:p w14:paraId="1767FE2E" w14:textId="59E6EDEC" w:rsidR="0009446A" w:rsidRPr="0009446A" w:rsidRDefault="0009446A" w:rsidP="0009446A">
            <w:pPr>
              <w:jc w:val="left"/>
              <w:rPr>
                <w:sz w:val="22"/>
              </w:rPr>
            </w:pPr>
            <w:r w:rsidRPr="0009446A">
              <w:rPr>
                <w:sz w:val="22"/>
              </w:rPr>
              <w:t xml:space="preserve">In the case of Cyclone Kenneth, many aspects of a lack of investment in DRR for resilience can be recognized in the findings of the multi-sectoral rapid damage and needs assessment that took place in the immediate aftermath of the cyclone. This is because the reality of what was “at risk” before the cyclone was actually then demonstrated when the cyclone occurred. Similarly, disaster losses indicate where resilience was lacking. A consideration of those losses provides clues regarding resilience building needs. For example, based on known losses through Cyclone Kenneth alone, resilience building can be drastically improved in terms of </w:t>
            </w:r>
            <w:r w:rsidRPr="0009446A">
              <w:rPr>
                <w:b/>
                <w:sz w:val="22"/>
              </w:rPr>
              <w:t>people’s personal safety, house design, land use planning, water supply and sanitation</w:t>
            </w:r>
            <w:r w:rsidRPr="0009446A">
              <w:rPr>
                <w:sz w:val="22"/>
              </w:rPr>
              <w:t xml:space="preserve"> (for example, the city of Moroni operates with a single water pumping station and inadequate stormwater collection and drainage – see </w:t>
            </w:r>
            <w:r w:rsidR="00A567E5">
              <w:rPr>
                <w:sz w:val="22"/>
              </w:rPr>
              <w:t>Figure</w:t>
            </w:r>
            <w:r w:rsidRPr="0009446A">
              <w:rPr>
                <w:sz w:val="22"/>
              </w:rPr>
              <w:t xml:space="preserve"> </w:t>
            </w:r>
            <w:r w:rsidR="00A567E5">
              <w:rPr>
                <w:sz w:val="22"/>
              </w:rPr>
              <w:t>44</w:t>
            </w:r>
            <w:r w:rsidRPr="0009446A">
              <w:rPr>
                <w:sz w:val="22"/>
              </w:rPr>
              <w:t>), education and school safety, multi-purpose evacuation shelters, ecosystem protection as a disaster and climate resilience strategy, agriculture, health, continuity in energy supply, infrastructure such as road design, and financing for recovery.</w:t>
            </w:r>
          </w:p>
          <w:p w14:paraId="03DC8018" w14:textId="77777777" w:rsidR="0009446A" w:rsidRPr="0009446A" w:rsidRDefault="0009446A" w:rsidP="0009446A"/>
        </w:tc>
        <w:tc>
          <w:tcPr>
            <w:tcW w:w="4836" w:type="dxa"/>
          </w:tcPr>
          <w:p w14:paraId="02606375" w14:textId="77777777" w:rsidR="0009446A" w:rsidRPr="0009446A" w:rsidRDefault="0009446A" w:rsidP="0009446A">
            <w:pPr>
              <w:jc w:val="left"/>
              <w:rPr>
                <w:color w:val="4F81BD" w:themeColor="accent1"/>
                <w:sz w:val="22"/>
                <w:lang w:val="fr-FR"/>
              </w:rPr>
            </w:pPr>
            <w:r w:rsidRPr="0009446A">
              <w:rPr>
                <w:color w:val="4F81BD" w:themeColor="accent1"/>
                <w:sz w:val="22"/>
                <w:lang w:val="fr-FR"/>
              </w:rPr>
              <w:t>L'accent mis sur la gestion des catastrophes aux Comores est fortement axé sur la préparation et la réaction. Un changement de paradigme vers la réduction des risques et le renforcement de la résilience en tant que priorité de développement ne s'est pas concrétisé. Cette perspective est prise en compte dans le Cadre de Sendai qui élargit la notion de réduction des risques de catastrophe au-delà de la préparation et de la capacité de réaction pour englober, au titre de la Priorité 4, la nécessité vitale de " reconstruire en mieux " dans le relèvement, la réhabilitation et la reconstruction.</w:t>
            </w:r>
          </w:p>
          <w:p w14:paraId="3D2ACDEB" w14:textId="16F15EC4" w:rsidR="0009446A" w:rsidRPr="0009446A" w:rsidRDefault="0009446A" w:rsidP="0009446A">
            <w:pPr>
              <w:jc w:val="left"/>
              <w:rPr>
                <w:color w:val="4F81BD" w:themeColor="accent1"/>
                <w:sz w:val="22"/>
                <w:lang w:val="fr-FR"/>
              </w:rPr>
            </w:pPr>
            <w:r w:rsidRPr="0009446A">
              <w:rPr>
                <w:color w:val="4F81BD" w:themeColor="accent1"/>
                <w:sz w:val="22"/>
                <w:lang w:val="fr-FR"/>
              </w:rPr>
              <w:t xml:space="preserve">Dans le cas du cyclone Kenneth, de nombreux aspects du manque d'investissement dans la RRC pour la résilience peuvent être reconnus dans les conclusions de l'évaluation multisectorielle rapide des dommages et des besoins qui a eu lieu immédiatement après le cyclone. En effet, la réalité de ce qui était " à risque " avant le cyclone a été démontrée lorsque le cyclone s'est produit. De même, les pertes dues aux catastrophes indiquent les domaines où la résilience faisait défaut. La prise en compte de ces pertes fournit des indices sur les besoins en matière de renforcement de la résilience. Par exemple, sur la base des pertes connues dues au seul cyclone Kenneth, le renforcement de la résilience peut être considérablement amélioré en termes de sécurité personnelle des personnes, de conception des maisons, d'aménagement du territoire, d'approvisionnement en eau et d'assainissement (par exemple, la ville de Moroni fonctionne avec une seule station de pompage et une collecte et un </w:t>
            </w:r>
            <w:r w:rsidRPr="00A567E5">
              <w:rPr>
                <w:color w:val="4F81BD" w:themeColor="accent1"/>
                <w:sz w:val="22"/>
                <w:lang w:val="fr-FR"/>
              </w:rPr>
              <w:t xml:space="preserve">drainage insuffisants des eaux pluviales - voir </w:t>
            </w:r>
            <w:r w:rsidR="00A567E5" w:rsidRPr="00A567E5">
              <w:rPr>
                <w:color w:val="4F81BD" w:themeColor="accent1"/>
                <w:sz w:val="22"/>
                <w:lang w:val="fr-FR"/>
              </w:rPr>
              <w:t>Figure</w:t>
            </w:r>
            <w:r w:rsidRPr="00A567E5">
              <w:rPr>
                <w:color w:val="4F81BD" w:themeColor="accent1"/>
                <w:sz w:val="22"/>
                <w:lang w:val="fr-FR"/>
              </w:rPr>
              <w:t xml:space="preserve"> </w:t>
            </w:r>
            <w:r w:rsidR="00A567E5" w:rsidRPr="00A567E5">
              <w:rPr>
                <w:color w:val="4F81BD" w:themeColor="accent1"/>
                <w:sz w:val="22"/>
                <w:lang w:val="fr-FR"/>
              </w:rPr>
              <w:t>44</w:t>
            </w:r>
            <w:r w:rsidRPr="00A567E5">
              <w:rPr>
                <w:color w:val="4F81BD" w:themeColor="accent1"/>
                <w:sz w:val="22"/>
                <w:lang w:val="fr-FR"/>
              </w:rPr>
              <w:t>), de sécurité</w:t>
            </w:r>
            <w:r w:rsidRPr="0009446A">
              <w:rPr>
                <w:color w:val="4F81BD" w:themeColor="accent1"/>
                <w:sz w:val="22"/>
                <w:lang w:val="fr-FR"/>
              </w:rPr>
              <w:t xml:space="preserve"> scolaire et éducative, d'abris multifonctions, de protection des écosystèmes en cas d'évacuation et de résistance climatique, d'agriculture, de santé, de continuité dans la production énergétique, d'infrastructures telles que la construction routière et du financement en faveur du redressement.</w:t>
            </w:r>
          </w:p>
        </w:tc>
      </w:tr>
    </w:tbl>
    <w:p w14:paraId="484CAF6E" w14:textId="067DDC2E" w:rsidR="00B95BF0" w:rsidRPr="00524225" w:rsidRDefault="009C0173" w:rsidP="0057203E">
      <w:pPr>
        <w:pStyle w:val="Caption"/>
      </w:pPr>
      <w:r w:rsidRPr="00836003">
        <w:t xml:space="preserve">Figure </w:t>
      </w:r>
      <w:r>
        <w:fldChar w:fldCharType="begin"/>
      </w:r>
      <w:r w:rsidRPr="00836003">
        <w:instrText xml:space="preserve"> SEQ Figure \* ARABIC </w:instrText>
      </w:r>
      <w:r>
        <w:fldChar w:fldCharType="separate"/>
      </w:r>
      <w:r w:rsidR="00381608">
        <w:rPr>
          <w:noProof/>
        </w:rPr>
        <w:t>44</w:t>
      </w:r>
      <w:r>
        <w:fldChar w:fldCharType="end"/>
      </w:r>
      <w:r w:rsidR="00B95BF0" w:rsidRPr="00524225">
        <w:t xml:space="preserve"> Flooding from heavy downpour in Moroni</w:t>
      </w:r>
    </w:p>
    <w:p w14:paraId="40F2DE76" w14:textId="6978B959" w:rsidR="00B95BF0" w:rsidRPr="00524225" w:rsidRDefault="008D7395" w:rsidP="00B95BF0">
      <w:pPr>
        <w:pStyle w:val="Corps"/>
        <w:rPr>
          <w:rFonts w:ascii="Arial" w:hAnsi="Arial" w:cs="Arial"/>
        </w:rPr>
      </w:pPr>
      <w:r>
        <w:rPr>
          <w:rFonts w:ascii="Arial" w:hAnsi="Arial" w:cs="Arial"/>
          <w:noProof/>
        </w:rPr>
        <w:drawing>
          <wp:inline distT="0" distB="0" distL="0" distR="0" wp14:anchorId="7BF81352" wp14:editId="0EBFA710">
            <wp:extent cx="5669280" cy="2255520"/>
            <wp:effectExtent l="0" t="0" r="7620" b="0"/>
            <wp:docPr id="1073741871" name="Picture 107374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69280" cy="2255520"/>
                    </a:xfrm>
                    <a:prstGeom prst="rect">
                      <a:avLst/>
                    </a:prstGeom>
                    <a:noFill/>
                  </pic:spPr>
                </pic:pic>
              </a:graphicData>
            </a:graphic>
          </wp:inline>
        </w:drawing>
      </w:r>
    </w:p>
    <w:p w14:paraId="404D23FE" w14:textId="77777777" w:rsidR="00B95BF0" w:rsidRPr="00524225" w:rsidRDefault="00B95BF0" w:rsidP="0057203E">
      <w:r w:rsidRPr="00524225">
        <w:t>Photos: Paul Venton</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978"/>
      </w:tblGrid>
      <w:tr w:rsidR="00737093" w:rsidRPr="003F3332" w14:paraId="763EAB2F" w14:textId="77777777" w:rsidTr="00A567E5">
        <w:tc>
          <w:tcPr>
            <w:tcW w:w="4520" w:type="dxa"/>
          </w:tcPr>
          <w:p w14:paraId="0B3A069D" w14:textId="77777777" w:rsidR="0009446A" w:rsidRPr="00A567E5" w:rsidRDefault="0009446A" w:rsidP="0009446A">
            <w:pPr>
              <w:jc w:val="left"/>
              <w:rPr>
                <w:sz w:val="22"/>
              </w:rPr>
            </w:pPr>
            <w:r w:rsidRPr="00A567E5">
              <w:rPr>
                <w:sz w:val="22"/>
              </w:rPr>
              <w:t>On Grande Comore, there is no permanent river or truly structured stormwater collection network. Overall, stormwater collection is provided by gullies in rural and natural areas and by diffuse runoff (roads, gutters, embankments, etc.) in the case of landscaped areas. Sometimes, stormwater is collected by gutters and pipes and discharged to the shoreline</w:t>
            </w:r>
            <w:r w:rsidRPr="00A567E5">
              <w:rPr>
                <w:rStyle w:val="FootnoteReference"/>
                <w:rFonts w:cs="Arial"/>
                <w:sz w:val="22"/>
              </w:rPr>
              <w:footnoteReference w:id="189"/>
            </w:r>
            <w:r w:rsidRPr="00A567E5">
              <w:rPr>
                <w:sz w:val="22"/>
              </w:rPr>
              <w:t>.</w:t>
            </w:r>
          </w:p>
          <w:p w14:paraId="4C1C6507" w14:textId="77777777" w:rsidR="0009446A" w:rsidRPr="00A567E5" w:rsidRDefault="0009446A" w:rsidP="0009446A">
            <w:pPr>
              <w:jc w:val="left"/>
              <w:rPr>
                <w:sz w:val="22"/>
              </w:rPr>
            </w:pPr>
            <w:r w:rsidRPr="00A567E5">
              <w:rPr>
                <w:sz w:val="22"/>
              </w:rPr>
              <w:t>The absence of resilience building as a development concern is already noticeable in how some aspects of Cyclone Kenneth recovery and reconstruction is taking shape.</w:t>
            </w:r>
          </w:p>
          <w:p w14:paraId="785C9146" w14:textId="77777777" w:rsidR="0009446A" w:rsidRPr="00A567E5" w:rsidRDefault="0009446A" w:rsidP="0009446A">
            <w:pPr>
              <w:jc w:val="left"/>
              <w:rPr>
                <w:sz w:val="22"/>
              </w:rPr>
            </w:pPr>
            <w:r w:rsidRPr="00A567E5">
              <w:rPr>
                <w:sz w:val="22"/>
              </w:rPr>
              <w:t>With the assistance of others, such as family members living in France, many people have already rebuilt their homes. However, these appear to be built in the same locations and to the same specifications as those damaged or destroyed. In effect, the risk has been rebuilt. It is understood that UNDP has a project to build 150 houses across the three islands, but these are of metal construction, not concrete. It is worthwhile noting that roof shape and construction techniques can help considerably in building resilience against strong winds. Where cost remains a critical impediment to safe shelter, it is not always inevitable that non-concrete construction has to be weak and likely to suffer failure.</w:t>
            </w:r>
          </w:p>
          <w:p w14:paraId="41D5AB5E" w14:textId="77777777" w:rsidR="00737093" w:rsidRPr="00A567E5" w:rsidRDefault="00737093" w:rsidP="0009446A">
            <w:pPr>
              <w:jc w:val="left"/>
              <w:rPr>
                <w:sz w:val="22"/>
              </w:rPr>
            </w:pPr>
          </w:p>
        </w:tc>
        <w:tc>
          <w:tcPr>
            <w:tcW w:w="4978" w:type="dxa"/>
          </w:tcPr>
          <w:p w14:paraId="5FDA5FF9" w14:textId="77777777" w:rsidR="0009446A" w:rsidRPr="00A567E5" w:rsidRDefault="0009446A" w:rsidP="0009446A">
            <w:pPr>
              <w:jc w:val="left"/>
              <w:rPr>
                <w:color w:val="4F81BD" w:themeColor="accent1"/>
                <w:sz w:val="22"/>
                <w:lang w:val="fr-FR"/>
              </w:rPr>
            </w:pPr>
            <w:r w:rsidRPr="00A567E5">
              <w:rPr>
                <w:color w:val="4F81BD" w:themeColor="accent1"/>
                <w:sz w:val="22"/>
                <w:lang w:val="fr-FR"/>
              </w:rPr>
              <w:t>Sur la Grande Comore, il n'existe pas de rivière permanente ou de réseau de collecte des eaux pluviales véritablement structuré. Dans l'ensemble, la collecte des eaux pluviales est assurée par des rigoles dans les zones rurales et naturelles et par des eaux de ruissellement diffuses (routes, caniveaux, digues, etc.) dans le cas des zones paysagées. Parfois, les eaux pluviales sont recueillies par des caniveaux et des tuyaux et déversées sur le rivage.</w:t>
            </w:r>
          </w:p>
          <w:p w14:paraId="57A0C87E" w14:textId="77777777" w:rsidR="0009446A" w:rsidRPr="00A567E5" w:rsidRDefault="0009446A" w:rsidP="0009446A">
            <w:pPr>
              <w:jc w:val="left"/>
              <w:rPr>
                <w:color w:val="4F81BD" w:themeColor="accent1"/>
                <w:sz w:val="22"/>
                <w:lang w:val="fr-FR"/>
              </w:rPr>
            </w:pPr>
            <w:r w:rsidRPr="00A567E5">
              <w:rPr>
                <w:color w:val="4F81BD" w:themeColor="accent1"/>
                <w:sz w:val="22"/>
                <w:lang w:val="fr-FR"/>
              </w:rPr>
              <w:t>L'absence de renforcement de la résilience en tant que préoccupation de développement est déjà perceptible dans la façon dont certains aspects du relèvement et de la reconstruction du cyclone Kenneth prennent forme.</w:t>
            </w:r>
          </w:p>
          <w:p w14:paraId="3D1C0027" w14:textId="4E387F56" w:rsidR="00737093" w:rsidRPr="00A567E5" w:rsidRDefault="0009446A" w:rsidP="0009446A">
            <w:pPr>
              <w:jc w:val="left"/>
              <w:rPr>
                <w:color w:val="4F81BD" w:themeColor="accent1"/>
                <w:sz w:val="22"/>
                <w:lang w:val="fr-FR"/>
              </w:rPr>
            </w:pPr>
            <w:r w:rsidRPr="00A567E5">
              <w:rPr>
                <w:color w:val="4F81BD" w:themeColor="accent1"/>
                <w:sz w:val="22"/>
                <w:lang w:val="fr-FR"/>
              </w:rPr>
              <w:t>Avec l'aide d'autres personnes, comme des membres de leur famille vivant en France, de nombreuses personnes ont déjà reconstruit leur maison. Cependant, ils semblent avoir été construits aux mêmes endroits et selon les mêmes spécifications que ceux qui ont été endommagés ou détruits. En effet, le risque a été reconstitué. Il est entendu que le PNUD a un projet de construction de 150 maisons sur les trois îles, mais celles-ci sont en métal et non en béton. Il est intéressant de noter que la forme du toit et les techniques de construction peuvent aider considérablement à renforcer la résistance aux vents violents. Lorsque le coût demeure un obstacle critique à la sécurité des abris, il n'est pas toujours inévitable que la construction non bétonnée doive être faible et risque de subir une défaillance.</w:t>
            </w:r>
          </w:p>
        </w:tc>
      </w:tr>
    </w:tbl>
    <w:p w14:paraId="5B6D4540" w14:textId="2AD92F6B" w:rsidR="00B95BF0" w:rsidRPr="00524225" w:rsidRDefault="009C0173" w:rsidP="0057203E">
      <w:pPr>
        <w:pStyle w:val="Caption"/>
      </w:pPr>
      <w:r w:rsidRPr="00836003">
        <w:t xml:space="preserve">Figure </w:t>
      </w:r>
      <w:r>
        <w:fldChar w:fldCharType="begin"/>
      </w:r>
      <w:r w:rsidRPr="00836003">
        <w:instrText xml:space="preserve"> SEQ Figure \* ARABIC </w:instrText>
      </w:r>
      <w:r>
        <w:fldChar w:fldCharType="separate"/>
      </w:r>
      <w:r w:rsidR="00381608">
        <w:rPr>
          <w:noProof/>
        </w:rPr>
        <w:t>45</w:t>
      </w:r>
      <w:r>
        <w:fldChar w:fldCharType="end"/>
      </w:r>
      <w:r w:rsidR="00B95BF0" w:rsidRPr="00524225">
        <w:t xml:space="preserve"> Metal house by coast in Foumbouni</w:t>
      </w:r>
    </w:p>
    <w:p w14:paraId="0A067F2C" w14:textId="5F0EE4F9" w:rsidR="00B95BF0" w:rsidRPr="00524225" w:rsidRDefault="008D7395" w:rsidP="008B7E48">
      <w:pPr>
        <w:pStyle w:val="Corps"/>
        <w:jc w:val="center"/>
        <w:rPr>
          <w:rFonts w:ascii="Arial" w:eastAsia="Gill Sans" w:hAnsi="Arial" w:cs="Arial"/>
          <w:highlight w:val="green"/>
        </w:rPr>
      </w:pPr>
      <w:r>
        <w:rPr>
          <w:rFonts w:ascii="Arial" w:eastAsia="Gill Sans" w:hAnsi="Arial" w:cs="Arial"/>
          <w:noProof/>
          <w:highlight w:val="green"/>
        </w:rPr>
        <w:drawing>
          <wp:inline distT="0" distB="0" distL="0" distR="0" wp14:anchorId="757A7EB3" wp14:editId="7889F1D1">
            <wp:extent cx="3710940" cy="2781300"/>
            <wp:effectExtent l="0" t="0" r="3810" b="0"/>
            <wp:docPr id="1073741872" name="Picture 107374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10940" cy="2781300"/>
                    </a:xfrm>
                    <a:prstGeom prst="rect">
                      <a:avLst/>
                    </a:prstGeom>
                    <a:noFill/>
                  </pic:spPr>
                </pic:pic>
              </a:graphicData>
            </a:graphic>
          </wp:inline>
        </w:drawing>
      </w:r>
    </w:p>
    <w:p w14:paraId="36496312" w14:textId="77777777" w:rsidR="00B95BF0" w:rsidRPr="00524225" w:rsidRDefault="00B95BF0" w:rsidP="0057203E">
      <w:r w:rsidRPr="00524225">
        <w:t>Photo: Paul Venton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836"/>
      </w:tblGrid>
      <w:tr w:rsidR="00737093" w:rsidRPr="003F3332" w14:paraId="0EC61783" w14:textId="77777777" w:rsidTr="00A567E5">
        <w:trPr>
          <w:trHeight w:val="4312"/>
        </w:trPr>
        <w:tc>
          <w:tcPr>
            <w:tcW w:w="4520" w:type="dxa"/>
          </w:tcPr>
          <w:p w14:paraId="63EAFCBE" w14:textId="47AD0863" w:rsidR="00737093" w:rsidRPr="00A20B7D" w:rsidRDefault="0009446A" w:rsidP="00A567E5">
            <w:pPr>
              <w:jc w:val="left"/>
            </w:pPr>
            <w:r w:rsidRPr="0009446A">
              <w:rPr>
                <w:sz w:val="22"/>
              </w:rPr>
              <w:t>Similarly, despite the catastrophic failure of coastal defences, there are calls from the local population for them to be rebuilt. The coastal defence had probably offered a false sense of security, encouraging homes, businesses and even the hospital (in Foumbouni) to be located very close to the sea. Such calls for the reconstruction of engineered defences would suggest that local people do not anticipate a similar storm in the near future, or the benefits of restoring “business-as-usual” outweigh the perceived threats. Yet climate change effects on sea level and cyclone severity for Comoros would suggest that greater caution would be prudent.</w:t>
            </w:r>
          </w:p>
        </w:tc>
        <w:tc>
          <w:tcPr>
            <w:tcW w:w="4836" w:type="dxa"/>
          </w:tcPr>
          <w:p w14:paraId="48EEDDF7" w14:textId="07F1D96D" w:rsidR="00737093" w:rsidRDefault="0009446A" w:rsidP="003F3332">
            <w:pPr>
              <w:jc w:val="left"/>
              <w:rPr>
                <w:lang w:val="fr-FR"/>
              </w:rPr>
            </w:pPr>
            <w:r w:rsidRPr="0009446A">
              <w:rPr>
                <w:color w:val="4F81BD" w:themeColor="accent1"/>
                <w:sz w:val="22"/>
                <w:lang w:val="fr-FR"/>
              </w:rPr>
              <w:t>De même, malgré l'échec catastrophique des défenses côtières, la population locale demande qu'elles soient reconstruites. La défense côtière avait probablement offert un faux sentiment de sécurité, encourageant les maisons, les commerces et même l'hôpital (à Foumbouni) à être situés très près de la mer. De tels appels à la reconstruction des défenses techniques suggèrent que les populations locales ne s'attendent pas à une tempête similaire dans un avenir proche, ou que les avantages du rétablissement du statu quo l'emportent sur les menaces perçues. Cependant, les effets du changement climatique sur le niveau de la mer et la sévérité des cyclones aux Comores suggèrent qu'une plus grande prudence serait de mise.</w:t>
            </w:r>
          </w:p>
        </w:tc>
      </w:tr>
    </w:tbl>
    <w:p w14:paraId="27F916F3" w14:textId="76AA5FC4" w:rsidR="00B95BF0" w:rsidRDefault="009C0173" w:rsidP="0057203E">
      <w:pPr>
        <w:pStyle w:val="Caption"/>
      </w:pPr>
      <w:r w:rsidRPr="00836003">
        <w:t xml:space="preserve">Figure </w:t>
      </w:r>
      <w:r>
        <w:fldChar w:fldCharType="begin"/>
      </w:r>
      <w:r w:rsidRPr="00836003">
        <w:instrText xml:space="preserve"> SEQ Figure \* ARABIC </w:instrText>
      </w:r>
      <w:r>
        <w:fldChar w:fldCharType="separate"/>
      </w:r>
      <w:r w:rsidR="00381608">
        <w:rPr>
          <w:noProof/>
        </w:rPr>
        <w:t>46</w:t>
      </w:r>
      <w:r>
        <w:fldChar w:fldCharType="end"/>
      </w:r>
      <w:r w:rsidR="00B95BF0" w:rsidRPr="00524225">
        <w:t xml:space="preserve"> Damaged coastal defence leaving coastal buildings close to sea unprotected</w:t>
      </w:r>
    </w:p>
    <w:p w14:paraId="06BDFAC7" w14:textId="4803339A" w:rsidR="00B95BF0" w:rsidRPr="00524225" w:rsidRDefault="009C0173" w:rsidP="0057203E">
      <w:r w:rsidRPr="00524225">
        <w:rPr>
          <w:noProof/>
        </w:rPr>
        <mc:AlternateContent>
          <mc:Choice Requires="wpg">
            <w:drawing>
              <wp:anchor distT="0" distB="0" distL="114300" distR="114300" simplePos="0" relativeHeight="251722752" behindDoc="0" locked="0" layoutInCell="1" allowOverlap="1" wp14:anchorId="2EE41736" wp14:editId="6FB0C318">
                <wp:simplePos x="0" y="0"/>
                <wp:positionH relativeFrom="column">
                  <wp:posOffset>295275</wp:posOffset>
                </wp:positionH>
                <wp:positionV relativeFrom="paragraph">
                  <wp:posOffset>168275</wp:posOffset>
                </wp:positionV>
                <wp:extent cx="4692015" cy="2258695"/>
                <wp:effectExtent l="0" t="0" r="0" b="8255"/>
                <wp:wrapTopAndBottom/>
                <wp:docPr id="1073741850" name="Group 1073741850"/>
                <wp:cNvGraphicFramePr/>
                <a:graphic xmlns:a="http://schemas.openxmlformats.org/drawingml/2006/main">
                  <a:graphicData uri="http://schemas.microsoft.com/office/word/2010/wordprocessingGroup">
                    <wpg:wgp>
                      <wpg:cNvGrpSpPr/>
                      <wpg:grpSpPr>
                        <a:xfrm>
                          <a:off x="0" y="0"/>
                          <a:ext cx="4692015" cy="2258695"/>
                          <a:chOff x="0" y="0"/>
                          <a:chExt cx="4692333" cy="2258695"/>
                        </a:xfrm>
                      </wpg:grpSpPr>
                      <pic:pic xmlns:pic="http://schemas.openxmlformats.org/drawingml/2006/picture">
                        <pic:nvPicPr>
                          <pic:cNvPr id="35" name="Picture 35" descr="A rocky beach next to a body of water&#10;&#10;Description automatically generated"/>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2116138" y="176212"/>
                            <a:ext cx="2576195" cy="1931670"/>
                          </a:xfrm>
                          <a:prstGeom prst="rect">
                            <a:avLst/>
                          </a:prstGeom>
                        </pic:spPr>
                      </pic:pic>
                      <pic:pic xmlns:pic="http://schemas.openxmlformats.org/drawingml/2006/picture">
                        <pic:nvPicPr>
                          <pic:cNvPr id="36" name="Picture 36" descr="A picture containing ground, building, outdoor&#10;&#10;Description automatically generated"/>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rot="5400000">
                            <a:off x="-282575" y="282575"/>
                            <a:ext cx="2258695" cy="1693545"/>
                          </a:xfrm>
                          <a:prstGeom prst="rect">
                            <a:avLst/>
                          </a:prstGeom>
                        </pic:spPr>
                      </pic:pic>
                    </wpg:wgp>
                  </a:graphicData>
                </a:graphic>
              </wp:anchor>
            </w:drawing>
          </mc:Choice>
          <mc:Fallback>
            <w:pict>
              <v:group w14:anchorId="45AF4AC9" id="Group 1073741850" o:spid="_x0000_s1026" style="position:absolute;margin-left:23.25pt;margin-top:13.25pt;width:369.45pt;height:177.85pt;z-index:251722752" coordsize="46923,225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">
                <v:shape id="Picture 35" o:spid="_x0000_s1027" type="#_x0000_t75" alt="A rocky beach next to a body of water&#10;&#10;Description automatically generated" style="position:absolute;left:21161;top:1762;width:25762;height:19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">
                  <v:imagedata r:id="rId75" o:title="A rocky beach next to a body of water&#10;&#10;Description automatically generated"/>
                </v:shape>
                <v:shape id="Picture 36" o:spid="_x0000_s1028" type="#_x0000_t75" alt="A picture containing ground, building, outdoor&#10;&#10;Description automatically generated" style="position:absolute;left:-2825;top:2825;width:22586;height:1693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">
                  <v:imagedata r:id="rId76" o:title="A picture containing ground, building, outdoor&#10;&#10;Description automatically generated"/>
                </v:shape>
                <w10:wrap type="topAndBottom"/>
              </v:group>
            </w:pict>
          </mc:Fallback>
        </mc:AlternateContent>
      </w:r>
      <w:r w:rsidR="00B95BF0" w:rsidRPr="00524225">
        <w:t>Photos: Paul Venton</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5119"/>
      </w:tblGrid>
      <w:tr w:rsidR="00737093" w:rsidRPr="003F3332" w14:paraId="638FFDA3" w14:textId="77777777" w:rsidTr="0009446A">
        <w:tc>
          <w:tcPr>
            <w:tcW w:w="4520" w:type="dxa"/>
          </w:tcPr>
          <w:p w14:paraId="3A888A45" w14:textId="77777777" w:rsidR="0009446A" w:rsidRPr="0009446A" w:rsidRDefault="0009446A" w:rsidP="0009446A">
            <w:pPr>
              <w:jc w:val="left"/>
              <w:rPr>
                <w:sz w:val="22"/>
              </w:rPr>
            </w:pPr>
            <w:r w:rsidRPr="0009446A">
              <w:rPr>
                <w:sz w:val="22"/>
              </w:rPr>
              <w:t xml:space="preserve">Existing local arrangements would provide a strong basis for embedding DRR and EWS awareness and activities. For example, Comoros benefits from well organised Village Development Associations (VDAs) that </w:t>
            </w:r>
            <w:r w:rsidRPr="0009446A">
              <w:rPr>
                <w:rFonts w:eastAsia="SimSun"/>
                <w:sz w:val="22"/>
                <w:lang w:eastAsia="en-GB"/>
              </w:rPr>
              <w:t xml:space="preserve">implement local development initiatives. VDA’s can consist of several branches, including for women’s support, youth, and community development, and are often important channels through which projects and organisations engage with communities. For example, in the Bandasamlini area the </w:t>
            </w:r>
            <w:r w:rsidRPr="0009446A">
              <w:rPr>
                <w:sz w:val="22"/>
              </w:rPr>
              <w:t>Community Based Organisations (CBO)</w:t>
            </w:r>
            <w:r w:rsidRPr="0009446A">
              <w:rPr>
                <w:rFonts w:eastAsia="SimSun"/>
                <w:sz w:val="22"/>
                <w:lang w:eastAsia="en-GB"/>
              </w:rPr>
              <w:t xml:space="preserve"> ‘Groupement Bandasamlini’ is active in supporting a range of community development issues</w:t>
            </w:r>
            <w:r w:rsidRPr="0009446A">
              <w:rPr>
                <w:rStyle w:val="FootnoteReference"/>
                <w:rFonts w:ascii="Arial" w:eastAsia="SimSun" w:hAnsi="Arial" w:cs="Arial"/>
                <w:sz w:val="22"/>
                <w:lang w:eastAsia="en-GB"/>
              </w:rPr>
              <w:footnoteReference w:id="190"/>
            </w:r>
            <w:r w:rsidRPr="0009446A">
              <w:rPr>
                <w:rFonts w:eastAsia="SimSun"/>
                <w:sz w:val="22"/>
                <w:lang w:eastAsia="en-GB"/>
              </w:rPr>
              <w:t>. F</w:t>
            </w:r>
            <w:r w:rsidRPr="0009446A">
              <w:rPr>
                <w:sz w:val="22"/>
              </w:rPr>
              <w:t xml:space="preserve">armers associations, women’s associations and fishing unions are also integral and important community structures. </w:t>
            </w:r>
          </w:p>
          <w:p w14:paraId="11BCB4F6" w14:textId="4EF81AB7" w:rsidR="00737093" w:rsidRPr="00A20B7D" w:rsidRDefault="0009446A" w:rsidP="0009446A">
            <w:pPr>
              <w:jc w:val="left"/>
            </w:pPr>
            <w:r w:rsidRPr="0009446A">
              <w:rPr>
                <w:sz w:val="22"/>
              </w:rPr>
              <w:t xml:space="preserve">Similarly, the Red Crescent offer an extensive network of local community volunteers across Comoros. As integral members of their community, they can provide a locally appropriate and year-round service. This has been especially well demonstrated through their support in public health programmes. The presence of this existing local network of volunteers is very significant, as it differs from project-based initiatives where intended contributions become obsolete over time as they are not embedded in normal community decision-making processes. </w:t>
            </w:r>
          </w:p>
        </w:tc>
        <w:tc>
          <w:tcPr>
            <w:tcW w:w="5119" w:type="dxa"/>
          </w:tcPr>
          <w:p w14:paraId="6297955B" w14:textId="69B5919C" w:rsidR="0009446A" w:rsidRPr="0009446A" w:rsidRDefault="0009446A" w:rsidP="0009446A">
            <w:pPr>
              <w:jc w:val="left"/>
              <w:rPr>
                <w:color w:val="4F81BD" w:themeColor="accent1"/>
                <w:sz w:val="22"/>
                <w:lang w:val="fr-FR"/>
              </w:rPr>
            </w:pPr>
            <w:r w:rsidRPr="0009446A">
              <w:rPr>
                <w:color w:val="4F81BD" w:themeColor="accent1"/>
                <w:sz w:val="22"/>
                <w:lang w:val="fr-FR"/>
              </w:rPr>
              <w:t xml:space="preserve">Les dispositions locales existantes constitueraient une base solide pour intégrer la sensibilisation et les activités de RRC et de SAP. Par exemple, les Comores bénéficient d'associations de développement villageois bien organisées qui mettent en œuvre des initiatives de développement local. Les VDA peuvent se composer de plusieurs branches, y compris pour le soutien des femmes, la jeunesse et le développement communautaire, et sont souvent des canaux importants par lesquels les projets et les organisations s'engagent avec les communautés. Par exemple, dans la région de Bandasamlini, le Groupement Bandasamlini des organisations communautaires est actif dans le soutien d'une série de questions de développement communautaire. Les associations d'agriculteurs, les associations de femmes et les syndicats de pêcheurs sont également des structures communautaires intégrales et importantes. </w:t>
            </w:r>
          </w:p>
          <w:p w14:paraId="0F7701E2" w14:textId="6C49A5EA" w:rsidR="00737093" w:rsidRPr="0009446A" w:rsidRDefault="0009446A" w:rsidP="0009446A">
            <w:pPr>
              <w:jc w:val="left"/>
              <w:rPr>
                <w:color w:val="4F81BD" w:themeColor="accent1"/>
                <w:sz w:val="22"/>
                <w:lang w:val="fr-FR"/>
              </w:rPr>
            </w:pPr>
            <w:r w:rsidRPr="0009446A">
              <w:rPr>
                <w:color w:val="4F81BD" w:themeColor="accent1"/>
                <w:sz w:val="22"/>
                <w:lang w:val="fr-FR"/>
              </w:rPr>
              <w:t>De même, le Croissant-Rouge offre un vaste réseau de volontaires des communautés locales à travers les Comores. En tant que membres à part entière de leur communauté, ils peuvent offrir un service local approprié et ce, toute l'année. Cela a été particulièrement bien démontré par leur soutien aux programmes de santé publique. La présence de ce réseau local existant de bénévoles est très importante, car elle diffère des initiatives axées sur des projets où les contributions prévues deviennent désuètes avec le temps puisqu'elles ne sont pas intégrées aux processus décisionnels normaux de la collectivité.</w:t>
            </w:r>
          </w:p>
        </w:tc>
      </w:tr>
    </w:tbl>
    <w:p w14:paraId="689E9B3D" w14:textId="45A8E875" w:rsidR="00B95BF0" w:rsidRPr="00524225" w:rsidRDefault="00B95BF0" w:rsidP="0057203E">
      <w:pPr>
        <w:pStyle w:val="Heading3"/>
      </w:pPr>
      <w:bookmarkStart w:id="112" w:name="_Toc20753648"/>
      <w:r w:rsidRPr="00524225">
        <w:t>SWOT analysis</w:t>
      </w:r>
      <w:bookmarkEnd w:id="112"/>
    </w:p>
    <w:p w14:paraId="0B170FA2" w14:textId="45E403EA" w:rsidR="00140ABB" w:rsidRPr="00524225" w:rsidRDefault="009C0173" w:rsidP="0057203E">
      <w:pPr>
        <w:pStyle w:val="Caption"/>
      </w:pPr>
      <w:r w:rsidRPr="00836003">
        <w:t xml:space="preserve">Table </w:t>
      </w:r>
      <w:r>
        <w:fldChar w:fldCharType="begin"/>
      </w:r>
      <w:r w:rsidRPr="00836003">
        <w:instrText xml:space="preserve"> SEQ Table \* ARABIC </w:instrText>
      </w:r>
      <w:r>
        <w:fldChar w:fldCharType="separate"/>
      </w:r>
      <w:r w:rsidR="007E3424">
        <w:rPr>
          <w:noProof/>
        </w:rPr>
        <w:t>14</w:t>
      </w:r>
      <w:r>
        <w:fldChar w:fldCharType="end"/>
      </w:r>
      <w:r w:rsidR="00140ABB" w:rsidRPr="00524225">
        <w:t xml:space="preserve"> SWOT analysis of DRR in Comoros</w:t>
      </w:r>
    </w:p>
    <w:tbl>
      <w:tblPr>
        <w:tblStyle w:val="GridTable4-Accent5"/>
        <w:tblW w:w="5200" w:type="pct"/>
        <w:tblLook w:val="04A0" w:firstRow="1" w:lastRow="0" w:firstColumn="1" w:lastColumn="0" w:noHBand="0" w:noVBand="1"/>
      </w:tblPr>
      <w:tblGrid>
        <w:gridCol w:w="1310"/>
        <w:gridCol w:w="2162"/>
        <w:gridCol w:w="2439"/>
        <w:gridCol w:w="1931"/>
        <w:gridCol w:w="2002"/>
      </w:tblGrid>
      <w:tr w:rsidR="00B95BF0" w:rsidRPr="00737093" w14:paraId="7F09F9EE" w14:textId="77777777" w:rsidTr="008B7E48">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665" w:type="pct"/>
          </w:tcPr>
          <w:p w14:paraId="27B66DE5" w14:textId="77777777" w:rsidR="00B95BF0" w:rsidRPr="00737093" w:rsidRDefault="00B95BF0" w:rsidP="0057203E">
            <w:pPr>
              <w:rPr>
                <w:sz w:val="20"/>
              </w:rPr>
            </w:pPr>
          </w:p>
        </w:tc>
        <w:tc>
          <w:tcPr>
            <w:tcW w:w="1098" w:type="pct"/>
          </w:tcPr>
          <w:p w14:paraId="1CA2B1E6" w14:textId="4E3BBD26" w:rsidR="00B95BF0" w:rsidRPr="00737093" w:rsidRDefault="00B95BF0" w:rsidP="0057203E">
            <w:pPr>
              <w:cnfStyle w:val="100000000000" w:firstRow="1" w:lastRow="0" w:firstColumn="0" w:lastColumn="0" w:oddVBand="0" w:evenVBand="0" w:oddHBand="0" w:evenHBand="0" w:firstRowFirstColumn="0" w:firstRowLastColumn="0" w:lastRowFirstColumn="0" w:lastRowLastColumn="0"/>
              <w:rPr>
                <w:sz w:val="20"/>
              </w:rPr>
            </w:pPr>
            <w:r w:rsidRPr="00737093">
              <w:rPr>
                <w:sz w:val="20"/>
              </w:rPr>
              <w:t>Strengths</w:t>
            </w:r>
          </w:p>
        </w:tc>
        <w:tc>
          <w:tcPr>
            <w:tcW w:w="1239" w:type="pct"/>
          </w:tcPr>
          <w:p w14:paraId="288F97E0" w14:textId="77777777" w:rsidR="00B95BF0" w:rsidRPr="00737093" w:rsidRDefault="00B95BF0" w:rsidP="0057203E">
            <w:pPr>
              <w:cnfStyle w:val="100000000000" w:firstRow="1" w:lastRow="0" w:firstColumn="0" w:lastColumn="0" w:oddVBand="0" w:evenVBand="0" w:oddHBand="0" w:evenHBand="0" w:firstRowFirstColumn="0" w:firstRowLastColumn="0" w:lastRowFirstColumn="0" w:lastRowLastColumn="0"/>
              <w:rPr>
                <w:sz w:val="20"/>
              </w:rPr>
            </w:pPr>
            <w:r w:rsidRPr="00737093">
              <w:rPr>
                <w:sz w:val="20"/>
              </w:rPr>
              <w:t>Weaknesses</w:t>
            </w:r>
          </w:p>
        </w:tc>
        <w:tc>
          <w:tcPr>
            <w:tcW w:w="981" w:type="pct"/>
          </w:tcPr>
          <w:p w14:paraId="27C2459E" w14:textId="77777777" w:rsidR="00B95BF0" w:rsidRPr="00737093" w:rsidRDefault="00B95BF0" w:rsidP="0057203E">
            <w:pPr>
              <w:cnfStyle w:val="100000000000" w:firstRow="1" w:lastRow="0" w:firstColumn="0" w:lastColumn="0" w:oddVBand="0" w:evenVBand="0" w:oddHBand="0" w:evenHBand="0" w:firstRowFirstColumn="0" w:firstRowLastColumn="0" w:lastRowFirstColumn="0" w:lastRowLastColumn="0"/>
              <w:rPr>
                <w:sz w:val="20"/>
              </w:rPr>
            </w:pPr>
            <w:r w:rsidRPr="00737093">
              <w:rPr>
                <w:sz w:val="20"/>
              </w:rPr>
              <w:t>Opportunities</w:t>
            </w:r>
          </w:p>
        </w:tc>
        <w:tc>
          <w:tcPr>
            <w:tcW w:w="1017" w:type="pct"/>
          </w:tcPr>
          <w:p w14:paraId="62F57EAF" w14:textId="77777777" w:rsidR="00B95BF0" w:rsidRPr="00737093" w:rsidRDefault="00B95BF0" w:rsidP="0057203E">
            <w:pPr>
              <w:cnfStyle w:val="100000000000" w:firstRow="1" w:lastRow="0" w:firstColumn="0" w:lastColumn="0" w:oddVBand="0" w:evenVBand="0" w:oddHBand="0" w:evenHBand="0" w:firstRowFirstColumn="0" w:firstRowLastColumn="0" w:lastRowFirstColumn="0" w:lastRowLastColumn="0"/>
              <w:rPr>
                <w:sz w:val="20"/>
              </w:rPr>
            </w:pPr>
            <w:r w:rsidRPr="00737093">
              <w:rPr>
                <w:sz w:val="20"/>
              </w:rPr>
              <w:t>Threats</w:t>
            </w:r>
          </w:p>
        </w:tc>
      </w:tr>
      <w:tr w:rsidR="00B95BF0" w:rsidRPr="00737093" w14:paraId="5AB313C3" w14:textId="77777777" w:rsidTr="008B7E48">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665" w:type="pct"/>
          </w:tcPr>
          <w:p w14:paraId="3CC6110E" w14:textId="77777777" w:rsidR="00B95BF0" w:rsidRPr="00737093" w:rsidRDefault="00B95BF0" w:rsidP="0057203E">
            <w:pPr>
              <w:rPr>
                <w:sz w:val="20"/>
              </w:rPr>
            </w:pPr>
            <w:r w:rsidRPr="00737093">
              <w:rPr>
                <w:sz w:val="20"/>
              </w:rPr>
              <w:t>NHMS</w:t>
            </w:r>
          </w:p>
        </w:tc>
        <w:tc>
          <w:tcPr>
            <w:tcW w:w="1098" w:type="pct"/>
          </w:tcPr>
          <w:p w14:paraId="158907A7" w14:textId="4625EC44" w:rsidR="00B95BF0" w:rsidRPr="00737093" w:rsidRDefault="00B95BF0" w:rsidP="0057203E">
            <w:pPr>
              <w:cnfStyle w:val="000000100000" w:firstRow="0" w:lastRow="0" w:firstColumn="0" w:lastColumn="0" w:oddVBand="0" w:evenVBand="0" w:oddHBand="1" w:evenHBand="0" w:firstRowFirstColumn="0" w:firstRowLastColumn="0" w:lastRowFirstColumn="0" w:lastRowLastColumn="0"/>
              <w:rPr>
                <w:sz w:val="20"/>
              </w:rPr>
            </w:pPr>
            <w:r w:rsidRPr="00737093">
              <w:rPr>
                <w:sz w:val="20"/>
              </w:rPr>
              <w:t>System of broadcasting forecasts and warnings</w:t>
            </w:r>
            <w:r w:rsidR="0007775C" w:rsidRPr="00737093">
              <w:rPr>
                <w:sz w:val="20"/>
              </w:rPr>
              <w:t xml:space="preserve"> in place.</w:t>
            </w:r>
          </w:p>
          <w:p w14:paraId="013CFD3E" w14:textId="37E5D694" w:rsidR="00B95BF0" w:rsidRPr="00737093" w:rsidRDefault="00C74A67" w:rsidP="0057203E">
            <w:pPr>
              <w:cnfStyle w:val="000000100000" w:firstRow="0" w:lastRow="0" w:firstColumn="0" w:lastColumn="0" w:oddVBand="0" w:evenVBand="0" w:oddHBand="1" w:evenHBand="0" w:firstRowFirstColumn="0" w:firstRowLastColumn="0" w:lastRowFirstColumn="0" w:lastRowLastColumn="0"/>
              <w:rPr>
                <w:sz w:val="20"/>
              </w:rPr>
            </w:pPr>
            <w:r w:rsidRPr="00737093">
              <w:rPr>
                <w:sz w:val="20"/>
              </w:rPr>
              <w:t>CMS</w:t>
            </w:r>
            <w:r w:rsidR="0007775C" w:rsidRPr="00737093">
              <w:rPr>
                <w:sz w:val="20"/>
              </w:rPr>
              <w:t xml:space="preserve"> </w:t>
            </w:r>
            <w:r w:rsidR="00B95BF0" w:rsidRPr="00737093">
              <w:rPr>
                <w:sz w:val="20"/>
              </w:rPr>
              <w:t>protocol for sharing information with COSEP</w:t>
            </w:r>
            <w:r w:rsidRPr="00737093">
              <w:rPr>
                <w:sz w:val="20"/>
              </w:rPr>
              <w:t xml:space="preserve"> in place</w:t>
            </w:r>
            <w:r w:rsidR="00B95BF0" w:rsidRPr="00737093">
              <w:rPr>
                <w:sz w:val="20"/>
              </w:rPr>
              <w:t>.</w:t>
            </w:r>
          </w:p>
          <w:p w14:paraId="44F742AC" w14:textId="75A8FCD7" w:rsidR="00B21EAB" w:rsidRPr="00737093" w:rsidRDefault="00B21EAB" w:rsidP="0057203E">
            <w:pPr>
              <w:cnfStyle w:val="000000100000" w:firstRow="0" w:lastRow="0" w:firstColumn="0" w:lastColumn="0" w:oddVBand="0" w:evenVBand="0" w:oddHBand="1" w:evenHBand="0" w:firstRowFirstColumn="0" w:firstRowLastColumn="0" w:lastRowFirstColumn="0" w:lastRowLastColumn="0"/>
              <w:rPr>
                <w:sz w:val="20"/>
              </w:rPr>
            </w:pPr>
            <w:r w:rsidRPr="00737093">
              <w:rPr>
                <w:sz w:val="20"/>
              </w:rPr>
              <w:t>Met stations manned by trained observers.</w:t>
            </w:r>
          </w:p>
        </w:tc>
        <w:tc>
          <w:tcPr>
            <w:tcW w:w="1239" w:type="pct"/>
          </w:tcPr>
          <w:p w14:paraId="5CC59261" w14:textId="0F9B921E" w:rsidR="00B95BF0" w:rsidRPr="00737093" w:rsidRDefault="00B95BF0" w:rsidP="0057203E">
            <w:pPr>
              <w:cnfStyle w:val="000000100000" w:firstRow="0" w:lastRow="0" w:firstColumn="0" w:lastColumn="0" w:oddVBand="0" w:evenVBand="0" w:oddHBand="1" w:evenHBand="0" w:firstRowFirstColumn="0" w:firstRowLastColumn="0" w:lastRowFirstColumn="0" w:lastRowLastColumn="0"/>
              <w:rPr>
                <w:sz w:val="20"/>
              </w:rPr>
            </w:pPr>
            <w:r w:rsidRPr="00737093">
              <w:rPr>
                <w:sz w:val="20"/>
              </w:rPr>
              <w:t xml:space="preserve">Weak links between </w:t>
            </w:r>
            <w:r w:rsidR="00C74A67" w:rsidRPr="00737093">
              <w:rPr>
                <w:sz w:val="20"/>
              </w:rPr>
              <w:t>CM</w:t>
            </w:r>
            <w:r w:rsidR="00B0300B">
              <w:rPr>
                <w:sz w:val="20"/>
              </w:rPr>
              <w:t>S</w:t>
            </w:r>
            <w:r w:rsidR="00C74A67" w:rsidRPr="00737093">
              <w:rPr>
                <w:sz w:val="20"/>
              </w:rPr>
              <w:t xml:space="preserve"> </w:t>
            </w:r>
            <w:r w:rsidRPr="00737093">
              <w:rPr>
                <w:sz w:val="20"/>
              </w:rPr>
              <w:t xml:space="preserve">and users of climate information services. </w:t>
            </w:r>
          </w:p>
          <w:p w14:paraId="228D8189" w14:textId="1DD8C5AB" w:rsidR="00B95BF0" w:rsidRPr="00737093" w:rsidRDefault="00B95BF0" w:rsidP="0057203E">
            <w:pPr>
              <w:cnfStyle w:val="000000100000" w:firstRow="0" w:lastRow="0" w:firstColumn="0" w:lastColumn="0" w:oddVBand="0" w:evenVBand="0" w:oddHBand="1" w:evenHBand="0" w:firstRowFirstColumn="0" w:firstRowLastColumn="0" w:lastRowFirstColumn="0" w:lastRowLastColumn="0"/>
              <w:rPr>
                <w:sz w:val="20"/>
              </w:rPr>
            </w:pPr>
            <w:r w:rsidRPr="00737093">
              <w:rPr>
                <w:rStyle w:val="normaltextrun"/>
                <w:sz w:val="20"/>
              </w:rPr>
              <w:t>Lack of tailored weather, water and climate services including adequate early warning</w:t>
            </w:r>
            <w:r w:rsidR="00C74A67" w:rsidRPr="00737093">
              <w:rPr>
                <w:rStyle w:val="normaltextrun"/>
                <w:sz w:val="20"/>
              </w:rPr>
              <w:t xml:space="preserve"> that</w:t>
            </w:r>
            <w:r w:rsidR="00C74A67" w:rsidRPr="00737093">
              <w:rPr>
                <w:rStyle w:val="normaltextrun"/>
                <w:sz w:val="20"/>
                <w:lang w:val="en-US"/>
              </w:rPr>
              <w:t xml:space="preserve"> </w:t>
            </w:r>
            <w:r w:rsidRPr="00737093">
              <w:rPr>
                <w:rStyle w:val="normaltextrun"/>
                <w:sz w:val="20"/>
              </w:rPr>
              <w:t>provide decision makers at all levels</w:t>
            </w:r>
            <w:r w:rsidR="00C74A67" w:rsidRPr="00737093">
              <w:rPr>
                <w:rStyle w:val="normaltextrun"/>
                <w:sz w:val="20"/>
              </w:rPr>
              <w:t xml:space="preserve"> </w:t>
            </w:r>
            <w:r w:rsidR="00C74A67" w:rsidRPr="00737093">
              <w:rPr>
                <w:rStyle w:val="normaltextrun"/>
                <w:sz w:val="20"/>
                <w:lang w:val="en-US"/>
              </w:rPr>
              <w:t>with</w:t>
            </w:r>
            <w:r w:rsidRPr="00737093">
              <w:rPr>
                <w:rStyle w:val="normaltextrun"/>
                <w:sz w:val="20"/>
              </w:rPr>
              <w:t xml:space="preserve"> information essential for mitigation of extreme events and adaptation to a changing climate. </w:t>
            </w:r>
          </w:p>
          <w:p w14:paraId="3E12C49C" w14:textId="2023FCE0" w:rsidR="00987404" w:rsidRPr="00737093" w:rsidRDefault="00B95BF0" w:rsidP="0057203E">
            <w:pPr>
              <w:cnfStyle w:val="000000100000" w:firstRow="0" w:lastRow="0" w:firstColumn="0" w:lastColumn="0" w:oddVBand="0" w:evenVBand="0" w:oddHBand="1" w:evenHBand="0" w:firstRowFirstColumn="0" w:firstRowLastColumn="0" w:lastRowFirstColumn="0" w:lastRowLastColumn="0"/>
              <w:rPr>
                <w:sz w:val="20"/>
              </w:rPr>
            </w:pPr>
            <w:r w:rsidRPr="00737093">
              <w:rPr>
                <w:sz w:val="20"/>
              </w:rPr>
              <w:t xml:space="preserve">Gaps in monitoring capacity, inadequate stations network. </w:t>
            </w:r>
          </w:p>
          <w:p w14:paraId="269F9A92" w14:textId="0763EF2B" w:rsidR="00987404" w:rsidRPr="00737093" w:rsidRDefault="00987404" w:rsidP="0057203E">
            <w:pPr>
              <w:cnfStyle w:val="000000100000" w:firstRow="0" w:lastRow="0" w:firstColumn="0" w:lastColumn="0" w:oddVBand="0" w:evenVBand="0" w:oddHBand="1" w:evenHBand="0" w:firstRowFirstColumn="0" w:firstRowLastColumn="0" w:lastRowFirstColumn="0" w:lastRowLastColumn="0"/>
              <w:rPr>
                <w:sz w:val="20"/>
              </w:rPr>
            </w:pPr>
            <w:r w:rsidRPr="00737093">
              <w:rPr>
                <w:sz w:val="20"/>
              </w:rPr>
              <w:t xml:space="preserve">Climate data not digitalised </w:t>
            </w:r>
            <w:r w:rsidR="00C74A67" w:rsidRPr="00737093">
              <w:rPr>
                <w:sz w:val="20"/>
              </w:rPr>
              <w:t>nor</w:t>
            </w:r>
            <w:r w:rsidRPr="00737093">
              <w:rPr>
                <w:sz w:val="20"/>
              </w:rPr>
              <w:t xml:space="preserve"> backed up</w:t>
            </w:r>
            <w:r w:rsidR="00C74A67" w:rsidRPr="00737093">
              <w:rPr>
                <w:sz w:val="20"/>
              </w:rPr>
              <w:t xml:space="preserve"> often</w:t>
            </w:r>
            <w:r w:rsidRPr="00737093">
              <w:rPr>
                <w:sz w:val="20"/>
              </w:rPr>
              <w:t>.</w:t>
            </w:r>
          </w:p>
          <w:p w14:paraId="29AF26A2" w14:textId="5D4F3FEB" w:rsidR="00470335" w:rsidRPr="00737093" w:rsidRDefault="00470335" w:rsidP="0057203E">
            <w:pPr>
              <w:cnfStyle w:val="000000100000" w:firstRow="0" w:lastRow="0" w:firstColumn="0" w:lastColumn="0" w:oddVBand="0" w:evenVBand="0" w:oddHBand="1" w:evenHBand="0" w:firstRowFirstColumn="0" w:firstRowLastColumn="0" w:lastRowFirstColumn="0" w:lastRowLastColumn="0"/>
              <w:rPr>
                <w:sz w:val="20"/>
              </w:rPr>
            </w:pPr>
            <w:r w:rsidRPr="00737093">
              <w:rPr>
                <w:sz w:val="20"/>
              </w:rPr>
              <w:t xml:space="preserve">Staff qualification at </w:t>
            </w:r>
            <w:r w:rsidR="00C74A67" w:rsidRPr="00737093">
              <w:rPr>
                <w:sz w:val="20"/>
              </w:rPr>
              <w:t>CM</w:t>
            </w:r>
            <w:r w:rsidR="00B0300B">
              <w:rPr>
                <w:sz w:val="20"/>
              </w:rPr>
              <w:t>S</w:t>
            </w:r>
            <w:r w:rsidRPr="00737093">
              <w:rPr>
                <w:sz w:val="20"/>
              </w:rPr>
              <w:t xml:space="preserve"> weak with limited MSCs and PhDs.</w:t>
            </w:r>
          </w:p>
        </w:tc>
        <w:tc>
          <w:tcPr>
            <w:tcW w:w="981" w:type="pct"/>
          </w:tcPr>
          <w:p w14:paraId="3F69E1BA" w14:textId="77777777" w:rsidR="00B95BF0" w:rsidRPr="00737093" w:rsidRDefault="00B95BF0" w:rsidP="0057203E">
            <w:pPr>
              <w:cnfStyle w:val="000000100000" w:firstRow="0" w:lastRow="0" w:firstColumn="0" w:lastColumn="0" w:oddVBand="0" w:evenVBand="0" w:oddHBand="1" w:evenHBand="0" w:firstRowFirstColumn="0" w:firstRowLastColumn="0" w:lastRowFirstColumn="0" w:lastRowLastColumn="0"/>
              <w:rPr>
                <w:sz w:val="20"/>
              </w:rPr>
            </w:pPr>
          </w:p>
        </w:tc>
        <w:tc>
          <w:tcPr>
            <w:tcW w:w="1017" w:type="pct"/>
          </w:tcPr>
          <w:p w14:paraId="5C058458" w14:textId="77777777" w:rsidR="00B95BF0" w:rsidRPr="00737093" w:rsidRDefault="00B95BF0" w:rsidP="0057203E">
            <w:pPr>
              <w:cnfStyle w:val="000000100000" w:firstRow="0" w:lastRow="0" w:firstColumn="0" w:lastColumn="0" w:oddVBand="0" w:evenVBand="0" w:oddHBand="1" w:evenHBand="0" w:firstRowFirstColumn="0" w:firstRowLastColumn="0" w:lastRowFirstColumn="0" w:lastRowLastColumn="0"/>
              <w:rPr>
                <w:sz w:val="20"/>
              </w:rPr>
            </w:pPr>
          </w:p>
        </w:tc>
      </w:tr>
      <w:tr w:rsidR="00B95BF0" w:rsidRPr="00737093" w14:paraId="45A9151C" w14:textId="77777777" w:rsidTr="008B7E48">
        <w:trPr>
          <w:trHeight w:val="305"/>
        </w:trPr>
        <w:tc>
          <w:tcPr>
            <w:cnfStyle w:val="001000000000" w:firstRow="0" w:lastRow="0" w:firstColumn="1" w:lastColumn="0" w:oddVBand="0" w:evenVBand="0" w:oddHBand="0" w:evenHBand="0" w:firstRowFirstColumn="0" w:firstRowLastColumn="0" w:lastRowFirstColumn="0" w:lastRowLastColumn="0"/>
            <w:tcW w:w="665" w:type="pct"/>
          </w:tcPr>
          <w:p w14:paraId="2309F9FB" w14:textId="77777777" w:rsidR="00B95BF0" w:rsidRPr="00737093" w:rsidRDefault="00B95BF0" w:rsidP="0057203E">
            <w:pPr>
              <w:rPr>
                <w:sz w:val="20"/>
              </w:rPr>
            </w:pPr>
            <w:r w:rsidRPr="00737093">
              <w:rPr>
                <w:sz w:val="20"/>
              </w:rPr>
              <w:t>DRR institutions</w:t>
            </w:r>
          </w:p>
        </w:tc>
        <w:tc>
          <w:tcPr>
            <w:tcW w:w="1098" w:type="pct"/>
          </w:tcPr>
          <w:p w14:paraId="50C7D95D" w14:textId="549830FE" w:rsidR="00B95BF0" w:rsidRPr="00737093" w:rsidRDefault="00B95BF0" w:rsidP="0057203E">
            <w:pPr>
              <w:cnfStyle w:val="000000000000" w:firstRow="0" w:lastRow="0" w:firstColumn="0" w:lastColumn="0" w:oddVBand="0" w:evenVBand="0" w:oddHBand="0" w:evenHBand="0" w:firstRowFirstColumn="0" w:firstRowLastColumn="0" w:lastRowFirstColumn="0" w:lastRowLastColumn="0"/>
              <w:rPr>
                <w:rStyle w:val="hps"/>
                <w:sz w:val="20"/>
              </w:rPr>
            </w:pPr>
            <w:r w:rsidRPr="00737093">
              <w:rPr>
                <w:rStyle w:val="hps"/>
                <w:sz w:val="20"/>
              </w:rPr>
              <w:t>Developed procedures and protocols to respond to emergencies.</w:t>
            </w:r>
          </w:p>
          <w:p w14:paraId="1DEAB40E" w14:textId="234AEFEC" w:rsidR="00B95BF0" w:rsidRPr="00737093" w:rsidRDefault="00B95BF0" w:rsidP="0057203E">
            <w:pPr>
              <w:cnfStyle w:val="000000000000" w:firstRow="0" w:lastRow="0" w:firstColumn="0" w:lastColumn="0" w:oddVBand="0" w:evenVBand="0" w:oddHBand="0" w:evenHBand="0" w:firstRowFirstColumn="0" w:firstRowLastColumn="0" w:lastRowFirstColumn="0" w:lastRowLastColumn="0"/>
              <w:rPr>
                <w:sz w:val="20"/>
              </w:rPr>
            </w:pPr>
            <w:r w:rsidRPr="00737093">
              <w:rPr>
                <w:sz w:val="20"/>
              </w:rPr>
              <w:t>Existing SNRRC (2015) linked to development and poverty reduction strategies.</w:t>
            </w:r>
          </w:p>
          <w:p w14:paraId="617B90DF" w14:textId="2E0D0294" w:rsidR="00C74A67" w:rsidRPr="00737093" w:rsidRDefault="00B95BF0" w:rsidP="0057203E">
            <w:pPr>
              <w:cnfStyle w:val="000000000000" w:firstRow="0" w:lastRow="0" w:firstColumn="0" w:lastColumn="0" w:oddVBand="0" w:evenVBand="0" w:oddHBand="0" w:evenHBand="0" w:firstRowFirstColumn="0" w:firstRowLastColumn="0" w:lastRowFirstColumn="0" w:lastRowLastColumn="0"/>
              <w:rPr>
                <w:sz w:val="20"/>
              </w:rPr>
            </w:pPr>
            <w:r w:rsidRPr="00737093">
              <w:rPr>
                <w:sz w:val="20"/>
              </w:rPr>
              <w:t xml:space="preserve">CRC </w:t>
            </w:r>
            <w:r w:rsidR="00C74A67" w:rsidRPr="00737093">
              <w:rPr>
                <w:sz w:val="20"/>
              </w:rPr>
              <w:t xml:space="preserve">with </w:t>
            </w:r>
            <w:r w:rsidRPr="00737093">
              <w:rPr>
                <w:sz w:val="20"/>
              </w:rPr>
              <w:t>local resources (volunteers team and coordination capacity, food stocks) in the 3 islands and work</w:t>
            </w:r>
            <w:r w:rsidR="00C74A67" w:rsidRPr="00737093">
              <w:rPr>
                <w:sz w:val="20"/>
              </w:rPr>
              <w:t>ing</w:t>
            </w:r>
            <w:r w:rsidRPr="00737093">
              <w:rPr>
                <w:sz w:val="20"/>
              </w:rPr>
              <w:t xml:space="preserve"> in cooperation with DGSC for warning and preparedness. </w:t>
            </w:r>
          </w:p>
          <w:p w14:paraId="500A4CCF" w14:textId="4428BC49" w:rsidR="00B95BF0" w:rsidRPr="00737093" w:rsidRDefault="00B95BF0" w:rsidP="0057203E">
            <w:pPr>
              <w:cnfStyle w:val="000000000000" w:firstRow="0" w:lastRow="0" w:firstColumn="0" w:lastColumn="0" w:oddVBand="0" w:evenVBand="0" w:oddHBand="0" w:evenHBand="0" w:firstRowFirstColumn="0" w:firstRowLastColumn="0" w:lastRowFirstColumn="0" w:lastRowLastColumn="0"/>
              <w:rPr>
                <w:sz w:val="20"/>
              </w:rPr>
            </w:pPr>
            <w:r w:rsidRPr="00737093">
              <w:rPr>
                <w:sz w:val="20"/>
              </w:rPr>
              <w:t>CRC benefit</w:t>
            </w:r>
            <w:r w:rsidR="00C74A67" w:rsidRPr="00737093">
              <w:rPr>
                <w:sz w:val="20"/>
              </w:rPr>
              <w:t>ing</w:t>
            </w:r>
            <w:r w:rsidRPr="00737093">
              <w:rPr>
                <w:sz w:val="20"/>
              </w:rPr>
              <w:t xml:space="preserve"> from large experience in humanitarian actions.</w:t>
            </w:r>
          </w:p>
        </w:tc>
        <w:tc>
          <w:tcPr>
            <w:tcW w:w="1239" w:type="pct"/>
          </w:tcPr>
          <w:p w14:paraId="14B6F392" w14:textId="1B830923" w:rsidR="00C74A67" w:rsidRPr="00737093" w:rsidRDefault="00C74A67" w:rsidP="0057203E">
            <w:pPr>
              <w:cnfStyle w:val="000000000000" w:firstRow="0" w:lastRow="0" w:firstColumn="0" w:lastColumn="0" w:oddVBand="0" w:evenVBand="0" w:oddHBand="0" w:evenHBand="0" w:firstRowFirstColumn="0" w:firstRowLastColumn="0" w:lastRowFirstColumn="0" w:lastRowLastColumn="0"/>
              <w:rPr>
                <w:sz w:val="20"/>
              </w:rPr>
            </w:pPr>
            <w:r w:rsidRPr="00737093">
              <w:rPr>
                <w:sz w:val="20"/>
              </w:rPr>
              <w:t xml:space="preserve">Lack of budget to implement/support the SNRRC. </w:t>
            </w:r>
          </w:p>
          <w:p w14:paraId="3631853B" w14:textId="54E1A056" w:rsidR="00B95BF0" w:rsidRPr="00737093" w:rsidRDefault="00B95BF0" w:rsidP="0057203E">
            <w:pPr>
              <w:cnfStyle w:val="000000000000" w:firstRow="0" w:lastRow="0" w:firstColumn="0" w:lastColumn="0" w:oddVBand="0" w:evenVBand="0" w:oddHBand="0" w:evenHBand="0" w:firstRowFirstColumn="0" w:firstRowLastColumn="0" w:lastRowFirstColumn="0" w:lastRowLastColumn="0"/>
              <w:rPr>
                <w:sz w:val="20"/>
              </w:rPr>
            </w:pPr>
            <w:r w:rsidRPr="00737093">
              <w:rPr>
                <w:sz w:val="20"/>
              </w:rPr>
              <w:t xml:space="preserve">Inadequate </w:t>
            </w:r>
            <w:r w:rsidR="00C74A67" w:rsidRPr="00737093">
              <w:rPr>
                <w:sz w:val="20"/>
              </w:rPr>
              <w:t xml:space="preserve">framework for </w:t>
            </w:r>
            <w:r w:rsidRPr="00737093">
              <w:rPr>
                <w:sz w:val="20"/>
              </w:rPr>
              <w:t>national emergency coordination in some sectors (e.g. education)</w:t>
            </w:r>
            <w:r w:rsidR="00C74A67" w:rsidRPr="00737093">
              <w:rPr>
                <w:sz w:val="20"/>
              </w:rPr>
              <w:t>.</w:t>
            </w:r>
          </w:p>
          <w:p w14:paraId="24D0EEB8" w14:textId="77777777" w:rsidR="00B95BF0" w:rsidRPr="00737093" w:rsidRDefault="00B95BF0" w:rsidP="00C105AF">
            <w:pPr>
              <w:pStyle w:val="Styledetableau2"/>
              <w:tabs>
                <w:tab w:val="left" w:pos="708"/>
                <w:tab w:val="left" w:pos="1416"/>
                <w:tab w:val="left" w:pos="2124"/>
                <w:tab w:val="left" w:pos="2832"/>
                <w:tab w:val="left" w:pos="3540"/>
              </w:tabs>
              <w:spacing w:after="60"/>
              <w:ind w:left="-1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en-GB"/>
              </w:rPr>
            </w:pPr>
            <w:r w:rsidRPr="00737093">
              <w:rPr>
                <w:rFonts w:asciiTheme="minorHAnsi" w:hAnsiTheme="minorHAnsi" w:cstheme="minorHAnsi"/>
                <w:color w:val="auto"/>
                <w:lang w:val="en-GB"/>
              </w:rPr>
              <w:t>Lack of legal framework to allocate dedicated budget and resources to DGSC.</w:t>
            </w:r>
          </w:p>
          <w:p w14:paraId="51F84876" w14:textId="71F65DB0" w:rsidR="006361AB" w:rsidRPr="00737093" w:rsidRDefault="00B95BF0" w:rsidP="0057203E">
            <w:pPr>
              <w:cnfStyle w:val="000000000000" w:firstRow="0" w:lastRow="0" w:firstColumn="0" w:lastColumn="0" w:oddVBand="0" w:evenVBand="0" w:oddHBand="0" w:evenHBand="0" w:firstRowFirstColumn="0" w:firstRowLastColumn="0" w:lastRowFirstColumn="0" w:lastRowLastColumn="0"/>
              <w:rPr>
                <w:sz w:val="20"/>
              </w:rPr>
            </w:pPr>
            <w:r w:rsidRPr="00737093">
              <w:rPr>
                <w:sz w:val="20"/>
              </w:rPr>
              <w:t xml:space="preserve">Absence of comprehensive and participatory risk assessment products and processes. </w:t>
            </w:r>
          </w:p>
          <w:p w14:paraId="30CDB5C2" w14:textId="5A90A00C" w:rsidR="00B95BF0" w:rsidRPr="00737093" w:rsidRDefault="003F71B2" w:rsidP="00C105AF">
            <w:pPr>
              <w:pStyle w:val="Styledetableau2"/>
              <w:tabs>
                <w:tab w:val="left" w:pos="708"/>
                <w:tab w:val="left" w:pos="1416"/>
                <w:tab w:val="left" w:pos="2124"/>
                <w:tab w:val="left" w:pos="2832"/>
                <w:tab w:val="left" w:pos="3540"/>
              </w:tabs>
              <w:spacing w:after="60"/>
              <w:ind w:left="-1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en-GB"/>
              </w:rPr>
            </w:pPr>
            <w:r w:rsidRPr="00737093">
              <w:rPr>
                <w:rFonts w:asciiTheme="minorHAnsi" w:hAnsiTheme="minorHAnsi" w:cstheme="minorHAnsi"/>
                <w:color w:val="auto"/>
                <w:lang w:val="en-GB"/>
              </w:rPr>
              <w:t>L</w:t>
            </w:r>
            <w:r w:rsidR="00B95BF0" w:rsidRPr="00737093">
              <w:rPr>
                <w:rFonts w:asciiTheme="minorHAnsi" w:hAnsiTheme="minorHAnsi" w:cstheme="minorHAnsi"/>
                <w:color w:val="auto"/>
                <w:lang w:val="en-GB"/>
              </w:rPr>
              <w:t>ack of environmental data and hazard maps to understand risks including location and evolution.</w:t>
            </w:r>
          </w:p>
          <w:p w14:paraId="6C4C3BEF" w14:textId="5E78FB88" w:rsidR="00B95BF0" w:rsidRPr="00737093" w:rsidRDefault="00B95BF0" w:rsidP="00C105AF">
            <w:pPr>
              <w:pStyle w:val="Styledetableau2"/>
              <w:tabs>
                <w:tab w:val="left" w:pos="708"/>
                <w:tab w:val="left" w:pos="1416"/>
                <w:tab w:val="left" w:pos="2124"/>
                <w:tab w:val="left" w:pos="2832"/>
                <w:tab w:val="left" w:pos="3540"/>
              </w:tabs>
              <w:spacing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lang w:val="en-GB"/>
              </w:rPr>
            </w:pPr>
            <w:r w:rsidRPr="00737093">
              <w:rPr>
                <w:rFonts w:asciiTheme="minorHAnsi" w:hAnsiTheme="minorHAnsi" w:cstheme="minorHAnsi"/>
                <w:color w:val="auto"/>
                <w:lang w:val="en-GB"/>
              </w:rPr>
              <w:t>Lack of information and communication tools to advice the population of the existing risks and increase risk culture and awareness.</w:t>
            </w:r>
          </w:p>
          <w:p w14:paraId="0C3F60A4" w14:textId="256B0754" w:rsidR="00B95BF0" w:rsidRPr="00737093" w:rsidRDefault="00B95BF0" w:rsidP="0057203E">
            <w:pPr>
              <w:cnfStyle w:val="000000000000" w:firstRow="0" w:lastRow="0" w:firstColumn="0" w:lastColumn="0" w:oddVBand="0" w:evenVBand="0" w:oddHBand="0" w:evenHBand="0" w:firstRowFirstColumn="0" w:firstRowLastColumn="0" w:lastRowFirstColumn="0" w:lastRowLastColumn="0"/>
              <w:rPr>
                <w:sz w:val="20"/>
              </w:rPr>
            </w:pPr>
            <w:r w:rsidRPr="00737093">
              <w:rPr>
                <w:sz w:val="20"/>
              </w:rPr>
              <w:t xml:space="preserve">For marine sector: lack of hydrography and oceanography data and maps for </w:t>
            </w:r>
            <w:r w:rsidR="00C74A67" w:rsidRPr="00737093">
              <w:rPr>
                <w:sz w:val="20"/>
              </w:rPr>
              <w:t>c</w:t>
            </w:r>
            <w:r w:rsidRPr="00737093">
              <w:rPr>
                <w:sz w:val="20"/>
              </w:rPr>
              <w:t>oast guards warning and intervention.</w:t>
            </w:r>
          </w:p>
        </w:tc>
        <w:tc>
          <w:tcPr>
            <w:tcW w:w="981" w:type="pct"/>
          </w:tcPr>
          <w:p w14:paraId="766B2015" w14:textId="77777777" w:rsidR="00B95BF0" w:rsidRPr="00737093" w:rsidRDefault="00B95BF0" w:rsidP="0057203E">
            <w:pPr>
              <w:cnfStyle w:val="000000000000" w:firstRow="0" w:lastRow="0" w:firstColumn="0" w:lastColumn="0" w:oddVBand="0" w:evenVBand="0" w:oddHBand="0" w:evenHBand="0" w:firstRowFirstColumn="0" w:firstRowLastColumn="0" w:lastRowFirstColumn="0" w:lastRowLastColumn="0"/>
              <w:rPr>
                <w:sz w:val="20"/>
              </w:rPr>
            </w:pPr>
          </w:p>
        </w:tc>
        <w:tc>
          <w:tcPr>
            <w:tcW w:w="1017" w:type="pct"/>
          </w:tcPr>
          <w:p w14:paraId="06BAC1CA" w14:textId="77777777" w:rsidR="00B95BF0" w:rsidRPr="00737093" w:rsidRDefault="00B95BF0" w:rsidP="0057203E">
            <w:pPr>
              <w:cnfStyle w:val="000000000000" w:firstRow="0" w:lastRow="0" w:firstColumn="0" w:lastColumn="0" w:oddVBand="0" w:evenVBand="0" w:oddHBand="0" w:evenHBand="0" w:firstRowFirstColumn="0" w:firstRowLastColumn="0" w:lastRowFirstColumn="0" w:lastRowLastColumn="0"/>
              <w:rPr>
                <w:sz w:val="20"/>
              </w:rPr>
            </w:pPr>
          </w:p>
        </w:tc>
      </w:tr>
      <w:tr w:rsidR="00B95BF0" w:rsidRPr="00737093" w14:paraId="30B89459" w14:textId="77777777" w:rsidTr="008B7E48">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665" w:type="pct"/>
          </w:tcPr>
          <w:p w14:paraId="029BABE4" w14:textId="77777777" w:rsidR="00B95BF0" w:rsidRPr="00737093" w:rsidRDefault="00B95BF0" w:rsidP="0057203E">
            <w:pPr>
              <w:rPr>
                <w:sz w:val="20"/>
              </w:rPr>
            </w:pPr>
            <w:r w:rsidRPr="00737093">
              <w:rPr>
                <w:sz w:val="20"/>
              </w:rPr>
              <w:t>Sector CS users</w:t>
            </w:r>
          </w:p>
        </w:tc>
        <w:tc>
          <w:tcPr>
            <w:tcW w:w="1098" w:type="pct"/>
          </w:tcPr>
          <w:p w14:paraId="5FB421E4" w14:textId="5499C21A" w:rsidR="00B95BF0" w:rsidRPr="00737093" w:rsidRDefault="00B95BF0" w:rsidP="0057203E">
            <w:pPr>
              <w:cnfStyle w:val="000000100000" w:firstRow="0" w:lastRow="0" w:firstColumn="0" w:lastColumn="0" w:oddVBand="0" w:evenVBand="0" w:oddHBand="1" w:evenHBand="0" w:firstRowFirstColumn="0" w:firstRowLastColumn="0" w:lastRowFirstColumn="0" w:lastRowLastColumn="0"/>
              <w:rPr>
                <w:sz w:val="20"/>
              </w:rPr>
            </w:pPr>
            <w:r w:rsidRPr="00737093">
              <w:rPr>
                <w:sz w:val="20"/>
              </w:rPr>
              <w:t>At the national government level, multi-sector cooperation in the face of an emergency</w:t>
            </w:r>
            <w:r w:rsidR="00C74A67" w:rsidRPr="00737093">
              <w:rPr>
                <w:sz w:val="20"/>
              </w:rPr>
              <w:t>/ existence of plate forme multisectorielle de coordination des acteurs (PNRRC)</w:t>
            </w:r>
            <w:r w:rsidRPr="00737093">
              <w:rPr>
                <w:sz w:val="20"/>
              </w:rPr>
              <w:t>.</w:t>
            </w:r>
          </w:p>
          <w:p w14:paraId="08E133D0" w14:textId="16546BF7" w:rsidR="00987404" w:rsidRPr="00737093" w:rsidRDefault="00987404" w:rsidP="0057203E">
            <w:pPr>
              <w:cnfStyle w:val="000000100000" w:firstRow="0" w:lastRow="0" w:firstColumn="0" w:lastColumn="0" w:oddVBand="0" w:evenVBand="0" w:oddHBand="1" w:evenHBand="0" w:firstRowFirstColumn="0" w:firstRowLastColumn="0" w:lastRowFirstColumn="0" w:lastRowLastColumn="0"/>
              <w:rPr>
                <w:sz w:val="20"/>
              </w:rPr>
            </w:pPr>
            <w:r w:rsidRPr="00737093">
              <w:rPr>
                <w:sz w:val="20"/>
              </w:rPr>
              <w:t xml:space="preserve">Data provided by </w:t>
            </w:r>
            <w:r w:rsidR="00C74A67" w:rsidRPr="00737093">
              <w:rPr>
                <w:sz w:val="20"/>
              </w:rPr>
              <w:t>CM</w:t>
            </w:r>
            <w:r w:rsidR="00B0300B">
              <w:rPr>
                <w:sz w:val="20"/>
              </w:rPr>
              <w:t>S</w:t>
            </w:r>
            <w:r w:rsidRPr="00737093">
              <w:rPr>
                <w:sz w:val="20"/>
              </w:rPr>
              <w:t xml:space="preserve"> to government ministries for free.</w:t>
            </w:r>
          </w:p>
          <w:p w14:paraId="291DFFB4" w14:textId="3CCFBAEE" w:rsidR="00987404" w:rsidRPr="00737093" w:rsidRDefault="00987404" w:rsidP="0057203E">
            <w:pPr>
              <w:cnfStyle w:val="000000100000" w:firstRow="0" w:lastRow="0" w:firstColumn="0" w:lastColumn="0" w:oddVBand="0" w:evenVBand="0" w:oddHBand="1" w:evenHBand="0" w:firstRowFirstColumn="0" w:firstRowLastColumn="0" w:lastRowFirstColumn="0" w:lastRowLastColumn="0"/>
              <w:rPr>
                <w:sz w:val="20"/>
              </w:rPr>
            </w:pPr>
          </w:p>
        </w:tc>
        <w:tc>
          <w:tcPr>
            <w:tcW w:w="1239" w:type="pct"/>
          </w:tcPr>
          <w:p w14:paraId="7EE766DE" w14:textId="1604EFAB" w:rsidR="00B95BF0" w:rsidRPr="00737093" w:rsidRDefault="00B95BF0" w:rsidP="0057203E">
            <w:pPr>
              <w:cnfStyle w:val="000000100000" w:firstRow="0" w:lastRow="0" w:firstColumn="0" w:lastColumn="0" w:oddVBand="0" w:evenVBand="0" w:oddHBand="1" w:evenHBand="0" w:firstRowFirstColumn="0" w:firstRowLastColumn="0" w:lastRowFirstColumn="0" w:lastRowLastColumn="0"/>
              <w:rPr>
                <w:sz w:val="20"/>
                <w:lang w:val="en-US"/>
              </w:rPr>
            </w:pPr>
            <w:r w:rsidRPr="00737093">
              <w:rPr>
                <w:rStyle w:val="normaltextrun"/>
                <w:sz w:val="20"/>
              </w:rPr>
              <w:t xml:space="preserve">Inadequate mainstreaming of climate change and disaster risk management (DRM) in development policy and planning. </w:t>
            </w:r>
          </w:p>
          <w:p w14:paraId="721DB056" w14:textId="53B8A186" w:rsidR="00B95BF0" w:rsidRPr="00737093" w:rsidRDefault="00B95BF0" w:rsidP="0057203E">
            <w:pPr>
              <w:cnfStyle w:val="000000100000" w:firstRow="0" w:lastRow="0" w:firstColumn="0" w:lastColumn="0" w:oddVBand="0" w:evenVBand="0" w:oddHBand="1" w:evenHBand="0" w:firstRowFirstColumn="0" w:firstRowLastColumn="0" w:lastRowFirstColumn="0" w:lastRowLastColumn="0"/>
              <w:rPr>
                <w:sz w:val="20"/>
              </w:rPr>
            </w:pPr>
            <w:r w:rsidRPr="00737093">
              <w:rPr>
                <w:sz w:val="20"/>
              </w:rPr>
              <w:t>Inadequate dissemination of services to fishermen, particularly at distance offshore.</w:t>
            </w:r>
          </w:p>
          <w:p w14:paraId="0EFDCDB1" w14:textId="020ECE42" w:rsidR="00987404" w:rsidRPr="00737093" w:rsidRDefault="00987404" w:rsidP="0057203E">
            <w:pPr>
              <w:cnfStyle w:val="000000100000" w:firstRow="0" w:lastRow="0" w:firstColumn="0" w:lastColumn="0" w:oddVBand="0" w:evenVBand="0" w:oddHBand="1" w:evenHBand="0" w:firstRowFirstColumn="0" w:firstRowLastColumn="0" w:lastRowFirstColumn="0" w:lastRowLastColumn="0"/>
              <w:rPr>
                <w:sz w:val="20"/>
              </w:rPr>
            </w:pPr>
            <w:r w:rsidRPr="00737093">
              <w:rPr>
                <w:sz w:val="20"/>
              </w:rPr>
              <w:t>ANACM web</w:t>
            </w:r>
            <w:r w:rsidR="00790765" w:rsidRPr="00737093">
              <w:rPr>
                <w:sz w:val="20"/>
              </w:rPr>
              <w:t>site</w:t>
            </w:r>
            <w:r w:rsidRPr="00737093">
              <w:rPr>
                <w:sz w:val="20"/>
              </w:rPr>
              <w:t xml:space="preserve"> not up to date to provide relevant information to users. </w:t>
            </w:r>
          </w:p>
          <w:p w14:paraId="7E02FBA0" w14:textId="30D85E68" w:rsidR="00987404" w:rsidRPr="00737093" w:rsidRDefault="00C74A67" w:rsidP="0057203E">
            <w:pPr>
              <w:cnfStyle w:val="000000100000" w:firstRow="0" w:lastRow="0" w:firstColumn="0" w:lastColumn="0" w:oddVBand="0" w:evenVBand="0" w:oddHBand="1" w:evenHBand="0" w:firstRowFirstColumn="0" w:firstRowLastColumn="0" w:lastRowFirstColumn="0" w:lastRowLastColumn="0"/>
              <w:rPr>
                <w:sz w:val="20"/>
              </w:rPr>
            </w:pPr>
            <w:r w:rsidRPr="00737093">
              <w:rPr>
                <w:sz w:val="20"/>
              </w:rPr>
              <w:t>Lack of</w:t>
            </w:r>
            <w:r w:rsidR="00987404" w:rsidRPr="00737093">
              <w:rPr>
                <w:sz w:val="20"/>
              </w:rPr>
              <w:t xml:space="preserve"> procedure to co-produce climate information and collect users’ feedback.</w:t>
            </w:r>
          </w:p>
          <w:p w14:paraId="0E6258A0" w14:textId="7FFCB3E2" w:rsidR="00470335" w:rsidRPr="00737093" w:rsidRDefault="00C74A67" w:rsidP="0057203E">
            <w:pPr>
              <w:cnfStyle w:val="000000100000" w:firstRow="0" w:lastRow="0" w:firstColumn="0" w:lastColumn="0" w:oddVBand="0" w:evenVBand="0" w:oddHBand="1" w:evenHBand="0" w:firstRowFirstColumn="0" w:firstRowLastColumn="0" w:lastRowFirstColumn="0" w:lastRowLastColumn="0"/>
              <w:rPr>
                <w:sz w:val="20"/>
              </w:rPr>
            </w:pPr>
            <w:r w:rsidRPr="00737093">
              <w:rPr>
                <w:sz w:val="20"/>
              </w:rPr>
              <w:t>No procedure to develop</w:t>
            </w:r>
            <w:r w:rsidR="00470335" w:rsidRPr="00737093">
              <w:rPr>
                <w:sz w:val="20"/>
              </w:rPr>
              <w:t xml:space="preserve"> CS that respond to users’ needs even for key sectors like agriculture or fisheries. </w:t>
            </w:r>
          </w:p>
        </w:tc>
        <w:tc>
          <w:tcPr>
            <w:tcW w:w="981" w:type="pct"/>
          </w:tcPr>
          <w:p w14:paraId="6DEE9CE8" w14:textId="0015F4F3" w:rsidR="00B95BF0" w:rsidRPr="00737093" w:rsidRDefault="00B95BF0" w:rsidP="0057203E">
            <w:pPr>
              <w:cnfStyle w:val="000000100000" w:firstRow="0" w:lastRow="0" w:firstColumn="0" w:lastColumn="0" w:oddVBand="0" w:evenVBand="0" w:oddHBand="1" w:evenHBand="0" w:firstRowFirstColumn="0" w:firstRowLastColumn="0" w:lastRowFirstColumn="0" w:lastRowLastColumn="0"/>
              <w:rPr>
                <w:sz w:val="20"/>
              </w:rPr>
            </w:pPr>
            <w:r w:rsidRPr="00737093">
              <w:rPr>
                <w:sz w:val="20"/>
              </w:rPr>
              <w:t>FAO / Ministry of Agriculture technicians could act as intermediaries in the dissemination of early warning and forecasting.</w:t>
            </w:r>
          </w:p>
          <w:p w14:paraId="7606659E" w14:textId="77777777" w:rsidR="00B95BF0" w:rsidRPr="00737093" w:rsidRDefault="00B95BF0" w:rsidP="0057203E">
            <w:pPr>
              <w:cnfStyle w:val="000000100000" w:firstRow="0" w:lastRow="0" w:firstColumn="0" w:lastColumn="0" w:oddVBand="0" w:evenVBand="0" w:oddHBand="1" w:evenHBand="0" w:firstRowFirstColumn="0" w:firstRowLastColumn="0" w:lastRowFirstColumn="0" w:lastRowLastColumn="0"/>
              <w:rPr>
                <w:sz w:val="20"/>
              </w:rPr>
            </w:pPr>
            <w:r w:rsidRPr="00737093">
              <w:rPr>
                <w:sz w:val="20"/>
              </w:rPr>
              <w:t>Potential for payment for services by fishing unions.</w:t>
            </w:r>
          </w:p>
        </w:tc>
        <w:tc>
          <w:tcPr>
            <w:tcW w:w="1017" w:type="pct"/>
          </w:tcPr>
          <w:p w14:paraId="24962FE8" w14:textId="2335C105" w:rsidR="00B95BF0" w:rsidRPr="00737093" w:rsidRDefault="00B95BF0" w:rsidP="0057203E">
            <w:pPr>
              <w:cnfStyle w:val="000000100000" w:firstRow="0" w:lastRow="0" w:firstColumn="0" w:lastColumn="0" w:oddVBand="0" w:evenVBand="0" w:oddHBand="1" w:evenHBand="0" w:firstRowFirstColumn="0" w:firstRowLastColumn="0" w:lastRowFirstColumn="0" w:lastRowLastColumn="0"/>
              <w:rPr>
                <w:sz w:val="20"/>
              </w:rPr>
            </w:pPr>
            <w:r w:rsidRPr="00737093">
              <w:rPr>
                <w:sz w:val="20"/>
              </w:rPr>
              <w:t xml:space="preserve">Lack of appreciation amongst sector users and end users of the possible benefits of hydrometeorological services. </w:t>
            </w:r>
          </w:p>
        </w:tc>
      </w:tr>
      <w:tr w:rsidR="00B95BF0" w:rsidRPr="00737093" w14:paraId="6973CFFF" w14:textId="77777777" w:rsidTr="008B7E48">
        <w:trPr>
          <w:trHeight w:val="305"/>
        </w:trPr>
        <w:tc>
          <w:tcPr>
            <w:cnfStyle w:val="001000000000" w:firstRow="0" w:lastRow="0" w:firstColumn="1" w:lastColumn="0" w:oddVBand="0" w:evenVBand="0" w:oddHBand="0" w:evenHBand="0" w:firstRowFirstColumn="0" w:firstRowLastColumn="0" w:lastRowFirstColumn="0" w:lastRowLastColumn="0"/>
            <w:tcW w:w="665" w:type="pct"/>
          </w:tcPr>
          <w:p w14:paraId="341FF599" w14:textId="77777777" w:rsidR="00B95BF0" w:rsidRPr="00737093" w:rsidRDefault="00B95BF0" w:rsidP="0057203E">
            <w:pPr>
              <w:rPr>
                <w:sz w:val="20"/>
              </w:rPr>
            </w:pPr>
            <w:r w:rsidRPr="00737093">
              <w:rPr>
                <w:sz w:val="20"/>
              </w:rPr>
              <w:t>Last Mile/Gender aspects</w:t>
            </w:r>
          </w:p>
        </w:tc>
        <w:tc>
          <w:tcPr>
            <w:tcW w:w="1098" w:type="pct"/>
          </w:tcPr>
          <w:p w14:paraId="491DAB33" w14:textId="572CA1FD" w:rsidR="00B95BF0" w:rsidRPr="00737093" w:rsidRDefault="00B95BF0" w:rsidP="0057203E">
            <w:pPr>
              <w:cnfStyle w:val="000000000000" w:firstRow="0" w:lastRow="0" w:firstColumn="0" w:lastColumn="0" w:oddVBand="0" w:evenVBand="0" w:oddHBand="0" w:evenHBand="0" w:firstRowFirstColumn="0" w:firstRowLastColumn="0" w:lastRowFirstColumn="0" w:lastRowLastColumn="0"/>
              <w:rPr>
                <w:sz w:val="20"/>
              </w:rPr>
            </w:pPr>
            <w:r w:rsidRPr="00737093">
              <w:rPr>
                <w:sz w:val="20"/>
              </w:rPr>
              <w:t>Local community cooperation and solidarity.</w:t>
            </w:r>
          </w:p>
          <w:p w14:paraId="123D9B59" w14:textId="0D002E8F" w:rsidR="00B95BF0" w:rsidRPr="00737093" w:rsidRDefault="00B95BF0" w:rsidP="0057203E">
            <w:pPr>
              <w:cnfStyle w:val="000000000000" w:firstRow="0" w:lastRow="0" w:firstColumn="0" w:lastColumn="0" w:oddVBand="0" w:evenVBand="0" w:oddHBand="0" w:evenHBand="0" w:firstRowFirstColumn="0" w:firstRowLastColumn="0" w:lastRowFirstColumn="0" w:lastRowLastColumn="0"/>
              <w:rPr>
                <w:sz w:val="20"/>
              </w:rPr>
            </w:pPr>
            <w:r w:rsidRPr="00737093">
              <w:rPr>
                <w:sz w:val="20"/>
              </w:rPr>
              <w:t>Village Development Associations (VDAs), Community Based Organisations (CBOs), local community women’s associations, farming associations and fishing unions are strong entry points for embedding DRR and EWS in local development plans.</w:t>
            </w:r>
          </w:p>
          <w:p w14:paraId="607D544F" w14:textId="77777777" w:rsidR="00B95BF0" w:rsidRPr="00737093" w:rsidRDefault="00B95BF0" w:rsidP="0057203E">
            <w:pPr>
              <w:cnfStyle w:val="000000000000" w:firstRow="0" w:lastRow="0" w:firstColumn="0" w:lastColumn="0" w:oddVBand="0" w:evenVBand="0" w:oddHBand="0" w:evenHBand="0" w:firstRowFirstColumn="0" w:firstRowLastColumn="0" w:lastRowFirstColumn="0" w:lastRowLastColumn="0"/>
              <w:rPr>
                <w:sz w:val="20"/>
              </w:rPr>
            </w:pPr>
            <w:r w:rsidRPr="00737093">
              <w:rPr>
                <w:sz w:val="20"/>
              </w:rPr>
              <w:t>Widespread network of Red Crescent volunteers across Comoros.</w:t>
            </w:r>
          </w:p>
        </w:tc>
        <w:tc>
          <w:tcPr>
            <w:tcW w:w="1239" w:type="pct"/>
          </w:tcPr>
          <w:p w14:paraId="431856A1" w14:textId="16255CC0" w:rsidR="00B95BF0" w:rsidRPr="00737093" w:rsidRDefault="00B95BF0" w:rsidP="0057203E">
            <w:pPr>
              <w:cnfStyle w:val="000000000000" w:firstRow="0" w:lastRow="0" w:firstColumn="0" w:lastColumn="0" w:oddVBand="0" w:evenVBand="0" w:oddHBand="0" w:evenHBand="0" w:firstRowFirstColumn="0" w:firstRowLastColumn="0" w:lastRowFirstColumn="0" w:lastRowLastColumn="0"/>
              <w:rPr>
                <w:sz w:val="20"/>
              </w:rPr>
            </w:pPr>
            <w:r w:rsidRPr="00737093">
              <w:rPr>
                <w:sz w:val="20"/>
              </w:rPr>
              <w:t xml:space="preserve">Little public awareness of how to adapt to climate change. </w:t>
            </w:r>
          </w:p>
        </w:tc>
        <w:tc>
          <w:tcPr>
            <w:tcW w:w="981" w:type="pct"/>
          </w:tcPr>
          <w:p w14:paraId="17C048F7" w14:textId="77777777" w:rsidR="00B95BF0" w:rsidRPr="00737093" w:rsidRDefault="00B95BF0" w:rsidP="0057203E">
            <w:pPr>
              <w:cnfStyle w:val="000000000000" w:firstRow="0" w:lastRow="0" w:firstColumn="0" w:lastColumn="0" w:oddVBand="0" w:evenVBand="0" w:oddHBand="0" w:evenHBand="0" w:firstRowFirstColumn="0" w:firstRowLastColumn="0" w:lastRowFirstColumn="0" w:lastRowLastColumn="0"/>
              <w:rPr>
                <w:sz w:val="20"/>
              </w:rPr>
            </w:pPr>
            <w:r w:rsidRPr="00737093">
              <w:rPr>
                <w:sz w:val="20"/>
              </w:rPr>
              <w:t>RCRC are establishing local offices around the country with potential as a forum for co-production.</w:t>
            </w:r>
          </w:p>
          <w:p w14:paraId="46BBE37A" w14:textId="77777777" w:rsidR="00B95BF0" w:rsidRPr="00737093" w:rsidRDefault="00B95BF0" w:rsidP="0057203E">
            <w:pPr>
              <w:cnfStyle w:val="000000000000" w:firstRow="0" w:lastRow="0" w:firstColumn="0" w:lastColumn="0" w:oddVBand="0" w:evenVBand="0" w:oddHBand="0" w:evenHBand="0" w:firstRowFirstColumn="0" w:firstRowLastColumn="0" w:lastRowFirstColumn="0" w:lastRowLastColumn="0"/>
              <w:rPr>
                <w:sz w:val="20"/>
              </w:rPr>
            </w:pPr>
          </w:p>
        </w:tc>
        <w:tc>
          <w:tcPr>
            <w:tcW w:w="1017" w:type="pct"/>
          </w:tcPr>
          <w:p w14:paraId="31129E8E" w14:textId="3263E36E" w:rsidR="00B95BF0" w:rsidRPr="00737093" w:rsidRDefault="00B95BF0" w:rsidP="0057203E">
            <w:pPr>
              <w:cnfStyle w:val="000000000000" w:firstRow="0" w:lastRow="0" w:firstColumn="0" w:lastColumn="0" w:oddVBand="0" w:evenVBand="0" w:oddHBand="0" w:evenHBand="0" w:firstRowFirstColumn="0" w:firstRowLastColumn="0" w:lastRowFirstColumn="0" w:lastRowLastColumn="0"/>
              <w:rPr>
                <w:sz w:val="20"/>
              </w:rPr>
            </w:pPr>
            <w:r w:rsidRPr="00737093">
              <w:rPr>
                <w:sz w:val="20"/>
              </w:rPr>
              <w:t xml:space="preserve">Perception of low confidence in early warning among population. </w:t>
            </w:r>
          </w:p>
          <w:p w14:paraId="32598242" w14:textId="7AC530DA" w:rsidR="00B95BF0" w:rsidRPr="00737093" w:rsidRDefault="00B95BF0" w:rsidP="0057203E">
            <w:pPr>
              <w:cnfStyle w:val="000000000000" w:firstRow="0" w:lastRow="0" w:firstColumn="0" w:lastColumn="0" w:oddVBand="0" w:evenVBand="0" w:oddHBand="0" w:evenHBand="0" w:firstRowFirstColumn="0" w:firstRowLastColumn="0" w:lastRowFirstColumn="0" w:lastRowLastColumn="0"/>
              <w:rPr>
                <w:sz w:val="20"/>
              </w:rPr>
            </w:pPr>
            <w:r w:rsidRPr="00737093">
              <w:rPr>
                <w:sz w:val="20"/>
              </w:rPr>
              <w:t>Sense of lack of viable preparedness and response options.</w:t>
            </w:r>
          </w:p>
          <w:p w14:paraId="2EE6DB32" w14:textId="77777777" w:rsidR="00B95BF0" w:rsidRPr="00737093" w:rsidRDefault="00B95BF0" w:rsidP="0057203E">
            <w:pPr>
              <w:cnfStyle w:val="000000000000" w:firstRow="0" w:lastRow="0" w:firstColumn="0" w:lastColumn="0" w:oddVBand="0" w:evenVBand="0" w:oddHBand="0" w:evenHBand="0" w:firstRowFirstColumn="0" w:firstRowLastColumn="0" w:lastRowFirstColumn="0" w:lastRowLastColumn="0"/>
              <w:rPr>
                <w:sz w:val="20"/>
              </w:rPr>
            </w:pPr>
            <w:r w:rsidRPr="00737093">
              <w:rPr>
                <w:sz w:val="20"/>
              </w:rPr>
              <w:t>Significance of traditional knowledge perceived by national agencies as less important in early warning than scientific knowledge.</w:t>
            </w:r>
          </w:p>
        </w:tc>
      </w:tr>
      <w:tr w:rsidR="00B95BF0" w:rsidRPr="00737093" w14:paraId="00837450" w14:textId="77777777" w:rsidTr="008B7E48">
        <w:trPr>
          <w:cnfStyle w:val="000000100000" w:firstRow="0" w:lastRow="0" w:firstColumn="0" w:lastColumn="0" w:oddVBand="0" w:evenVBand="0" w:oddHBand="1" w:evenHBand="0" w:firstRowFirstColumn="0" w:firstRowLastColumn="0" w:lastRowFirstColumn="0" w:lastRowLastColumn="0"/>
          <w:trHeight w:val="1186"/>
        </w:trPr>
        <w:tc>
          <w:tcPr>
            <w:cnfStyle w:val="001000000000" w:firstRow="0" w:lastRow="0" w:firstColumn="1" w:lastColumn="0" w:oddVBand="0" w:evenVBand="0" w:oddHBand="0" w:evenHBand="0" w:firstRowFirstColumn="0" w:firstRowLastColumn="0" w:lastRowFirstColumn="0" w:lastRowLastColumn="0"/>
            <w:tcW w:w="665" w:type="pct"/>
          </w:tcPr>
          <w:p w14:paraId="1AFF6ABE" w14:textId="77777777" w:rsidR="00B95BF0" w:rsidRPr="00737093" w:rsidRDefault="00B95BF0" w:rsidP="0057203E">
            <w:pPr>
              <w:rPr>
                <w:sz w:val="20"/>
              </w:rPr>
            </w:pPr>
            <w:r w:rsidRPr="00737093">
              <w:rPr>
                <w:sz w:val="20"/>
              </w:rPr>
              <w:t>Other</w:t>
            </w:r>
          </w:p>
        </w:tc>
        <w:tc>
          <w:tcPr>
            <w:tcW w:w="1098" w:type="pct"/>
          </w:tcPr>
          <w:p w14:paraId="53AEAD39" w14:textId="77777777" w:rsidR="00B95BF0" w:rsidRPr="00737093" w:rsidRDefault="00B95BF0" w:rsidP="0057203E">
            <w:pPr>
              <w:cnfStyle w:val="000000100000" w:firstRow="0" w:lastRow="0" w:firstColumn="0" w:lastColumn="0" w:oddVBand="0" w:evenVBand="0" w:oddHBand="1" w:evenHBand="0" w:firstRowFirstColumn="0" w:firstRowLastColumn="0" w:lastRowFirstColumn="0" w:lastRowLastColumn="0"/>
              <w:rPr>
                <w:sz w:val="20"/>
              </w:rPr>
            </w:pPr>
            <w:r w:rsidRPr="00737093">
              <w:rPr>
                <w:sz w:val="20"/>
              </w:rPr>
              <w:t>Vital partnerships with international and regional partners.</w:t>
            </w:r>
          </w:p>
        </w:tc>
        <w:tc>
          <w:tcPr>
            <w:tcW w:w="1239" w:type="pct"/>
          </w:tcPr>
          <w:p w14:paraId="6F38585E" w14:textId="0CD358BC" w:rsidR="00B95BF0" w:rsidRPr="00737093" w:rsidRDefault="00B95BF0" w:rsidP="00C105AF">
            <w:pPr>
              <w:pStyle w:val="Corps"/>
              <w:spacing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737093">
              <w:rPr>
                <w:rFonts w:asciiTheme="minorHAnsi" w:hAnsiTheme="minorHAnsi" w:cstheme="minorHAnsi"/>
                <w:color w:val="auto"/>
                <w:sz w:val="20"/>
                <w:szCs w:val="20"/>
              </w:rPr>
              <w:t>Weak understanding of water resources vulnerability to climatic extremes.</w:t>
            </w:r>
          </w:p>
          <w:p w14:paraId="6A6F1018" w14:textId="3DAF38DA" w:rsidR="00B95BF0" w:rsidRPr="00737093" w:rsidRDefault="00B95BF0" w:rsidP="00C105AF">
            <w:pPr>
              <w:pStyle w:val="Corps"/>
              <w:spacing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737093">
              <w:rPr>
                <w:rFonts w:asciiTheme="minorHAnsi" w:hAnsiTheme="minorHAnsi" w:cstheme="minorHAnsi"/>
                <w:color w:val="auto"/>
                <w:sz w:val="20"/>
                <w:szCs w:val="20"/>
              </w:rPr>
              <w:t xml:space="preserve">Lack of decentralized level capacity (regions, districts, municipalities and decentralized sectoral ministries) to manage climate and disaster risks. </w:t>
            </w:r>
          </w:p>
          <w:p w14:paraId="63138236" w14:textId="3D18B6D9" w:rsidR="00B95BF0" w:rsidRPr="00737093" w:rsidRDefault="006361AB" w:rsidP="00C105AF">
            <w:pPr>
              <w:pStyle w:val="Corps"/>
              <w:spacing w:after="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737093">
              <w:rPr>
                <w:rStyle w:val="hps"/>
                <w:rFonts w:asciiTheme="minorHAnsi" w:hAnsiTheme="minorHAnsi" w:cstheme="minorHAnsi"/>
                <w:color w:val="auto"/>
                <w:sz w:val="20"/>
                <w:szCs w:val="20"/>
              </w:rPr>
              <w:t xml:space="preserve">ANACM </w:t>
            </w:r>
            <w:r w:rsidR="00B95BF0" w:rsidRPr="00737093">
              <w:rPr>
                <w:rStyle w:val="hps"/>
                <w:rFonts w:asciiTheme="minorHAnsi" w:hAnsiTheme="minorHAnsi" w:cstheme="minorHAnsi"/>
                <w:color w:val="auto"/>
                <w:sz w:val="20"/>
                <w:szCs w:val="20"/>
              </w:rPr>
              <w:t>can only receive data through the Internet at a very low speed.</w:t>
            </w:r>
          </w:p>
        </w:tc>
        <w:tc>
          <w:tcPr>
            <w:tcW w:w="981" w:type="pct"/>
          </w:tcPr>
          <w:p w14:paraId="7E77405C" w14:textId="5BAE97B7" w:rsidR="00B95BF0" w:rsidRPr="00737093" w:rsidRDefault="00B95BF0" w:rsidP="0057203E">
            <w:pPr>
              <w:cnfStyle w:val="000000100000" w:firstRow="0" w:lastRow="0" w:firstColumn="0" w:lastColumn="0" w:oddVBand="0" w:evenVBand="0" w:oddHBand="1" w:evenHBand="0" w:firstRowFirstColumn="0" w:firstRowLastColumn="0" w:lastRowFirstColumn="0" w:lastRowLastColumn="0"/>
              <w:rPr>
                <w:sz w:val="20"/>
              </w:rPr>
            </w:pPr>
            <w:r w:rsidRPr="00737093">
              <w:rPr>
                <w:sz w:val="20"/>
              </w:rPr>
              <w:t xml:space="preserve">Important synergies exist with various projects (see section </w:t>
            </w:r>
            <w:r w:rsidR="00AA3C56" w:rsidRPr="00737093">
              <w:rPr>
                <w:sz w:val="20"/>
              </w:rPr>
              <w:t>2.2.3</w:t>
            </w:r>
            <w:r w:rsidRPr="00737093">
              <w:rPr>
                <w:sz w:val="20"/>
              </w:rPr>
              <w:t xml:space="preserve">). </w:t>
            </w:r>
            <w:r w:rsidR="00337A8C" w:rsidRPr="00737093">
              <w:rPr>
                <w:sz w:val="20"/>
              </w:rPr>
              <w:t xml:space="preserve">ANACM </w:t>
            </w:r>
            <w:r w:rsidRPr="00737093">
              <w:rPr>
                <w:sz w:val="20"/>
              </w:rPr>
              <w:t>can be strengthened by optimising opportunities where projects can offer mutual support to increase benefits.</w:t>
            </w:r>
          </w:p>
        </w:tc>
        <w:tc>
          <w:tcPr>
            <w:tcW w:w="1017" w:type="pct"/>
          </w:tcPr>
          <w:p w14:paraId="3FECF518" w14:textId="34DC80DE" w:rsidR="00B95BF0" w:rsidRPr="00737093" w:rsidRDefault="00B95BF0" w:rsidP="0057203E">
            <w:pPr>
              <w:cnfStyle w:val="000000100000" w:firstRow="0" w:lastRow="0" w:firstColumn="0" w:lastColumn="0" w:oddVBand="0" w:evenVBand="0" w:oddHBand="1" w:evenHBand="0" w:firstRowFirstColumn="0" w:firstRowLastColumn="0" w:lastRowFirstColumn="0" w:lastRowLastColumn="0"/>
              <w:rPr>
                <w:sz w:val="20"/>
              </w:rPr>
            </w:pPr>
            <w:r w:rsidRPr="00737093">
              <w:rPr>
                <w:sz w:val="20"/>
              </w:rPr>
              <w:t xml:space="preserve">Very little interest focused on prevention and disaster risk reduction. </w:t>
            </w:r>
          </w:p>
        </w:tc>
      </w:tr>
    </w:tbl>
    <w:p w14:paraId="5D38F331" w14:textId="77777777" w:rsidR="00A567E5" w:rsidRPr="00A567E5" w:rsidRDefault="00A567E5" w:rsidP="00A567E5">
      <w:bookmarkStart w:id="113" w:name="_Toc17732555"/>
    </w:p>
    <w:p w14:paraId="7D4BECC7" w14:textId="77777777" w:rsidR="00A567E5" w:rsidRDefault="00A567E5">
      <w:pPr>
        <w:spacing w:after="200"/>
        <w:rPr>
          <w:rFonts w:ascii="Century Gothic" w:hAnsi="Century Gothic" w:cs="Times New Roman"/>
          <w:b/>
          <w:color w:val="007CA2"/>
          <w:sz w:val="32"/>
        </w:rPr>
      </w:pPr>
      <w:r>
        <w:br w:type="page"/>
      </w:r>
    </w:p>
    <w:p w14:paraId="1ACBFE10" w14:textId="6CD688D3" w:rsidR="00B95BF0" w:rsidRPr="00524225" w:rsidRDefault="00B95BF0" w:rsidP="0057203E">
      <w:pPr>
        <w:pStyle w:val="Heading2"/>
      </w:pPr>
      <w:bookmarkStart w:id="114" w:name="_Toc20753649"/>
      <w:r w:rsidRPr="00524225">
        <w:t>Madagascar</w:t>
      </w:r>
      <w:bookmarkEnd w:id="113"/>
      <w:bookmarkEnd w:id="114"/>
    </w:p>
    <w:p w14:paraId="1EDE62E3" w14:textId="2B98BF47" w:rsidR="00B95BF0" w:rsidRPr="00AA3C56" w:rsidRDefault="00B95BF0" w:rsidP="0057203E">
      <w:pPr>
        <w:pStyle w:val="Heading3"/>
      </w:pPr>
      <w:bookmarkStart w:id="115" w:name="_Toc20753650"/>
      <w:r w:rsidRPr="00AA3C56">
        <w:t>Assessment of NHMS</w:t>
      </w:r>
      <w:bookmarkEnd w:id="115"/>
      <w:r w:rsidRPr="00AA3C56">
        <w:t xml:space="preserve"> </w:t>
      </w:r>
    </w:p>
    <w:p w14:paraId="671D5B4B" w14:textId="1BEFE667" w:rsidR="005A40EB" w:rsidRDefault="005A40EB" w:rsidP="0057203E">
      <w:pPr>
        <w:pStyle w:val="Heading4"/>
        <w:rPr>
          <w:lang w:val="en-US"/>
        </w:rPr>
      </w:pPr>
      <w:r w:rsidRPr="00BD4CB4">
        <w:rPr>
          <w:lang w:val="en-US"/>
        </w:rPr>
        <w:t>Pillar 1</w:t>
      </w:r>
      <w:r w:rsidR="00AA3C56">
        <w:rPr>
          <w:lang w:val="en-US"/>
        </w:rPr>
        <w:t>:</w:t>
      </w:r>
      <w:r w:rsidRPr="00BD4CB4">
        <w:rPr>
          <w:lang w:val="en-US"/>
        </w:rPr>
        <w:t xml:space="preserve"> Observation and Monitoring</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19"/>
      </w:tblGrid>
      <w:tr w:rsidR="003C0D9D" w:rsidRPr="003F3332" w14:paraId="5501CB10" w14:textId="77777777" w:rsidTr="008D598F">
        <w:tc>
          <w:tcPr>
            <w:tcW w:w="4253" w:type="dxa"/>
          </w:tcPr>
          <w:p w14:paraId="791A0E0C" w14:textId="77777777" w:rsidR="003C0D9D" w:rsidRPr="008D598F" w:rsidRDefault="003C0D9D" w:rsidP="008D598F">
            <w:pPr>
              <w:jc w:val="left"/>
              <w:rPr>
                <w:sz w:val="22"/>
                <w:lang w:val="en-US"/>
              </w:rPr>
            </w:pPr>
            <w:r w:rsidRPr="008D598F">
              <w:rPr>
                <w:sz w:val="22"/>
                <w:lang w:val="en-US"/>
              </w:rPr>
              <w:t>The DGM meets only some of the criteria for Category 1 for the Observation and Monitoring pillar. It can meet the criteria required for Category 2 by improving the coverage of ground and upper air observation stations, strengthening station inspection, and backing up climate data regularly.</w:t>
            </w:r>
          </w:p>
          <w:p w14:paraId="7799E16F" w14:textId="77777777" w:rsidR="003C0D9D" w:rsidRPr="008D598F" w:rsidRDefault="003C0D9D" w:rsidP="008D598F">
            <w:pPr>
              <w:jc w:val="left"/>
              <w:rPr>
                <w:sz w:val="22"/>
                <w:lang w:val="en-US"/>
              </w:rPr>
            </w:pPr>
            <w:r w:rsidRPr="008D598F">
              <w:rPr>
                <w:sz w:val="22"/>
                <w:lang w:val="en-US"/>
              </w:rPr>
              <w:t>Strengths: The DGM Met stations are manned by trained observers, and there are 23 surface stations spread along the country. It uses basic quality control procedures. DGM is on the way to upgrade its synoptic network through GIZ and UNDP projects.</w:t>
            </w:r>
          </w:p>
          <w:p w14:paraId="70B18378" w14:textId="06EEB90F" w:rsidR="003C0D9D" w:rsidRPr="008D598F" w:rsidRDefault="003C0D9D" w:rsidP="008D598F">
            <w:pPr>
              <w:jc w:val="left"/>
              <w:rPr>
                <w:sz w:val="22"/>
                <w:lang w:val="en-US"/>
              </w:rPr>
            </w:pPr>
            <w:r w:rsidRPr="008D598F">
              <w:rPr>
                <w:sz w:val="22"/>
                <w:lang w:val="en-US"/>
              </w:rPr>
              <w:t>Weaknesses: The number of surface station are too sparse for a NMHS Category 1 and DGM has no upper air station neither doppler radar and it does not backup climate data often and has not digitized many of its climate data. It does not maintain an electronic climate database and has no access to computing capacity for data collection, storage and transmission.</w:t>
            </w:r>
          </w:p>
        </w:tc>
        <w:tc>
          <w:tcPr>
            <w:tcW w:w="4819" w:type="dxa"/>
          </w:tcPr>
          <w:p w14:paraId="1D0693D0" w14:textId="3D0173FD" w:rsidR="008D598F" w:rsidRPr="008D598F" w:rsidRDefault="008D598F" w:rsidP="008D598F">
            <w:pPr>
              <w:jc w:val="left"/>
              <w:rPr>
                <w:color w:val="4F81BD" w:themeColor="accent1"/>
                <w:sz w:val="22"/>
                <w:lang w:val="fr-FR"/>
              </w:rPr>
            </w:pPr>
            <w:r w:rsidRPr="008D598F">
              <w:rPr>
                <w:color w:val="4F81BD" w:themeColor="accent1"/>
                <w:sz w:val="22"/>
                <w:lang w:val="fr-FR"/>
              </w:rPr>
              <w:t>La DGM ne répond qu'à certains des critères de la catégorie 1 pour le pilier Observation et surveillance. Il peut répondre aux critères requis pour la catégorie 2 en améliorant la couverture des stations d'observation au sol et en altitude, en renforçant l'inspection des stations et en sauvegardant régulièrement les données climatiques.</w:t>
            </w:r>
          </w:p>
          <w:p w14:paraId="2061655C" w14:textId="77777777" w:rsidR="008D598F" w:rsidRPr="008D598F" w:rsidRDefault="008D598F" w:rsidP="008D598F">
            <w:pPr>
              <w:jc w:val="left"/>
              <w:rPr>
                <w:color w:val="4F81BD" w:themeColor="accent1"/>
                <w:sz w:val="22"/>
                <w:lang w:val="fr-FR"/>
              </w:rPr>
            </w:pPr>
            <w:r w:rsidRPr="008D598F">
              <w:rPr>
                <w:color w:val="4F81BD" w:themeColor="accent1"/>
                <w:sz w:val="22"/>
                <w:lang w:val="fr-FR"/>
              </w:rPr>
              <w:t>Points forts : Les stations DGM Met sont gérées par des observateurs formés et il y a 23 stations de surface réparties dans tout le pays. Il utilise des procédures de base de contrôle de la qualité. DGM est en train d'améliorer son réseau synoptique grâce à des projets du GIZ et du PNUD.</w:t>
            </w:r>
          </w:p>
          <w:p w14:paraId="650D945E" w14:textId="09BD5A96" w:rsidR="003C0D9D" w:rsidRPr="008D598F" w:rsidRDefault="008D598F" w:rsidP="008D598F">
            <w:pPr>
              <w:jc w:val="left"/>
              <w:rPr>
                <w:color w:val="4F81BD" w:themeColor="accent1"/>
                <w:sz w:val="22"/>
                <w:lang w:val="fr-FR"/>
              </w:rPr>
            </w:pPr>
            <w:r w:rsidRPr="008D598F">
              <w:rPr>
                <w:color w:val="4F81BD" w:themeColor="accent1"/>
                <w:sz w:val="22"/>
                <w:lang w:val="fr-FR"/>
              </w:rPr>
              <w:t>Faiblesses : Le nombre de stations de surface est trop faible pour une s</w:t>
            </w:r>
            <w:r>
              <w:rPr>
                <w:color w:val="4F81BD" w:themeColor="accent1"/>
                <w:sz w:val="22"/>
                <w:lang w:val="fr-FR"/>
              </w:rPr>
              <w:t>tation NMHS de catégorie 1 et la</w:t>
            </w:r>
            <w:r w:rsidRPr="008D598F">
              <w:rPr>
                <w:color w:val="4F81BD" w:themeColor="accent1"/>
                <w:sz w:val="22"/>
                <w:lang w:val="fr-FR"/>
              </w:rPr>
              <w:t xml:space="preserve"> DGM n'a pas de station en altitude ni de radar Doppler et il ne sauvegarde pas souvent les données climatiques et n'a pas numérisé beaucoup de ses données climatiques. Elle ne tient pas de base de données électroniques sur le climat et n'a pas accès à la capacité de calcul nécessaire à la collecte, au stockage et à la transmission des données.</w:t>
            </w:r>
          </w:p>
        </w:tc>
      </w:tr>
    </w:tbl>
    <w:p w14:paraId="557F2F4E" w14:textId="1D5084B8" w:rsidR="005A40EB" w:rsidRPr="00986CC0" w:rsidRDefault="005A40EB" w:rsidP="0057203E">
      <w:pPr>
        <w:pStyle w:val="Heading4"/>
        <w:rPr>
          <w:lang w:val="en-US"/>
        </w:rPr>
      </w:pPr>
      <w:r w:rsidRPr="00986CC0">
        <w:rPr>
          <w:lang w:val="en-US"/>
        </w:rPr>
        <w:t>Pillar 2</w:t>
      </w:r>
      <w:r w:rsidR="00AA3C56">
        <w:rPr>
          <w:lang w:val="en-US"/>
        </w:rPr>
        <w:t>:</w:t>
      </w:r>
      <w:r w:rsidRPr="00986CC0">
        <w:rPr>
          <w:lang w:val="en-US"/>
        </w:rPr>
        <w:t xml:space="preserve"> </w:t>
      </w:r>
      <w:r w:rsidR="00A20B7D">
        <w:rPr>
          <w:lang w:val="en-US"/>
        </w:rPr>
        <w:t>Modelling</w:t>
      </w:r>
      <w:r w:rsidR="00A20B7D" w:rsidRPr="00986CC0">
        <w:rPr>
          <w:lang w:val="en-US"/>
        </w:rPr>
        <w:t xml:space="preserve"> </w:t>
      </w:r>
      <w:r w:rsidRPr="00986CC0">
        <w:rPr>
          <w:lang w:val="en-US"/>
        </w:rPr>
        <w:t>and Predictions</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819"/>
      </w:tblGrid>
      <w:tr w:rsidR="003C0D9D" w:rsidRPr="003F3332" w14:paraId="4F1C4EDC" w14:textId="77777777" w:rsidTr="00120E2D">
        <w:tc>
          <w:tcPr>
            <w:tcW w:w="4395" w:type="dxa"/>
          </w:tcPr>
          <w:p w14:paraId="7882E57C" w14:textId="77777777" w:rsidR="00120E2D" w:rsidRPr="00120E2D" w:rsidRDefault="00120E2D" w:rsidP="00120E2D">
            <w:pPr>
              <w:jc w:val="left"/>
              <w:rPr>
                <w:sz w:val="22"/>
                <w:lang w:val="en-US"/>
              </w:rPr>
            </w:pPr>
            <w:r w:rsidRPr="00120E2D">
              <w:rPr>
                <w:sz w:val="22"/>
                <w:lang w:val="en-US"/>
              </w:rPr>
              <w:t xml:space="preserve">The main reason why the DGM does not meet the requirements for a Category 1 NMHS in the Research and Predictions pillar is that the NMHS is not involved in any research projects and experiments in which the staff participate except for the BRIO project since June 2019. </w:t>
            </w:r>
          </w:p>
          <w:p w14:paraId="50AAB098" w14:textId="77777777" w:rsidR="00120E2D" w:rsidRPr="00120E2D" w:rsidRDefault="00120E2D" w:rsidP="00120E2D">
            <w:pPr>
              <w:jc w:val="left"/>
              <w:rPr>
                <w:sz w:val="22"/>
                <w:lang w:val="en-US"/>
              </w:rPr>
            </w:pPr>
            <w:r w:rsidRPr="00120E2D">
              <w:rPr>
                <w:sz w:val="22"/>
                <w:lang w:val="en-US"/>
              </w:rPr>
              <w:t>Based on available data, the NMHS would need to expand the range of seasonal forecasts in order to fully satisfy the requirements for a Category 1 service. The NMHS should improve human and technological research capacity, and expand the range of weather, seasonal, and monthly forecasts in order to satisfy the criteria of a Category 2 NMHS in Research and Predictions.</w:t>
            </w:r>
          </w:p>
          <w:p w14:paraId="3F459C72" w14:textId="77777777" w:rsidR="00120E2D" w:rsidRPr="00120E2D" w:rsidRDefault="00120E2D" w:rsidP="00120E2D">
            <w:pPr>
              <w:jc w:val="left"/>
              <w:rPr>
                <w:sz w:val="22"/>
                <w:lang w:val="en-US"/>
              </w:rPr>
            </w:pPr>
            <w:r w:rsidRPr="00120E2D">
              <w:rPr>
                <w:sz w:val="22"/>
                <w:lang w:val="en-US"/>
              </w:rPr>
              <w:t xml:space="preserve">Strengths: DGM with its R&amp;D department, fulfils some research and prediction criteria for a Category 1 NMHS, such as providing weather forecasts for up to 3 days and seasonal rainfall forecasts. </w:t>
            </w:r>
          </w:p>
          <w:p w14:paraId="7CA35A0F" w14:textId="4EB25801" w:rsidR="003C0D9D" w:rsidRDefault="00120E2D" w:rsidP="00120E2D">
            <w:pPr>
              <w:jc w:val="left"/>
              <w:rPr>
                <w:lang w:val="en-US"/>
              </w:rPr>
            </w:pPr>
            <w:r w:rsidRPr="00120E2D">
              <w:rPr>
                <w:sz w:val="22"/>
                <w:lang w:val="en-US"/>
              </w:rPr>
              <w:t>Weaknesses: DGM does not participate in any research program. The NMHS needs to improve access to research resources, and the range of forecast products as well as the human and technological capacities to produce these, in order to meet the requirements for a Category 2 service.</w:t>
            </w:r>
          </w:p>
        </w:tc>
        <w:tc>
          <w:tcPr>
            <w:tcW w:w="4819" w:type="dxa"/>
          </w:tcPr>
          <w:p w14:paraId="0213BA2A" w14:textId="77777777" w:rsidR="00120E2D" w:rsidRPr="00120E2D" w:rsidRDefault="00120E2D" w:rsidP="00120E2D">
            <w:pPr>
              <w:jc w:val="left"/>
              <w:rPr>
                <w:color w:val="4F81BD" w:themeColor="accent1"/>
                <w:sz w:val="22"/>
                <w:lang w:val="fr-FR"/>
              </w:rPr>
            </w:pPr>
            <w:r w:rsidRPr="00120E2D">
              <w:rPr>
                <w:color w:val="4F81BD" w:themeColor="accent1"/>
                <w:sz w:val="22"/>
                <w:lang w:val="fr-FR"/>
              </w:rPr>
              <w:t xml:space="preserve">La principale raison pour laquelle le DGM ne répond pas aux exigences d'un SMHN de catégorie 1 dans le pilier Recherche et prévisions est que le SMHN ne participe à aucun projet de recherche et d'expérimentation auquel le personnel participe, sauf le projet BRIO depuis juin 2019. </w:t>
            </w:r>
          </w:p>
          <w:p w14:paraId="49D97BC1" w14:textId="77777777" w:rsidR="00120E2D" w:rsidRPr="00120E2D" w:rsidRDefault="00120E2D" w:rsidP="00120E2D">
            <w:pPr>
              <w:jc w:val="left"/>
              <w:rPr>
                <w:color w:val="4F81BD" w:themeColor="accent1"/>
                <w:sz w:val="22"/>
                <w:lang w:val="fr-FR"/>
              </w:rPr>
            </w:pPr>
            <w:r w:rsidRPr="00120E2D">
              <w:rPr>
                <w:color w:val="4F81BD" w:themeColor="accent1"/>
                <w:sz w:val="22"/>
                <w:lang w:val="fr-FR"/>
              </w:rPr>
              <w:t>D'après les données disponibles, le NMHS devrait élargir la gamme des prévisions saisonnières afin de satisfaire pleinement aux exigences d'un service de catégorie 1. Les SMHN devraient améliorer la capacité de recherche humaine et technologique et élargir la gamme des prévisions météorologiques, saisonnières et mensuelles afin de satisfaire aux critères d'un SMHN de catégorie 2 en recherche et prévisions.</w:t>
            </w:r>
          </w:p>
          <w:p w14:paraId="376D722F" w14:textId="77777777" w:rsidR="00120E2D" w:rsidRPr="00120E2D" w:rsidRDefault="00120E2D" w:rsidP="00120E2D">
            <w:pPr>
              <w:jc w:val="left"/>
              <w:rPr>
                <w:color w:val="4F81BD" w:themeColor="accent1"/>
                <w:sz w:val="22"/>
                <w:lang w:val="fr-FR"/>
              </w:rPr>
            </w:pPr>
            <w:r w:rsidRPr="00120E2D">
              <w:rPr>
                <w:color w:val="4F81BD" w:themeColor="accent1"/>
                <w:sz w:val="22"/>
                <w:lang w:val="fr-FR"/>
              </w:rPr>
              <w:t xml:space="preserve">Points forts : DGM, avec son département R&amp;D, répond à certains critères de recherche et de prévision pour un SMHN de catégorie 1, tels que les prévisions météorologiques jusqu'à 3 jours et les prévisions de précipitations saisonnières. </w:t>
            </w:r>
          </w:p>
          <w:p w14:paraId="21C2F421" w14:textId="34924A36" w:rsidR="003C0D9D" w:rsidRPr="00120E2D" w:rsidRDefault="00120E2D" w:rsidP="00120E2D">
            <w:pPr>
              <w:jc w:val="left"/>
              <w:rPr>
                <w:color w:val="4F81BD" w:themeColor="accent1"/>
                <w:sz w:val="22"/>
                <w:lang w:val="fr-FR"/>
              </w:rPr>
            </w:pPr>
            <w:r w:rsidRPr="00120E2D">
              <w:rPr>
                <w:color w:val="4F81BD" w:themeColor="accent1"/>
                <w:sz w:val="22"/>
                <w:lang w:val="fr-FR"/>
              </w:rPr>
              <w:t>Faiblesses : DGM ne participe à aucun programme de recherche. Le NMHS doit améliorer l'accès aux ressources de recherche et à la gamme de produits de prévision, ainsi que les capacités humaines et technologiques pour les produire, afin de répondre aux exigences d'un service de catégor</w:t>
            </w:r>
            <w:r>
              <w:rPr>
                <w:color w:val="4F81BD" w:themeColor="accent1"/>
                <w:sz w:val="22"/>
                <w:lang w:val="fr-FR"/>
              </w:rPr>
              <w:t>ie 2.</w:t>
            </w:r>
          </w:p>
        </w:tc>
      </w:tr>
    </w:tbl>
    <w:p w14:paraId="2A0A273E" w14:textId="77777777" w:rsidR="005A40EB" w:rsidRPr="00986CC0" w:rsidRDefault="005A40EB" w:rsidP="0057203E">
      <w:pPr>
        <w:pStyle w:val="Heading4"/>
        <w:rPr>
          <w:lang w:val="en-US"/>
        </w:rPr>
      </w:pPr>
      <w:r w:rsidRPr="00986CC0">
        <w:rPr>
          <w:lang w:val="en-US"/>
        </w:rPr>
        <w:t>Pillar 3: Climate Services Information System</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961"/>
      </w:tblGrid>
      <w:tr w:rsidR="003C0D9D" w:rsidRPr="003F3332" w14:paraId="5EC30959" w14:textId="77777777" w:rsidTr="00120E2D">
        <w:tc>
          <w:tcPr>
            <w:tcW w:w="4253" w:type="dxa"/>
          </w:tcPr>
          <w:p w14:paraId="284D453F" w14:textId="77777777" w:rsidR="00120E2D" w:rsidRPr="00120E2D" w:rsidRDefault="00120E2D" w:rsidP="00120E2D">
            <w:pPr>
              <w:jc w:val="left"/>
              <w:rPr>
                <w:sz w:val="22"/>
                <w:lang w:val="en-US"/>
              </w:rPr>
            </w:pPr>
            <w:r w:rsidRPr="00120E2D">
              <w:rPr>
                <w:sz w:val="22"/>
                <w:lang w:val="en-US"/>
              </w:rPr>
              <w:t>The DGM fulfills partially the criteria for a Category 1 NMHS for Climate Services Information System. There are aspects within the two categories that are not fully met, such as range of forecast products and access to software for computing climate statistics. The NMHS should expand the range of products and improve the information that it communicates to users of climate information on its dissemination media to move up to a Category 3 NMHS for Climate Services Information System.</w:t>
            </w:r>
          </w:p>
          <w:p w14:paraId="37665522" w14:textId="77777777" w:rsidR="00120E2D" w:rsidRPr="00120E2D" w:rsidRDefault="00120E2D" w:rsidP="00120E2D">
            <w:pPr>
              <w:jc w:val="left"/>
              <w:rPr>
                <w:sz w:val="22"/>
                <w:lang w:val="en-US"/>
              </w:rPr>
            </w:pPr>
            <w:r w:rsidRPr="00120E2D">
              <w:rPr>
                <w:sz w:val="22"/>
                <w:lang w:val="en-US"/>
              </w:rPr>
              <w:t>Strengths: At a governance level, the DGM provides data free of charge to government ministries and education institutions. Staff produce most basic climate statistics for major climate variables. DGM performs statistical analyses and contributes to national early warning systems through early warning information and advisories. DGM performs a web portal well updated and it has a climatic portal to help different sectors in the use of long-term climate change impacts.</w:t>
            </w:r>
          </w:p>
          <w:p w14:paraId="76514654" w14:textId="706612B6" w:rsidR="003C0D9D" w:rsidRDefault="00120E2D" w:rsidP="00120E2D">
            <w:pPr>
              <w:jc w:val="left"/>
              <w:rPr>
                <w:lang w:val="en-US"/>
              </w:rPr>
            </w:pPr>
            <w:r w:rsidRPr="00120E2D">
              <w:rPr>
                <w:sz w:val="22"/>
                <w:lang w:val="en-US"/>
              </w:rPr>
              <w:t>Weaknesses: DGM has no clear policy guidelines on the provision of Climate Information Services and it should improve capacity to produce basic climate statistics and seasonal outlooks. DGM does not perform homogenization of climate data. The range of seasonal outlooks is limited, and the webpage does not provide sufficient specialized products.</w:t>
            </w:r>
          </w:p>
        </w:tc>
        <w:tc>
          <w:tcPr>
            <w:tcW w:w="4961" w:type="dxa"/>
          </w:tcPr>
          <w:p w14:paraId="7C2D49AC" w14:textId="4B4D48C1" w:rsidR="00120E2D" w:rsidRPr="00120E2D" w:rsidRDefault="00120E2D" w:rsidP="00120E2D">
            <w:pPr>
              <w:jc w:val="left"/>
              <w:rPr>
                <w:color w:val="4F81BD" w:themeColor="accent1"/>
                <w:sz w:val="22"/>
                <w:lang w:val="fr-FR"/>
              </w:rPr>
            </w:pPr>
            <w:r w:rsidRPr="00120E2D">
              <w:rPr>
                <w:color w:val="4F81BD" w:themeColor="accent1"/>
                <w:sz w:val="22"/>
                <w:lang w:val="fr-FR"/>
              </w:rPr>
              <w:t>L</w:t>
            </w:r>
            <w:r>
              <w:rPr>
                <w:color w:val="4F81BD" w:themeColor="accent1"/>
                <w:sz w:val="22"/>
                <w:lang w:val="fr-FR"/>
              </w:rPr>
              <w:t>a</w:t>
            </w:r>
            <w:r w:rsidRPr="00120E2D">
              <w:rPr>
                <w:color w:val="4F81BD" w:themeColor="accent1"/>
                <w:sz w:val="22"/>
                <w:lang w:val="fr-FR"/>
              </w:rPr>
              <w:t xml:space="preserve"> DGM répond en partie aux critères d'un SMHN de catégorie 1 pour le système d'information des services climatologiques. Certains aspects de ces deux catégories ne sont pas entièrement satisfaits, tels que la gamme de produits de prévision et l'accès aux logiciels de calcul des statistiques climatiques. Le NMHS devrait élargir la gamme de produits et améliorer l'information qu'il communique aux utilisateurs d'informations climatiques sur ses supports de diffusion pour passer à un NMHS de catégorie 3 pour le Système d'information des services climatologiques.</w:t>
            </w:r>
          </w:p>
          <w:p w14:paraId="7070422B" w14:textId="7194FBF1" w:rsidR="00120E2D" w:rsidRPr="00120E2D" w:rsidRDefault="00120E2D" w:rsidP="00120E2D">
            <w:pPr>
              <w:jc w:val="left"/>
              <w:rPr>
                <w:color w:val="4F81BD" w:themeColor="accent1"/>
                <w:sz w:val="22"/>
                <w:lang w:val="fr-FR"/>
              </w:rPr>
            </w:pPr>
            <w:r w:rsidRPr="00120E2D">
              <w:rPr>
                <w:color w:val="4F81BD" w:themeColor="accent1"/>
                <w:sz w:val="22"/>
                <w:lang w:val="fr-FR"/>
              </w:rPr>
              <w:t>Points forts :</w:t>
            </w:r>
            <w:r>
              <w:rPr>
                <w:color w:val="4F81BD" w:themeColor="accent1"/>
                <w:sz w:val="22"/>
                <w:lang w:val="fr-FR"/>
              </w:rPr>
              <w:t xml:space="preserve"> Au niveau de la gouvernance, la</w:t>
            </w:r>
            <w:r w:rsidRPr="00120E2D">
              <w:rPr>
                <w:color w:val="4F81BD" w:themeColor="accent1"/>
                <w:sz w:val="22"/>
                <w:lang w:val="fr-FR"/>
              </w:rPr>
              <w:t xml:space="preserve"> DGM fournit gratuitement des données aux ministères et aux institutions éducatives. Le personnel produit la plupart des statistiques climatiques de base pour les principales variables climatiques. DGM effectue des analyses statistiques et contribue aux systèmes nationaux d'alerte précoce par le biais d'informations et d'avis d'alerte précoce.</w:t>
            </w:r>
            <w:r>
              <w:rPr>
                <w:color w:val="4F81BD" w:themeColor="accent1"/>
                <w:sz w:val="22"/>
                <w:lang w:val="fr-FR"/>
              </w:rPr>
              <w:t xml:space="preserve"> La</w:t>
            </w:r>
            <w:r w:rsidRPr="00120E2D">
              <w:rPr>
                <w:color w:val="4F81BD" w:themeColor="accent1"/>
                <w:sz w:val="22"/>
                <w:lang w:val="fr-FR"/>
              </w:rPr>
              <w:t xml:space="preserve"> DGM réalise un portail web bien mis à jour et dispose d'un portail climatique pour aider les différents secteurs dans l'utilisation des impacts à long terme du changement climatique.</w:t>
            </w:r>
          </w:p>
          <w:p w14:paraId="2703FB0E" w14:textId="486FA259" w:rsidR="003C0D9D" w:rsidRPr="00120E2D" w:rsidRDefault="00120E2D" w:rsidP="00120E2D">
            <w:pPr>
              <w:jc w:val="left"/>
              <w:rPr>
                <w:lang w:val="fr-FR"/>
              </w:rPr>
            </w:pPr>
            <w:r w:rsidRPr="00120E2D">
              <w:rPr>
                <w:color w:val="4F81BD" w:themeColor="accent1"/>
                <w:sz w:val="22"/>
                <w:lang w:val="fr-FR"/>
              </w:rPr>
              <w:t xml:space="preserve">Faiblesses : </w:t>
            </w:r>
            <w:r>
              <w:rPr>
                <w:color w:val="4F81BD" w:themeColor="accent1"/>
                <w:sz w:val="22"/>
                <w:lang w:val="fr-FR"/>
              </w:rPr>
              <w:t xml:space="preserve">La </w:t>
            </w:r>
            <w:r w:rsidRPr="00120E2D">
              <w:rPr>
                <w:color w:val="4F81BD" w:themeColor="accent1"/>
                <w:sz w:val="22"/>
                <w:lang w:val="fr-FR"/>
              </w:rPr>
              <w:t xml:space="preserve">DGM n'a pas de lignes directrices claires sur la fourniture de services d'information climatique et devrait améliorer sa capacité à produire des statistiques climatiques de base et des perspectives saisonnières. </w:t>
            </w:r>
            <w:r>
              <w:rPr>
                <w:color w:val="4F81BD" w:themeColor="accent1"/>
                <w:sz w:val="22"/>
                <w:lang w:val="fr-FR"/>
              </w:rPr>
              <w:t xml:space="preserve">La </w:t>
            </w:r>
            <w:r w:rsidRPr="00120E2D">
              <w:rPr>
                <w:color w:val="4F81BD" w:themeColor="accent1"/>
                <w:sz w:val="22"/>
                <w:lang w:val="fr-FR"/>
              </w:rPr>
              <w:t>DGM n'homogénéise pas les données climatiques. L'éventail des perspectives saisonnières est limité et la page Web ne propose pas suffisamment de produits spécialisés.</w:t>
            </w:r>
          </w:p>
        </w:tc>
      </w:tr>
    </w:tbl>
    <w:p w14:paraId="71B3A5C6" w14:textId="77777777" w:rsidR="005A40EB" w:rsidRPr="00D80536" w:rsidRDefault="005A40EB" w:rsidP="0057203E">
      <w:pPr>
        <w:pStyle w:val="Heading4"/>
        <w:rPr>
          <w:lang w:val="en-US"/>
        </w:rPr>
      </w:pPr>
      <w:r w:rsidRPr="00D80536">
        <w:rPr>
          <w:lang w:val="en-US"/>
        </w:rPr>
        <w:t>Pillar 4: User Interface Platform</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961"/>
      </w:tblGrid>
      <w:tr w:rsidR="003C0D9D" w:rsidRPr="003F3332" w14:paraId="0C78FB26" w14:textId="77777777" w:rsidTr="00120E2D">
        <w:tc>
          <w:tcPr>
            <w:tcW w:w="4253" w:type="dxa"/>
          </w:tcPr>
          <w:p w14:paraId="412FF218" w14:textId="77777777" w:rsidR="00120E2D" w:rsidRPr="00120E2D" w:rsidRDefault="00120E2D" w:rsidP="00120E2D">
            <w:pPr>
              <w:jc w:val="left"/>
              <w:rPr>
                <w:sz w:val="22"/>
                <w:lang w:val="en-US"/>
              </w:rPr>
            </w:pPr>
            <w:r w:rsidRPr="00120E2D">
              <w:rPr>
                <w:sz w:val="22"/>
                <w:lang w:val="en-US"/>
              </w:rPr>
              <w:t xml:space="preserve">DGM partially fulfills the criteria for a Category 1 NMHS for the User Interface Platform pillar. In order to move to a Category 2 NMHS, it would need to improve its documentation of user needs and feedback, incorporate feedback into a redesign of products, enhance the training of users and improve the website. </w:t>
            </w:r>
          </w:p>
          <w:p w14:paraId="676761A7" w14:textId="77777777" w:rsidR="00120E2D" w:rsidRPr="00120E2D" w:rsidRDefault="00120E2D" w:rsidP="00120E2D">
            <w:pPr>
              <w:jc w:val="left"/>
              <w:rPr>
                <w:sz w:val="22"/>
                <w:lang w:val="en-US"/>
              </w:rPr>
            </w:pPr>
            <w:r w:rsidRPr="00120E2D">
              <w:rPr>
                <w:sz w:val="22"/>
                <w:lang w:val="en-US"/>
              </w:rPr>
              <w:t>Strengths: Together with a strategic plan and procedure for user engagement, some staff members have been trained to interact with users around requests for seasonal forecasts and basic climatological queries. Such interactions have occurred in the past two years. DGM has started the process for National Framework for Climate Services (NFCS). The TV bulletin system has been renewed recently.</w:t>
            </w:r>
          </w:p>
          <w:p w14:paraId="39537DEC" w14:textId="068BED35" w:rsidR="003C0D9D" w:rsidRDefault="00120E2D" w:rsidP="00120E2D">
            <w:pPr>
              <w:jc w:val="left"/>
              <w:rPr>
                <w:lang w:val="en-US"/>
              </w:rPr>
            </w:pPr>
            <w:r w:rsidRPr="00120E2D">
              <w:rPr>
                <w:sz w:val="22"/>
                <w:lang w:val="en-US"/>
              </w:rPr>
              <w:t>Weaknesses: DGM does not document feedback from users of climate information, has no formal procedure in place to co-produce climate information with users, and it has not signed an MOU with some sectors. The website communicates basic climate information to users. DGM has not produced tailored products in response to user’s requests even for Agriculture, Water and Health sectors.</w:t>
            </w:r>
          </w:p>
        </w:tc>
        <w:tc>
          <w:tcPr>
            <w:tcW w:w="4961" w:type="dxa"/>
          </w:tcPr>
          <w:p w14:paraId="5E101C6D" w14:textId="77777777" w:rsidR="00120E2D" w:rsidRPr="00120E2D" w:rsidRDefault="00120E2D" w:rsidP="00120E2D">
            <w:pPr>
              <w:jc w:val="left"/>
              <w:rPr>
                <w:color w:val="4F81BD" w:themeColor="accent1"/>
                <w:sz w:val="22"/>
                <w:lang w:val="fr-FR"/>
              </w:rPr>
            </w:pPr>
            <w:r w:rsidRPr="00120E2D">
              <w:rPr>
                <w:color w:val="4F81BD" w:themeColor="accent1"/>
                <w:sz w:val="22"/>
                <w:lang w:val="fr-FR"/>
              </w:rPr>
              <w:t xml:space="preserve">DGM répond partiellement aux critères d'une SMHN de catégorie 1 pour le pilier de la plate-forme d'interface utilisateur. Pour passer à une SMHN de catégorie 2, il lui faudrait améliorer sa documentation sur les besoins et la rétroaction des utilisateurs, intégrer la rétroaction dans une refonte des produits, améliorer la formation des utilisateurs et améliorer le site Web. </w:t>
            </w:r>
          </w:p>
          <w:p w14:paraId="2B1F5E6F" w14:textId="77777777" w:rsidR="00120E2D" w:rsidRPr="003F3332" w:rsidRDefault="00120E2D" w:rsidP="00120E2D">
            <w:pPr>
              <w:jc w:val="left"/>
              <w:rPr>
                <w:color w:val="4F81BD" w:themeColor="accent1"/>
                <w:sz w:val="22"/>
                <w:lang w:val="fr-FR"/>
              </w:rPr>
            </w:pPr>
            <w:r w:rsidRPr="00120E2D">
              <w:rPr>
                <w:color w:val="4F81BD" w:themeColor="accent1"/>
                <w:sz w:val="22"/>
                <w:lang w:val="fr-FR"/>
              </w:rPr>
              <w:t xml:space="preserve">Points forts : Avec un plan stratégique et une procédure d'engagement des utilisateurs, certains membres du personnel ont été formés pour interagir avec les utilisateurs concernant les demandes de prévisions saisonnières et les questions climatologiques de base. De telles interactions se sont produites au cours des deux dernières années. DGM a entamé le processus d'élaboration du Cadre national pour les services climatologiques (CNSC). </w:t>
            </w:r>
            <w:r w:rsidRPr="003F3332">
              <w:rPr>
                <w:color w:val="4F81BD" w:themeColor="accent1"/>
                <w:sz w:val="22"/>
                <w:lang w:val="fr-FR"/>
              </w:rPr>
              <w:t>Le système de bulletins télévisés a été renouvelé récemment.</w:t>
            </w:r>
          </w:p>
          <w:p w14:paraId="53129F60" w14:textId="27A5BB3B" w:rsidR="003C0D9D" w:rsidRPr="00120E2D" w:rsidRDefault="00120E2D" w:rsidP="00120E2D">
            <w:pPr>
              <w:jc w:val="left"/>
              <w:rPr>
                <w:lang w:val="fr-FR"/>
              </w:rPr>
            </w:pPr>
            <w:r w:rsidRPr="00120E2D">
              <w:rPr>
                <w:color w:val="4F81BD" w:themeColor="accent1"/>
                <w:sz w:val="22"/>
                <w:lang w:val="fr-FR"/>
              </w:rPr>
              <w:t>Faiblesses : DGM ne documente pas la rétroaction des utilisateurs d'information sur le climat, n'a pas de procédure officielle en place pour coproduire l'information sur le climat avec les utilisateurs et n'a pas signé de protocole d'entente avec certains secteurs. Le site Web communique des informations de base sur le climat aux utilisateurs. DGM n'a pas produit de produits sur mesure en réponse aux demandes des utilisateurs, même pour les secteurs de l'agriculture, de l'eau et de la santé.</w:t>
            </w:r>
          </w:p>
        </w:tc>
      </w:tr>
    </w:tbl>
    <w:p w14:paraId="5F9F26B3" w14:textId="77777777" w:rsidR="005A40EB" w:rsidRPr="00BD4CB4" w:rsidRDefault="005A40EB" w:rsidP="0057203E">
      <w:pPr>
        <w:pStyle w:val="Heading4"/>
        <w:rPr>
          <w:lang w:val="en-US"/>
        </w:rPr>
      </w:pPr>
      <w:r w:rsidRPr="00BD4CB4">
        <w:rPr>
          <w:lang w:val="en-US"/>
        </w:rPr>
        <w:t>Pillar 5: Capacity Development</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961"/>
      </w:tblGrid>
      <w:tr w:rsidR="003C0D9D" w:rsidRPr="003F3332" w14:paraId="2CDFBBA5" w14:textId="77777777" w:rsidTr="00120E2D">
        <w:tc>
          <w:tcPr>
            <w:tcW w:w="4253" w:type="dxa"/>
          </w:tcPr>
          <w:p w14:paraId="3439DDD3" w14:textId="77777777" w:rsidR="00120E2D" w:rsidRPr="00120E2D" w:rsidRDefault="00120E2D" w:rsidP="00120E2D">
            <w:pPr>
              <w:jc w:val="left"/>
              <w:rPr>
                <w:sz w:val="22"/>
                <w:lang w:val="en-US"/>
              </w:rPr>
            </w:pPr>
            <w:r w:rsidRPr="00120E2D">
              <w:rPr>
                <w:sz w:val="22"/>
                <w:lang w:val="en-US"/>
              </w:rPr>
              <w:t>DGM does not fulfill the criteria for a Category 1 NMHS for Capacity Development. In order to satisfy the criteria, the NMHS would need to establish a formalized governance structure with a financial autonomy, expand participation in the national policy process, and strengthen human and technological capacity.</w:t>
            </w:r>
          </w:p>
          <w:p w14:paraId="2AFFAFBC" w14:textId="77777777" w:rsidR="00120E2D" w:rsidRPr="00120E2D" w:rsidRDefault="00120E2D" w:rsidP="00120E2D">
            <w:pPr>
              <w:jc w:val="left"/>
              <w:rPr>
                <w:sz w:val="22"/>
                <w:lang w:val="en-US"/>
              </w:rPr>
            </w:pPr>
            <w:r w:rsidRPr="00120E2D">
              <w:rPr>
                <w:sz w:val="22"/>
                <w:lang w:val="en-US"/>
              </w:rPr>
              <w:t>Strengths: DGM participates in climate related policies and plans. Staff have basic training in essential meteorological services. It has some staff with a range of specializations including NWP. Staff have some access to software tools for weather and climate forecasting and there is some straining conducted for entry and mid-level meteorological technicians</w:t>
            </w:r>
          </w:p>
          <w:p w14:paraId="11A2406E" w14:textId="5169BDB4" w:rsidR="003C0D9D" w:rsidRDefault="00120E2D" w:rsidP="00120E2D">
            <w:pPr>
              <w:jc w:val="left"/>
              <w:rPr>
                <w:lang w:val="en-US"/>
              </w:rPr>
            </w:pPr>
            <w:r w:rsidRPr="00120E2D">
              <w:rPr>
                <w:sz w:val="22"/>
                <w:lang w:val="en-US"/>
              </w:rPr>
              <w:t>Weaknesses: The DGM has no formalized governance structure. Human, and technological capacities are limited. Most staff have access to very basic computing resources and no internet capacity. There are weaknesses in staff qualifications with more staff with MSc’s and PhDs required.  The internet connection speed does not meet the Category 1 requirement of 1 Mbps. The NMHS does not have high performance computing capacity.</w:t>
            </w:r>
          </w:p>
        </w:tc>
        <w:tc>
          <w:tcPr>
            <w:tcW w:w="4961" w:type="dxa"/>
          </w:tcPr>
          <w:p w14:paraId="5E00DC00" w14:textId="20727BD2" w:rsidR="00120E2D" w:rsidRPr="00120E2D" w:rsidRDefault="00120E2D" w:rsidP="00120E2D">
            <w:pPr>
              <w:jc w:val="left"/>
              <w:rPr>
                <w:color w:val="4F81BD" w:themeColor="accent1"/>
                <w:sz w:val="22"/>
                <w:lang w:val="fr-FR"/>
              </w:rPr>
            </w:pPr>
            <w:r w:rsidRPr="00120E2D">
              <w:rPr>
                <w:color w:val="4F81BD" w:themeColor="accent1"/>
                <w:sz w:val="22"/>
                <w:lang w:val="fr-FR"/>
              </w:rPr>
              <w:t>L</w:t>
            </w:r>
            <w:r>
              <w:rPr>
                <w:color w:val="4F81BD" w:themeColor="accent1"/>
                <w:sz w:val="22"/>
                <w:lang w:val="fr-FR"/>
              </w:rPr>
              <w:t>a</w:t>
            </w:r>
            <w:r w:rsidRPr="00120E2D">
              <w:rPr>
                <w:color w:val="4F81BD" w:themeColor="accent1"/>
                <w:sz w:val="22"/>
                <w:lang w:val="fr-FR"/>
              </w:rPr>
              <w:t xml:space="preserve"> DGM ne répond pas aux critères d'un SMHN de catégorie 1 pour le développement des capacités. Pour satisfaire à ces critères, le NMHS devrait mettre en place une structure de gouvernance officielle dotée d'une autonomie financière, élargir sa participation au processus d'élaboration des politiques nationales et renforcer ses capacités humaines et technologiques.</w:t>
            </w:r>
          </w:p>
          <w:p w14:paraId="6204DC77" w14:textId="77777777" w:rsidR="00120E2D" w:rsidRPr="00120E2D" w:rsidRDefault="00120E2D" w:rsidP="00120E2D">
            <w:pPr>
              <w:jc w:val="left"/>
              <w:rPr>
                <w:color w:val="4F81BD" w:themeColor="accent1"/>
                <w:sz w:val="22"/>
                <w:lang w:val="fr-FR"/>
              </w:rPr>
            </w:pPr>
            <w:r w:rsidRPr="00120E2D">
              <w:rPr>
                <w:color w:val="4F81BD" w:themeColor="accent1"/>
                <w:sz w:val="22"/>
                <w:lang w:val="fr-FR"/>
              </w:rPr>
              <w:t>Points forts : DGM participe aux politiques et plans liés au climat. Le personnel a reçu une formation de base sur les services météorologiques essentiels. Il a du personnel avec une gamme de spécialisations, y compris NWP. Le personnel a un certain accès aux outils logiciels de prévision météorologique et climatique, et les techniciens en météorologie d'entrée et de niveau intermédiaire sont mis à rude épreuve.</w:t>
            </w:r>
          </w:p>
          <w:p w14:paraId="188E79B4" w14:textId="5CB5763F" w:rsidR="003C0D9D" w:rsidRPr="00120E2D" w:rsidRDefault="00120E2D" w:rsidP="00120E2D">
            <w:pPr>
              <w:jc w:val="left"/>
              <w:rPr>
                <w:color w:val="4F81BD" w:themeColor="accent1"/>
                <w:sz w:val="22"/>
                <w:lang w:val="fr-FR"/>
              </w:rPr>
            </w:pPr>
            <w:r w:rsidRPr="00120E2D">
              <w:rPr>
                <w:color w:val="4F81BD" w:themeColor="accent1"/>
                <w:sz w:val="22"/>
                <w:lang w:val="fr-FR"/>
              </w:rPr>
              <w:t>Faiblesses : L</w:t>
            </w:r>
            <w:r>
              <w:rPr>
                <w:color w:val="4F81BD" w:themeColor="accent1"/>
                <w:sz w:val="22"/>
                <w:lang w:val="fr-FR"/>
              </w:rPr>
              <w:t>a</w:t>
            </w:r>
            <w:r w:rsidRPr="00120E2D">
              <w:rPr>
                <w:color w:val="4F81BD" w:themeColor="accent1"/>
                <w:sz w:val="22"/>
                <w:lang w:val="fr-FR"/>
              </w:rPr>
              <w:t xml:space="preserve"> DGM n'a pas de structure de gouvernance officielle. Les capacités humaines et technologiques sont limitées. La plupart des membres du personnel ont accès à des ressources informatiques de base et n'ont pas accès à Internet. Il y a des faiblesses dans les qualifications du personnel et il faut plus de personnel ayant une maîtrise et un doctorat.  La vitesse de connexion Internet ne répond pas aux exigences de la catégorie 1 de 1 Mbps. Le NMHS n'a pas de capacité de calcul à haute performance.</w:t>
            </w:r>
          </w:p>
        </w:tc>
      </w:tr>
    </w:tbl>
    <w:p w14:paraId="6A4C7DE2" w14:textId="3E64FD5E" w:rsidR="00B95BF0" w:rsidRPr="00524225" w:rsidRDefault="00B95BF0" w:rsidP="0057203E">
      <w:pPr>
        <w:pStyle w:val="Heading3"/>
      </w:pPr>
      <w:bookmarkStart w:id="116" w:name="_Toc20084867"/>
      <w:bookmarkStart w:id="117" w:name="_Toc20085540"/>
      <w:bookmarkStart w:id="118" w:name="_Toc20086215"/>
      <w:bookmarkStart w:id="119" w:name="_Toc20753651"/>
      <w:bookmarkEnd w:id="116"/>
      <w:bookmarkEnd w:id="117"/>
      <w:bookmarkEnd w:id="118"/>
      <w:r w:rsidRPr="00524225">
        <w:t>Assessment of existing climate services users and platforms</w:t>
      </w:r>
      <w:bookmarkEnd w:id="119"/>
      <w:r w:rsidRPr="00524225">
        <w:t xml:space="preserve"> </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961"/>
      </w:tblGrid>
      <w:tr w:rsidR="003C0D9D" w:rsidRPr="003F3332" w14:paraId="6F1D54E1" w14:textId="77777777" w:rsidTr="00120E2D">
        <w:tc>
          <w:tcPr>
            <w:tcW w:w="4253" w:type="dxa"/>
          </w:tcPr>
          <w:p w14:paraId="1AEE1692" w14:textId="48335432" w:rsidR="003C0D9D" w:rsidRDefault="00120E2D" w:rsidP="00120E2D">
            <w:pPr>
              <w:jc w:val="left"/>
              <w:rPr>
                <w:lang w:val="en-US"/>
              </w:rPr>
            </w:pPr>
            <w:r w:rsidRPr="00120E2D">
              <w:rPr>
                <w:sz w:val="22"/>
              </w:rPr>
              <w:t xml:space="preserve">WMO has prioritized several sectors for the provision of climate services, including water, agriculture and fisheries for food security, health and disaster risk reduction. </w:t>
            </w:r>
          </w:p>
        </w:tc>
        <w:tc>
          <w:tcPr>
            <w:tcW w:w="4961" w:type="dxa"/>
          </w:tcPr>
          <w:p w14:paraId="3AE49B0F" w14:textId="68A84E7A" w:rsidR="003C0D9D" w:rsidRPr="00120E2D" w:rsidRDefault="00120E2D" w:rsidP="00120E2D">
            <w:pPr>
              <w:jc w:val="left"/>
              <w:rPr>
                <w:lang w:val="fr-FR"/>
              </w:rPr>
            </w:pPr>
            <w:r w:rsidRPr="00120E2D">
              <w:rPr>
                <w:color w:val="4F81BD" w:themeColor="accent1"/>
                <w:sz w:val="22"/>
                <w:lang w:val="fr-FR"/>
              </w:rPr>
              <w:t xml:space="preserve">L'OMM a donné la priorité à plusieurs secteurs pour la fourniture de </w:t>
            </w:r>
            <w:r w:rsidR="00342AB7">
              <w:rPr>
                <w:color w:val="4F81BD" w:themeColor="accent1"/>
                <w:sz w:val="22"/>
                <w:lang w:val="fr-FR"/>
              </w:rPr>
              <w:t>services climatologiques</w:t>
            </w:r>
            <w:r w:rsidRPr="00120E2D">
              <w:rPr>
                <w:color w:val="4F81BD" w:themeColor="accent1"/>
                <w:sz w:val="22"/>
                <w:lang w:val="fr-FR"/>
              </w:rPr>
              <w:t xml:space="preserve">, notamment l'eau, l'agriculture et la pêche pour la sécurité alimentaire, la santé et la </w:t>
            </w:r>
            <w:r>
              <w:rPr>
                <w:color w:val="4F81BD" w:themeColor="accent1"/>
                <w:sz w:val="22"/>
                <w:lang w:val="fr-FR"/>
              </w:rPr>
              <w:t>RRC</w:t>
            </w:r>
          </w:p>
        </w:tc>
      </w:tr>
    </w:tbl>
    <w:p w14:paraId="6DDC4E7B" w14:textId="0D26CD83" w:rsidR="00B95BF0" w:rsidRPr="001827F6" w:rsidRDefault="00B95BF0" w:rsidP="0057203E">
      <w:pPr>
        <w:pStyle w:val="Heading4"/>
      </w:pPr>
      <w:r w:rsidRPr="001827F6">
        <w:t>Water resources management for potable water, domestic uses</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961"/>
      </w:tblGrid>
      <w:tr w:rsidR="003C0D9D" w:rsidRPr="003F3332" w14:paraId="6AABD102" w14:textId="77777777" w:rsidTr="00120E2D">
        <w:tc>
          <w:tcPr>
            <w:tcW w:w="4253" w:type="dxa"/>
          </w:tcPr>
          <w:p w14:paraId="06D8919F" w14:textId="77777777" w:rsidR="00120E2D" w:rsidRPr="00120E2D" w:rsidRDefault="00120E2D" w:rsidP="00120E2D">
            <w:pPr>
              <w:jc w:val="left"/>
              <w:rPr>
                <w:sz w:val="22"/>
              </w:rPr>
            </w:pPr>
            <w:r w:rsidRPr="00120E2D">
              <w:rPr>
                <w:sz w:val="22"/>
              </w:rPr>
              <w:t>The supply of drinking water covers about 52% of the total population in 2015 (82% in urban areas, 35% in rural areas.) Approximately 12% of the total population has access to health facilities in 2015 (18% in urban areas and 9% in urban areas)</w:t>
            </w:r>
            <w:r w:rsidRPr="00120E2D">
              <w:rPr>
                <w:rStyle w:val="FootnoteReference"/>
                <w:rFonts w:eastAsia="Times New Roman"/>
                <w:sz w:val="22"/>
              </w:rPr>
              <w:footnoteReference w:id="191"/>
            </w:r>
            <w:r w:rsidRPr="00120E2D">
              <w:rPr>
                <w:sz w:val="22"/>
              </w:rPr>
              <w:t>. Despite these numbers, Madagascar has significant potential in terms of water resources. Yet, these are under increasing pressure because of population growth, urbanization, and expansion of agriculture, deforestation, climate change. As a result, the following consequences are noted:</w:t>
            </w:r>
          </w:p>
          <w:p w14:paraId="3D57446C" w14:textId="77777777" w:rsidR="00120E2D" w:rsidRPr="00120E2D" w:rsidRDefault="00120E2D" w:rsidP="00120E2D">
            <w:pPr>
              <w:pStyle w:val="ListParagraph"/>
              <w:numPr>
                <w:ilvl w:val="0"/>
                <w:numId w:val="23"/>
              </w:numPr>
              <w:ind w:left="454" w:hanging="425"/>
              <w:jc w:val="left"/>
              <w:rPr>
                <w:sz w:val="22"/>
              </w:rPr>
            </w:pPr>
            <w:r w:rsidRPr="00120E2D">
              <w:rPr>
                <w:sz w:val="22"/>
              </w:rPr>
              <w:t>the resource becomes scarce as groundwater resources are drying up;</w:t>
            </w:r>
          </w:p>
          <w:p w14:paraId="57E8BDE5" w14:textId="77777777" w:rsidR="00120E2D" w:rsidRPr="00120E2D" w:rsidRDefault="00120E2D" w:rsidP="00120E2D">
            <w:pPr>
              <w:pStyle w:val="ListParagraph"/>
              <w:numPr>
                <w:ilvl w:val="0"/>
                <w:numId w:val="23"/>
              </w:numPr>
              <w:ind w:left="454" w:hanging="425"/>
              <w:jc w:val="left"/>
              <w:rPr>
                <w:sz w:val="22"/>
              </w:rPr>
            </w:pPr>
            <w:r w:rsidRPr="00120E2D">
              <w:rPr>
                <w:sz w:val="22"/>
              </w:rPr>
              <w:t>the quality of the resource deteriorates, which is accentuated by upstream pollution (often related to poor sanitation, the use of inputs or pesticides, etc.); and</w:t>
            </w:r>
          </w:p>
          <w:p w14:paraId="16C9F228" w14:textId="77777777" w:rsidR="00120E2D" w:rsidRPr="00120E2D" w:rsidRDefault="00120E2D" w:rsidP="00120E2D">
            <w:pPr>
              <w:pStyle w:val="ListParagraph"/>
              <w:numPr>
                <w:ilvl w:val="0"/>
                <w:numId w:val="23"/>
              </w:numPr>
              <w:ind w:left="454" w:hanging="425"/>
              <w:jc w:val="left"/>
              <w:rPr>
                <w:sz w:val="22"/>
              </w:rPr>
            </w:pPr>
            <w:r w:rsidRPr="00120E2D">
              <w:rPr>
                <w:sz w:val="22"/>
              </w:rPr>
              <w:t>the use of the resource is confrontational: conflicts of use, mainly between irrigators and drinking water supply in rural areas.</w:t>
            </w:r>
          </w:p>
          <w:p w14:paraId="2A010CD9" w14:textId="04A54522" w:rsidR="003C0D9D" w:rsidRDefault="00120E2D" w:rsidP="00120E2D">
            <w:pPr>
              <w:jc w:val="left"/>
              <w:rPr>
                <w:lang w:val="en-US"/>
              </w:rPr>
            </w:pPr>
            <w:r w:rsidRPr="00120E2D">
              <w:rPr>
                <w:sz w:val="22"/>
              </w:rPr>
              <w:t>As presented in Chapter 2, DGM has some capacity to monitor water resources, including: rainfall forecast, temperature, wind and humidity (for evapotranspiration). However, hydrological monitoring is weak and there is a limited understanding of water catchments dynamic to provide reliable information to integrated resource water management decision making process while including flood risk reduction in water management.</w:t>
            </w:r>
          </w:p>
        </w:tc>
        <w:tc>
          <w:tcPr>
            <w:tcW w:w="4961" w:type="dxa"/>
          </w:tcPr>
          <w:p w14:paraId="59D60A7F" w14:textId="77777777" w:rsidR="00120E2D" w:rsidRPr="00120E2D" w:rsidRDefault="00120E2D" w:rsidP="00120E2D">
            <w:pPr>
              <w:jc w:val="left"/>
              <w:rPr>
                <w:color w:val="4F81BD" w:themeColor="accent1"/>
                <w:sz w:val="22"/>
                <w:lang w:val="fr-FR"/>
              </w:rPr>
            </w:pPr>
            <w:r w:rsidRPr="00120E2D">
              <w:rPr>
                <w:color w:val="4F81BD" w:themeColor="accent1"/>
                <w:sz w:val="22"/>
                <w:lang w:val="fr-FR"/>
              </w:rPr>
              <w:t>L'approvisionnement en eau potable couvre environ 52 % de la population totale en 2015 (82 % dans les zones urbaines, 35 % dans les zones rurales). Environ 12 % de la population totale a accès aux installations sanitaires en 2015 (18 % dans les zones urbaines et 9 % dans les zones urbaines). Malgré ces chiffres, Madagascar dispose d'un potentiel important en termes de ressources en eau. Pourtant, elles subissent des pressions croissantes en raison de la croissance démographique, de l'urbanisation, de l'expansion de l'agriculture, de la déforestation et du changement climatique. En conséquence, les conséquences suivantes sont notées :</w:t>
            </w:r>
          </w:p>
          <w:p w14:paraId="035D9417" w14:textId="583BD6B4" w:rsidR="00120E2D" w:rsidRPr="00120E2D" w:rsidRDefault="00120E2D" w:rsidP="00FB5344">
            <w:pPr>
              <w:pStyle w:val="ListParagraph"/>
              <w:numPr>
                <w:ilvl w:val="2"/>
                <w:numId w:val="97"/>
              </w:numPr>
              <w:ind w:left="463"/>
              <w:jc w:val="left"/>
              <w:rPr>
                <w:color w:val="4F81BD" w:themeColor="accent1"/>
                <w:sz w:val="22"/>
                <w:lang w:val="fr-FR"/>
              </w:rPr>
            </w:pPr>
            <w:r w:rsidRPr="00120E2D">
              <w:rPr>
                <w:color w:val="4F81BD" w:themeColor="accent1"/>
                <w:sz w:val="22"/>
                <w:lang w:val="fr-FR"/>
              </w:rPr>
              <w:t>la ressource se raréfie à mesure que les ressources en eau souterraine s'assèchent ;</w:t>
            </w:r>
          </w:p>
          <w:p w14:paraId="3806FAB1" w14:textId="27B96BD0" w:rsidR="00120E2D" w:rsidRPr="00120E2D" w:rsidRDefault="00120E2D" w:rsidP="00FB5344">
            <w:pPr>
              <w:pStyle w:val="ListParagraph"/>
              <w:numPr>
                <w:ilvl w:val="2"/>
                <w:numId w:val="97"/>
              </w:numPr>
              <w:ind w:left="463"/>
              <w:jc w:val="left"/>
              <w:rPr>
                <w:color w:val="4F81BD" w:themeColor="accent1"/>
                <w:sz w:val="22"/>
                <w:lang w:val="fr-FR"/>
              </w:rPr>
            </w:pPr>
            <w:r w:rsidRPr="00120E2D">
              <w:rPr>
                <w:color w:val="4F81BD" w:themeColor="accent1"/>
                <w:sz w:val="22"/>
                <w:lang w:val="fr-FR"/>
              </w:rPr>
              <w:t>la qualité de la ressource se détériore, ce qui est accentué par la pollution en amont (souvent liée à un mauvais assainissement, à l'utilisation d'intrants ou de pesticides, etc.</w:t>
            </w:r>
          </w:p>
          <w:p w14:paraId="7ECC24F3" w14:textId="77DA821B" w:rsidR="00120E2D" w:rsidRPr="00120E2D" w:rsidRDefault="00120E2D" w:rsidP="00FB5344">
            <w:pPr>
              <w:pStyle w:val="ListParagraph"/>
              <w:numPr>
                <w:ilvl w:val="2"/>
                <w:numId w:val="97"/>
              </w:numPr>
              <w:ind w:left="463"/>
              <w:jc w:val="left"/>
              <w:rPr>
                <w:color w:val="4F81BD" w:themeColor="accent1"/>
                <w:sz w:val="22"/>
                <w:lang w:val="fr-FR"/>
              </w:rPr>
            </w:pPr>
            <w:r w:rsidRPr="00120E2D">
              <w:rPr>
                <w:color w:val="4F81BD" w:themeColor="accent1"/>
                <w:sz w:val="22"/>
                <w:lang w:val="fr-FR"/>
              </w:rPr>
              <w:t>l'utilisation de la ressource est conflictuelle : conflits d'usage, principalement entre les irrigants et l'approvisionnement en eau potable dans les zones rurales.</w:t>
            </w:r>
          </w:p>
          <w:p w14:paraId="0556B6B4" w14:textId="357D9642" w:rsidR="003C0D9D" w:rsidRPr="00120E2D" w:rsidRDefault="00120E2D" w:rsidP="00120E2D">
            <w:pPr>
              <w:jc w:val="left"/>
              <w:rPr>
                <w:lang w:val="fr-FR"/>
              </w:rPr>
            </w:pPr>
            <w:r w:rsidRPr="00120E2D">
              <w:rPr>
                <w:color w:val="4F81BD" w:themeColor="accent1"/>
                <w:sz w:val="22"/>
                <w:lang w:val="fr-FR"/>
              </w:rPr>
              <w:t>Comme nous l'avons présenté au chapitre 2, DGM dispose d'une certaine capacité de surveillance des ressources en eau, y compris la prévision des précipitations, la température, le vent et l'humidité (pour l'évapotranspiration). Cependant, la surveillance hydrologique est faible et les connaissances sur la dynamique des bassins versants sont limitées pour fournir des informations fiables au processus décisionnel de gestion intégrée des ressources en eau tout en incluant la réduction des risques d'inondation dans la gestion des eaux.</w:t>
            </w:r>
          </w:p>
        </w:tc>
      </w:tr>
    </w:tbl>
    <w:p w14:paraId="3F94CF17" w14:textId="057FBEF8" w:rsidR="00B95BF0" w:rsidRPr="001827F6" w:rsidRDefault="00B95BF0" w:rsidP="0057203E">
      <w:pPr>
        <w:pStyle w:val="Heading4"/>
      </w:pPr>
      <w:r w:rsidRPr="001827F6">
        <w:t>Agriculture and fishe</w:t>
      </w:r>
      <w:r w:rsidR="0047184B">
        <w:t>ries</w:t>
      </w:r>
      <w:r w:rsidRPr="001827F6">
        <w:t xml:space="preserve"> for food security</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961"/>
      </w:tblGrid>
      <w:tr w:rsidR="003C0D9D" w:rsidRPr="003F3332" w14:paraId="7FB90CD8" w14:textId="77777777" w:rsidTr="00120E2D">
        <w:tc>
          <w:tcPr>
            <w:tcW w:w="4253" w:type="dxa"/>
          </w:tcPr>
          <w:p w14:paraId="3E174C31" w14:textId="71C58DE7" w:rsidR="00120E2D" w:rsidRPr="00120E2D" w:rsidRDefault="00120E2D" w:rsidP="00120E2D">
            <w:pPr>
              <w:jc w:val="left"/>
              <w:rPr>
                <w:sz w:val="22"/>
              </w:rPr>
            </w:pPr>
            <w:bookmarkStart w:id="120" w:name="_Hlk20748264"/>
            <w:r w:rsidRPr="00120E2D">
              <w:rPr>
                <w:sz w:val="22"/>
              </w:rPr>
              <w:t>Nearly 32% of Malagasy people are undernouri</w:t>
            </w:r>
            <w:r w:rsidR="00A567E5">
              <w:rPr>
                <w:sz w:val="22"/>
              </w:rPr>
              <w:t xml:space="preserve">shed over the period 2010-2012, </w:t>
            </w:r>
            <w:r w:rsidRPr="00120E2D">
              <w:rPr>
                <w:sz w:val="22"/>
              </w:rPr>
              <w:t>particularly in the south with 47% of children under 5 suffering from chronic malnutrition</w:t>
            </w:r>
            <w:r w:rsidR="00A567E5" w:rsidRPr="00A567E5">
              <w:rPr>
                <w:rStyle w:val="FootnoteReference"/>
                <w:sz w:val="22"/>
              </w:rPr>
              <w:footnoteReference w:id="192"/>
            </w:r>
            <w:r w:rsidRPr="00A567E5">
              <w:rPr>
                <w:sz w:val="22"/>
              </w:rPr>
              <w:t>.</w:t>
            </w:r>
          </w:p>
          <w:bookmarkEnd w:id="120"/>
          <w:p w14:paraId="1ED2D8A8" w14:textId="77777777" w:rsidR="00120E2D" w:rsidRPr="00120E2D" w:rsidRDefault="00120E2D" w:rsidP="00120E2D">
            <w:pPr>
              <w:jc w:val="left"/>
              <w:rPr>
                <w:rFonts w:cs="Arial"/>
                <w:color w:val="000000"/>
                <w:sz w:val="22"/>
              </w:rPr>
            </w:pPr>
            <w:r w:rsidRPr="00120E2D">
              <w:rPr>
                <w:sz w:val="22"/>
              </w:rPr>
              <w:t>With the support of DGM weather information, the DAPV (direction de l’agriculture en appui à la production végétale, attached to MAEP) is providing farmers with crops calendars for the rainy season for each type of culture and for each region. These calendars are sent to the regional direction of agriculture in charge of informing farmers. However, there is a lack of downscaled forecasts and climate data at district level to provide accurate information to farmers, in support to decision-making processes. Morever, regarding drought threat monitoring, there is no reliable monitoring on the 3 main rivers catchments in the Great South for water resource availability.</w:t>
            </w:r>
            <w:r w:rsidRPr="00120E2D">
              <w:rPr>
                <w:rStyle w:val="FootnoteReference"/>
                <w:sz w:val="22"/>
              </w:rPr>
              <w:footnoteReference w:id="193"/>
            </w:r>
          </w:p>
          <w:p w14:paraId="75A89FB8" w14:textId="386E515D" w:rsidR="003C0D9D" w:rsidRDefault="00120E2D" w:rsidP="00120E2D">
            <w:pPr>
              <w:jc w:val="left"/>
              <w:rPr>
                <w:lang w:val="en-US"/>
              </w:rPr>
            </w:pPr>
            <w:bookmarkStart w:id="121" w:name="_Hlk20748284"/>
            <w:r w:rsidRPr="00120E2D">
              <w:rPr>
                <w:sz w:val="22"/>
              </w:rPr>
              <w:t xml:space="preserve">Fishing and aquaculture, still underdeveloped and mainly for local consumption, are experiencing strong growth and are the second largest export earnings of the </w:t>
            </w:r>
            <w:r w:rsidRPr="00A567E5">
              <w:rPr>
                <w:sz w:val="22"/>
              </w:rPr>
              <w:t>primary sector, especially shrimps, tuna, lobster and crab</w:t>
            </w:r>
            <w:r w:rsidR="00A567E5" w:rsidRPr="00A567E5">
              <w:rPr>
                <w:rStyle w:val="FootnoteReference"/>
                <w:sz w:val="22"/>
              </w:rPr>
              <w:footnoteReference w:id="194"/>
            </w:r>
            <w:r w:rsidRPr="00A567E5">
              <w:rPr>
                <w:sz w:val="22"/>
              </w:rPr>
              <w:t xml:space="preserve">. </w:t>
            </w:r>
            <w:bookmarkEnd w:id="121"/>
            <w:r w:rsidRPr="00A567E5">
              <w:rPr>
                <w:sz w:val="22"/>
              </w:rPr>
              <w:t>DGM delivers meteo data to fishermen on: wind, size and direction</w:t>
            </w:r>
            <w:r w:rsidRPr="00120E2D">
              <w:rPr>
                <w:sz w:val="22"/>
              </w:rPr>
              <w:t xml:space="preserve"> of waves, and swell/storm surge. Cyclones and tropical storms are the main hazards affecting the fishery sector and resulting in destruction of equipment and infrastructure, loss of boats but also loss of lives, in particular for small-scale fishermen. As for farming, there is a lack of downscaled data to be very useful for fishermen who do local fishing. According to fishery department, it is critical to focus on the small-scale fishermen alert system, because large industry and private sector have their own information system. Several projects currently work with small-scale fishermen to disseminate weather information and train on responses and should, therefoer, be scaled up.</w:t>
            </w:r>
            <w:r w:rsidRPr="00120E2D">
              <w:rPr>
                <w:i/>
                <w:sz w:val="22"/>
              </w:rPr>
              <w:t xml:space="preserve"> </w:t>
            </w:r>
            <w:r w:rsidRPr="00120E2D">
              <w:rPr>
                <w:rStyle w:val="FootnoteReference"/>
                <w:i/>
                <w:sz w:val="22"/>
              </w:rPr>
              <w:footnoteReference w:id="195"/>
            </w:r>
          </w:p>
        </w:tc>
        <w:tc>
          <w:tcPr>
            <w:tcW w:w="4961" w:type="dxa"/>
          </w:tcPr>
          <w:p w14:paraId="07FC3C52" w14:textId="50FA9580" w:rsidR="00120E2D" w:rsidRPr="00120E2D" w:rsidRDefault="00120E2D" w:rsidP="00120E2D">
            <w:pPr>
              <w:jc w:val="left"/>
              <w:rPr>
                <w:color w:val="4F81BD" w:themeColor="accent1"/>
                <w:sz w:val="22"/>
                <w:lang w:val="fr-FR"/>
              </w:rPr>
            </w:pPr>
            <w:r w:rsidRPr="00120E2D">
              <w:rPr>
                <w:color w:val="4F81BD" w:themeColor="accent1"/>
                <w:sz w:val="22"/>
                <w:lang w:val="fr-FR"/>
              </w:rPr>
              <w:t>Près de 32 % des Malgaches sont sous-ali</w:t>
            </w:r>
            <w:r w:rsidR="00A567E5">
              <w:rPr>
                <w:color w:val="4F81BD" w:themeColor="accent1"/>
                <w:sz w:val="22"/>
                <w:lang w:val="fr-FR"/>
              </w:rPr>
              <w:t>mentés sur la période 2010-2012</w:t>
            </w:r>
            <w:r w:rsidRPr="00120E2D">
              <w:rPr>
                <w:color w:val="4F81BD" w:themeColor="accent1"/>
                <w:sz w:val="22"/>
                <w:lang w:val="fr-FR"/>
              </w:rPr>
              <w:t>, en particulier dans le sud avec 47 % des enfants de moins de 5 ans souf</w:t>
            </w:r>
            <w:r w:rsidR="00A567E5">
              <w:rPr>
                <w:color w:val="4F81BD" w:themeColor="accent1"/>
                <w:sz w:val="22"/>
                <w:lang w:val="fr-FR"/>
              </w:rPr>
              <w:t>frant de malnutrition chronique</w:t>
            </w:r>
            <w:r w:rsidRPr="00120E2D">
              <w:rPr>
                <w:color w:val="4F81BD" w:themeColor="accent1"/>
                <w:sz w:val="22"/>
                <w:lang w:val="fr-FR"/>
              </w:rPr>
              <w:t>.</w:t>
            </w:r>
          </w:p>
          <w:p w14:paraId="72A2CE48" w14:textId="77777777" w:rsidR="00120E2D" w:rsidRPr="00120E2D" w:rsidRDefault="00120E2D" w:rsidP="00120E2D">
            <w:pPr>
              <w:jc w:val="left"/>
              <w:rPr>
                <w:color w:val="4F81BD" w:themeColor="accent1"/>
                <w:sz w:val="22"/>
                <w:lang w:val="fr-FR"/>
              </w:rPr>
            </w:pPr>
            <w:r w:rsidRPr="00120E2D">
              <w:rPr>
                <w:color w:val="4F81BD" w:themeColor="accent1"/>
                <w:sz w:val="22"/>
                <w:lang w:val="fr-FR"/>
              </w:rPr>
              <w:t xml:space="preserve">Avec l'appui de la DGM météo, la DAPV (direction de l'agriculture en appui à la production végétale, rattachée au MAEP) fournit aux agriculteurs des calendriers de cultures pour la saison des pluies pour chaque type de culture et pour chaque région. Ces calendriers sont envoyés à la direction régionale de l'agriculture chargée d'informer les agriculteurs. Cependant, il y a un manque de prévisions à plus petite échelle et de données climatiques au niveau des districts pour fournir des informations précises aux agriculteurs, à l'appui des processus décisionnels. De plus, en ce qui concerne la surveillance des menaces de sécheresse, il n'y a pas de surveillance fiable de la disponibilité des ressources en eau sur les 3 principaux bassins versants des rivières du Grand Sud. </w:t>
            </w:r>
          </w:p>
          <w:p w14:paraId="61045EE3" w14:textId="4EF1977B" w:rsidR="003C0D9D" w:rsidRPr="00120E2D" w:rsidRDefault="00120E2D" w:rsidP="00120E2D">
            <w:pPr>
              <w:jc w:val="left"/>
              <w:rPr>
                <w:color w:val="4F81BD" w:themeColor="accent1"/>
                <w:sz w:val="22"/>
                <w:lang w:val="fr-FR"/>
              </w:rPr>
            </w:pPr>
            <w:r w:rsidRPr="00120E2D">
              <w:rPr>
                <w:color w:val="4F81BD" w:themeColor="accent1"/>
                <w:sz w:val="22"/>
                <w:lang w:val="fr-FR"/>
              </w:rPr>
              <w:t xml:space="preserve">La pêche et l'aquaculture, encore sous-développées et principalement destinées à la consommation locale, connaissent une forte croissance et sont les deuxièmes recettes d'exportation du secteur primaire, notamment les crevettes, </w:t>
            </w:r>
            <w:r w:rsidR="00A567E5">
              <w:rPr>
                <w:color w:val="4F81BD" w:themeColor="accent1"/>
                <w:sz w:val="22"/>
                <w:lang w:val="fr-FR"/>
              </w:rPr>
              <w:t>le thon, le homard et le crabe</w:t>
            </w:r>
            <w:r w:rsidRPr="00120E2D">
              <w:rPr>
                <w:color w:val="4F81BD" w:themeColor="accent1"/>
                <w:sz w:val="22"/>
                <w:lang w:val="fr-FR"/>
              </w:rPr>
              <w:t xml:space="preserve">. </w:t>
            </w:r>
            <w:r w:rsidR="00A567E5">
              <w:rPr>
                <w:color w:val="4F81BD" w:themeColor="accent1"/>
                <w:sz w:val="22"/>
                <w:lang w:val="fr-FR"/>
              </w:rPr>
              <w:t xml:space="preserve">La </w:t>
            </w:r>
            <w:r w:rsidRPr="00120E2D">
              <w:rPr>
                <w:color w:val="4F81BD" w:themeColor="accent1"/>
                <w:sz w:val="22"/>
                <w:lang w:val="fr-FR"/>
              </w:rPr>
              <w:t xml:space="preserve">DGM fournit des données météo aux pêcheurs sur : le vent, la taille et la direction des vagues, la houle et les ondes de tempête. Les cyclones et les tempêtes tropicales sont les principaux dangers qui affectent le secteur de la pêche et entraînent la destruction d'équipements et d'infrastructures, la perte de bateaux mais aussi la perte de vies humaines, en particulier pour les petits pêcheurs. En ce qui concerne l'agriculture, il y a un manque de données à échelle réduite pour être très utiles aux pêcheurs qui pratiquent la pêche locale. Selon le ministère des Pêches, il est essentiel de se concentrer sur le système d'alerte des petits pêcheurs, car les grandes industries et le secteur privé ont leur propre système d'information. Plusieurs projets collaborent actuellement avec des pêcheurs artisanaux pour diffuser des informations météorologiques et former aux mesures d'intervention et devraient donc être intensifiés.  </w:t>
            </w:r>
          </w:p>
        </w:tc>
      </w:tr>
    </w:tbl>
    <w:p w14:paraId="10E35B94" w14:textId="77777777" w:rsidR="00B95BF0" w:rsidRPr="001827F6" w:rsidRDefault="00B95BF0" w:rsidP="0057203E">
      <w:pPr>
        <w:pStyle w:val="Heading4"/>
      </w:pPr>
      <w:r w:rsidRPr="001827F6">
        <w:t>Health</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961"/>
      </w:tblGrid>
      <w:tr w:rsidR="008D598F" w:rsidRPr="003F3332" w14:paraId="5E816548" w14:textId="77777777" w:rsidTr="00120E2D">
        <w:tc>
          <w:tcPr>
            <w:tcW w:w="4395" w:type="dxa"/>
          </w:tcPr>
          <w:p w14:paraId="1635A90B" w14:textId="77777777" w:rsidR="00120E2D" w:rsidRPr="00120E2D" w:rsidRDefault="00120E2D" w:rsidP="00120E2D">
            <w:pPr>
              <w:jc w:val="left"/>
              <w:rPr>
                <w:sz w:val="22"/>
              </w:rPr>
            </w:pPr>
            <w:r w:rsidRPr="00120E2D">
              <w:rPr>
                <w:sz w:val="22"/>
              </w:rPr>
              <w:t>Climate conditions affect health in various ways, including:</w:t>
            </w:r>
          </w:p>
          <w:p w14:paraId="23A2CCDC" w14:textId="77777777" w:rsidR="00120E2D" w:rsidRPr="00120E2D" w:rsidRDefault="00120E2D" w:rsidP="00917331">
            <w:pPr>
              <w:pStyle w:val="ListParagraph"/>
              <w:numPr>
                <w:ilvl w:val="0"/>
                <w:numId w:val="24"/>
              </w:numPr>
              <w:ind w:left="459" w:hanging="425"/>
              <w:jc w:val="left"/>
              <w:rPr>
                <w:sz w:val="22"/>
              </w:rPr>
            </w:pPr>
            <w:r w:rsidRPr="00120E2D">
              <w:rPr>
                <w:sz w:val="22"/>
              </w:rPr>
              <w:t>heat wave: weakening of the most fragile population (elderly, children, people affected by respiratory diseases, dehydration, ...)</w:t>
            </w:r>
          </w:p>
          <w:p w14:paraId="3799E0CD" w14:textId="77777777" w:rsidR="00120E2D" w:rsidRPr="00120E2D" w:rsidRDefault="00120E2D" w:rsidP="00917331">
            <w:pPr>
              <w:pStyle w:val="ListParagraph"/>
              <w:numPr>
                <w:ilvl w:val="0"/>
                <w:numId w:val="24"/>
              </w:numPr>
              <w:ind w:left="459" w:hanging="425"/>
              <w:jc w:val="left"/>
              <w:rPr>
                <w:sz w:val="22"/>
              </w:rPr>
            </w:pPr>
            <w:r w:rsidRPr="00120E2D">
              <w:rPr>
                <w:sz w:val="22"/>
              </w:rPr>
              <w:t>peak of air pollution due to high heat in urban areas: respiratory diseases</w:t>
            </w:r>
          </w:p>
          <w:p w14:paraId="2551D9E3" w14:textId="77777777" w:rsidR="00120E2D" w:rsidRPr="00120E2D" w:rsidRDefault="00120E2D" w:rsidP="00917331">
            <w:pPr>
              <w:pStyle w:val="ListParagraph"/>
              <w:numPr>
                <w:ilvl w:val="0"/>
                <w:numId w:val="24"/>
              </w:numPr>
              <w:ind w:left="459" w:hanging="425"/>
              <w:jc w:val="left"/>
              <w:rPr>
                <w:sz w:val="22"/>
              </w:rPr>
            </w:pPr>
            <w:r w:rsidRPr="00120E2D">
              <w:rPr>
                <w:sz w:val="22"/>
              </w:rPr>
              <w:t xml:space="preserve">cyclones, floods and droughts that disrupt or create a break in access to vital needs (water, food) endangering the health or even the life of population with the appearance of vector-borne diseases (malaria, ...) and waterborne diseases (diarrhea, cholera ...). </w:t>
            </w:r>
          </w:p>
          <w:p w14:paraId="6E41317B" w14:textId="3E613A7E" w:rsidR="008D598F" w:rsidRDefault="00120E2D" w:rsidP="00120E2D">
            <w:pPr>
              <w:jc w:val="left"/>
              <w:rPr>
                <w:lang w:val="en-US"/>
              </w:rPr>
            </w:pPr>
            <w:r w:rsidRPr="00120E2D">
              <w:rPr>
                <w:sz w:val="22"/>
              </w:rPr>
              <w:t>The Directorate-General for Health has a budget dedicated to crisis management and a contingency plan in the event of a cyclone to manage health emergencies during the crisis and its post-crisis consequences (often water-related diseases related to break of the water &amp; sanitation services).</w:t>
            </w:r>
          </w:p>
        </w:tc>
        <w:tc>
          <w:tcPr>
            <w:tcW w:w="4961" w:type="dxa"/>
          </w:tcPr>
          <w:p w14:paraId="35428430" w14:textId="77777777" w:rsidR="00120E2D" w:rsidRPr="00120E2D" w:rsidRDefault="00120E2D" w:rsidP="00120E2D">
            <w:pPr>
              <w:jc w:val="left"/>
              <w:rPr>
                <w:color w:val="4F81BD" w:themeColor="accent1"/>
                <w:sz w:val="22"/>
                <w:lang w:val="fr-FR"/>
              </w:rPr>
            </w:pPr>
            <w:r w:rsidRPr="00120E2D">
              <w:rPr>
                <w:color w:val="4F81BD" w:themeColor="accent1"/>
                <w:sz w:val="22"/>
                <w:lang w:val="fr-FR"/>
              </w:rPr>
              <w:t>Les conditions climatiques affectent la santé de diverses manières, notamment :</w:t>
            </w:r>
          </w:p>
          <w:p w14:paraId="53D5FE14" w14:textId="346A42C8" w:rsidR="00120E2D" w:rsidRPr="00120E2D" w:rsidRDefault="00120E2D" w:rsidP="00FB5344">
            <w:pPr>
              <w:pStyle w:val="ListParagraph"/>
              <w:numPr>
                <w:ilvl w:val="2"/>
                <w:numId w:val="98"/>
              </w:numPr>
              <w:ind w:left="470"/>
              <w:jc w:val="left"/>
              <w:rPr>
                <w:color w:val="4F81BD" w:themeColor="accent1"/>
                <w:sz w:val="22"/>
                <w:lang w:val="fr-FR"/>
              </w:rPr>
            </w:pPr>
            <w:r w:rsidRPr="00120E2D">
              <w:rPr>
                <w:color w:val="4F81BD" w:themeColor="accent1"/>
                <w:sz w:val="22"/>
                <w:lang w:val="fr-FR"/>
              </w:rPr>
              <w:t>canicule : affaiblissement des populations les plus fragiles (personnes âgées, enfants, personnes atteintes de maladies respiratoires, déshydratation, ....)</w:t>
            </w:r>
          </w:p>
          <w:p w14:paraId="53811A88" w14:textId="666BCC4E" w:rsidR="00120E2D" w:rsidRPr="00120E2D" w:rsidRDefault="00120E2D" w:rsidP="00FB5344">
            <w:pPr>
              <w:pStyle w:val="ListParagraph"/>
              <w:numPr>
                <w:ilvl w:val="2"/>
                <w:numId w:val="98"/>
              </w:numPr>
              <w:ind w:left="470"/>
              <w:jc w:val="left"/>
              <w:rPr>
                <w:color w:val="4F81BD" w:themeColor="accent1"/>
                <w:sz w:val="22"/>
                <w:lang w:val="fr-FR"/>
              </w:rPr>
            </w:pPr>
            <w:r w:rsidRPr="00120E2D">
              <w:rPr>
                <w:color w:val="4F81BD" w:themeColor="accent1"/>
                <w:sz w:val="22"/>
                <w:lang w:val="fr-FR"/>
              </w:rPr>
              <w:t>pic de pollution de l'air dû à la chaleur élevée dans les zones urbaines : maladies respiratoires</w:t>
            </w:r>
          </w:p>
          <w:p w14:paraId="1AE3C85F" w14:textId="6099579D" w:rsidR="00120E2D" w:rsidRPr="00120E2D" w:rsidRDefault="00120E2D" w:rsidP="00FB5344">
            <w:pPr>
              <w:pStyle w:val="ListParagraph"/>
              <w:numPr>
                <w:ilvl w:val="2"/>
                <w:numId w:val="98"/>
              </w:numPr>
              <w:ind w:left="470"/>
              <w:jc w:val="left"/>
              <w:rPr>
                <w:color w:val="4F81BD" w:themeColor="accent1"/>
                <w:sz w:val="22"/>
                <w:lang w:val="fr-FR"/>
              </w:rPr>
            </w:pPr>
            <w:r w:rsidRPr="00120E2D">
              <w:rPr>
                <w:color w:val="4F81BD" w:themeColor="accent1"/>
                <w:sz w:val="22"/>
                <w:lang w:val="fr-FR"/>
              </w:rPr>
              <w:t xml:space="preserve">les cyclones, inondations et sécheresses qui perturbent ou interrompent l'accès aux besoins vitaux (eau, nourriture) mettant en danger la santé voire la vie des populations avec l'apparition de maladies à transmission vectorielle (paludisme, ....) et hydrique (diarrhée, choléra...). </w:t>
            </w:r>
          </w:p>
          <w:p w14:paraId="5614294D" w14:textId="2F8AACBE" w:rsidR="008D598F" w:rsidRPr="00120E2D" w:rsidRDefault="00120E2D" w:rsidP="00120E2D">
            <w:pPr>
              <w:jc w:val="left"/>
              <w:rPr>
                <w:color w:val="4F81BD" w:themeColor="accent1"/>
                <w:lang w:val="fr-FR"/>
              </w:rPr>
            </w:pPr>
            <w:r w:rsidRPr="00120E2D">
              <w:rPr>
                <w:color w:val="4F81BD" w:themeColor="accent1"/>
                <w:sz w:val="22"/>
                <w:lang w:val="fr-FR"/>
              </w:rPr>
              <w:t>La direction générale de la santé dispose d'un budget consacré à la gestion des crises et d'un plan d'urgence en cas de cyclone pour gérer les urgences sanitaires pendant la crise et ses conséquences après la crise (souvent des maladies liées à l'eau liées à la rupture des services d'eau et d'assainissement).</w:t>
            </w:r>
          </w:p>
        </w:tc>
      </w:tr>
    </w:tbl>
    <w:p w14:paraId="4EBFBE57" w14:textId="77777777" w:rsidR="00B95BF0" w:rsidRPr="001827F6" w:rsidRDefault="00B95BF0" w:rsidP="0057203E">
      <w:pPr>
        <w:pStyle w:val="Heading4"/>
      </w:pPr>
      <w:r w:rsidRPr="001827F6">
        <w:t>Disaster risk reduction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836"/>
      </w:tblGrid>
      <w:tr w:rsidR="008D598F" w:rsidRPr="003F3332" w14:paraId="429B001A" w14:textId="77777777" w:rsidTr="00120E2D">
        <w:tc>
          <w:tcPr>
            <w:tcW w:w="4520" w:type="dxa"/>
          </w:tcPr>
          <w:p w14:paraId="160DB725" w14:textId="77777777" w:rsidR="00120E2D" w:rsidRPr="00120E2D" w:rsidRDefault="00120E2D" w:rsidP="00120E2D">
            <w:pPr>
              <w:jc w:val="left"/>
              <w:rPr>
                <w:sz w:val="22"/>
              </w:rPr>
            </w:pPr>
            <w:r w:rsidRPr="00120E2D">
              <w:rPr>
                <w:sz w:val="22"/>
              </w:rPr>
              <w:t xml:space="preserve">According to experience and observation, the most important direct losses that Madagascar experienced from disaster events are those that occur after cyclones. </w:t>
            </w:r>
          </w:p>
          <w:p w14:paraId="2737C575" w14:textId="77777777" w:rsidR="00120E2D" w:rsidRPr="00120E2D" w:rsidRDefault="00120E2D" w:rsidP="00120E2D">
            <w:pPr>
              <w:jc w:val="left"/>
              <w:rPr>
                <w:sz w:val="22"/>
              </w:rPr>
            </w:pPr>
            <w:r w:rsidRPr="00120E2D">
              <w:rPr>
                <w:sz w:val="22"/>
              </w:rPr>
              <w:t xml:space="preserve">Cyclone and storm surge alert: There is a contingency plan for Cyclone and tropical storm. DGM send a message to direction of ministries and the communication is broadcasted at TV and radio but most remote people don’t have access. Small-scale fishermen have a very limited access to climate information and alerts because they do not listen to national TV and radio (which are currently the main channel used to disseminate information) as often there is no electricity in the households. They are also located in remote areas with limited telecom options. </w:t>
            </w:r>
          </w:p>
          <w:p w14:paraId="219EEA21" w14:textId="77777777" w:rsidR="00120E2D" w:rsidRPr="00120E2D" w:rsidRDefault="00120E2D" w:rsidP="00120E2D">
            <w:pPr>
              <w:jc w:val="left"/>
              <w:rPr>
                <w:sz w:val="22"/>
              </w:rPr>
            </w:pPr>
            <w:r w:rsidRPr="00120E2D">
              <w:rPr>
                <w:sz w:val="22"/>
              </w:rPr>
              <w:t>Flood risk reduction: APIPA (</w:t>
            </w:r>
            <w:r w:rsidRPr="00120E2D">
              <w:rPr>
                <w:i/>
                <w:sz w:val="22"/>
              </w:rPr>
              <w:t>Autorité pour la Protection contre les Inondations de la Plaine d’Antananarivo)</w:t>
            </w:r>
            <w:r w:rsidRPr="00120E2D">
              <w:rPr>
                <w:sz w:val="22"/>
              </w:rPr>
              <w:t xml:space="preserve"> is in charge of hydrology monitoring over the plain along Antanannarivo (Ikopa, Mamba and sisaony rivers), drainage system monitoring (including buffer basins) and flood alert for the 30 local cities belonging to Great Tana area.</w:t>
            </w:r>
          </w:p>
          <w:p w14:paraId="6888B88C" w14:textId="77777777" w:rsidR="00120E2D" w:rsidRPr="00120E2D" w:rsidRDefault="00120E2D" w:rsidP="00120E2D">
            <w:pPr>
              <w:pStyle w:val="ListParagraph"/>
              <w:numPr>
                <w:ilvl w:val="0"/>
                <w:numId w:val="25"/>
              </w:numPr>
              <w:ind w:left="454" w:hanging="407"/>
              <w:jc w:val="left"/>
              <w:rPr>
                <w:sz w:val="22"/>
              </w:rPr>
            </w:pPr>
            <w:r w:rsidRPr="00120E2D">
              <w:rPr>
                <w:sz w:val="22"/>
              </w:rPr>
              <w:t>Regarding prevention and protection, the plain (which is a polder) is protected by dikes, dam and drainage network system (with pumping stations) to protect from rivers flood.</w:t>
            </w:r>
          </w:p>
          <w:p w14:paraId="601CB46A" w14:textId="77777777" w:rsidR="00120E2D" w:rsidRPr="00120E2D" w:rsidRDefault="00120E2D" w:rsidP="00120E2D">
            <w:pPr>
              <w:pStyle w:val="ListParagraph"/>
              <w:numPr>
                <w:ilvl w:val="0"/>
                <w:numId w:val="25"/>
              </w:numPr>
              <w:ind w:left="454" w:hanging="407"/>
              <w:jc w:val="left"/>
              <w:rPr>
                <w:sz w:val="22"/>
              </w:rPr>
            </w:pPr>
            <w:r w:rsidRPr="00120E2D">
              <w:rPr>
                <w:sz w:val="22"/>
              </w:rPr>
              <w:t xml:space="preserve">APIPA is in charge of monitoring the system, cleaning of the canals and reinforcement of the dikes if needed. </w:t>
            </w:r>
          </w:p>
          <w:p w14:paraId="48423361" w14:textId="77777777" w:rsidR="00120E2D" w:rsidRPr="00120E2D" w:rsidRDefault="00120E2D" w:rsidP="00120E2D">
            <w:pPr>
              <w:pStyle w:val="ListParagraph"/>
              <w:numPr>
                <w:ilvl w:val="0"/>
                <w:numId w:val="25"/>
              </w:numPr>
              <w:ind w:left="454" w:hanging="407"/>
              <w:jc w:val="left"/>
              <w:rPr>
                <w:sz w:val="22"/>
              </w:rPr>
            </w:pPr>
            <w:r w:rsidRPr="00120E2D">
              <w:rPr>
                <w:sz w:val="22"/>
              </w:rPr>
              <w:t>The flood alert equipment consists of 18 automatic rainfall and / or flow measurement stations in the Ikopa watershed above Bevomanga (4,300 km2). These stations are connected by radio to a central data acquisition and processing station at the APIPA office where the central station collects data every hour and uses them to forecast the floods of the Ikopa and Sisaony rivers in their crossings of the agglomeration. The service delivers a warning alert to the population and rescue services 24 hours before a flood threat. This system is also used to improve drainage system management (channels drainage network and valves, pumping system, dams and dikes).</w:t>
            </w:r>
          </w:p>
          <w:p w14:paraId="2EB9E728" w14:textId="77777777" w:rsidR="00120E2D" w:rsidRPr="00120E2D" w:rsidRDefault="00120E2D" w:rsidP="00120E2D">
            <w:pPr>
              <w:jc w:val="left"/>
              <w:rPr>
                <w:sz w:val="22"/>
              </w:rPr>
            </w:pPr>
            <w:r w:rsidRPr="00120E2D">
              <w:rPr>
                <w:sz w:val="22"/>
              </w:rPr>
              <w:t>There are no other equivalent structures and equipment on the other catchments prone to flood, mainly in the North of the country and upstream to main cities. 16 regions prone to flood have been identified but there is no risk vulnerability assessment, no hazards maps neither risk map elaborated with concerned cities and others local authorities.</w:t>
            </w:r>
          </w:p>
          <w:p w14:paraId="2CE5B7FC" w14:textId="77777777" w:rsidR="00120E2D" w:rsidRPr="00120E2D" w:rsidRDefault="00120E2D" w:rsidP="00120E2D">
            <w:pPr>
              <w:jc w:val="left"/>
              <w:rPr>
                <w:sz w:val="22"/>
              </w:rPr>
            </w:pPr>
            <w:r w:rsidRPr="00120E2D">
              <w:rPr>
                <w:sz w:val="22"/>
              </w:rPr>
              <w:t>For flood related to cyclone and storm events, it is taken into account in the dedicated contingency plan, for warning the population 3 days before the potential hazard, but there is no monitoring on the field regarding water basin evolution.</w:t>
            </w:r>
          </w:p>
          <w:p w14:paraId="03CFF8D8" w14:textId="77777777" w:rsidR="00120E2D" w:rsidRPr="00120E2D" w:rsidRDefault="00120E2D" w:rsidP="00120E2D">
            <w:pPr>
              <w:jc w:val="left"/>
              <w:rPr>
                <w:sz w:val="22"/>
              </w:rPr>
            </w:pPr>
            <w:r w:rsidRPr="00120E2D">
              <w:rPr>
                <w:sz w:val="22"/>
              </w:rPr>
              <w:t xml:space="preserve">Drought and food security: In the most drought-prone areas, surveys are implemented on the field among vulnerable population twice a year to alert when the families are forced to sell their goods to buy food for avoiding starving. The government may organise food distribution with humanitarian partners within the CRIC, or it can implement prevention action plan regarding agriculture activities (trees planting …). Madagascar country has joined ARC insurance (32 African countries) : the government pay the insurance contribution to receive funds to give to people, in case of drought. </w:t>
            </w:r>
          </w:p>
          <w:p w14:paraId="5805DEEE" w14:textId="202883CB" w:rsidR="008D598F" w:rsidRDefault="00120E2D" w:rsidP="00120E2D">
            <w:pPr>
              <w:jc w:val="left"/>
              <w:rPr>
                <w:lang w:val="en-US"/>
              </w:rPr>
            </w:pPr>
            <w:r w:rsidRPr="00120E2D">
              <w:rPr>
                <w:sz w:val="22"/>
              </w:rPr>
              <w:t>Landslide: DGM works on crossing data on flood/precipitation and soil moisture and geological structure to produce hazard maps. There are already hazards maps made for the hills here around Antananarivo and the work needs to be extended to the entire malagasy plateau for risk landslide.</w:t>
            </w:r>
          </w:p>
        </w:tc>
        <w:tc>
          <w:tcPr>
            <w:tcW w:w="4836" w:type="dxa"/>
          </w:tcPr>
          <w:p w14:paraId="25B3CBC8" w14:textId="77777777" w:rsidR="00120E2D" w:rsidRPr="00120E2D" w:rsidRDefault="00120E2D" w:rsidP="00120E2D">
            <w:pPr>
              <w:jc w:val="left"/>
              <w:rPr>
                <w:color w:val="4F81BD" w:themeColor="accent1"/>
                <w:sz w:val="22"/>
                <w:lang w:val="fr-FR"/>
              </w:rPr>
            </w:pPr>
            <w:r w:rsidRPr="00120E2D">
              <w:rPr>
                <w:color w:val="4F81BD" w:themeColor="accent1"/>
                <w:sz w:val="22"/>
                <w:lang w:val="fr-FR"/>
              </w:rPr>
              <w:t xml:space="preserve">D'après l'expérience et les observations, les pertes directes les plus importantes que Madagascar a subies à la suite de catastrophes sont celles qui surviennent après les cyclones. </w:t>
            </w:r>
          </w:p>
          <w:p w14:paraId="7D9D8BCC" w14:textId="77777777" w:rsidR="00120E2D" w:rsidRPr="00120E2D" w:rsidRDefault="00120E2D" w:rsidP="00120E2D">
            <w:pPr>
              <w:jc w:val="left"/>
              <w:rPr>
                <w:color w:val="4F81BD" w:themeColor="accent1"/>
                <w:sz w:val="22"/>
                <w:lang w:val="fr-FR"/>
              </w:rPr>
            </w:pPr>
            <w:r w:rsidRPr="00120E2D">
              <w:rPr>
                <w:color w:val="4F81BD" w:themeColor="accent1"/>
                <w:sz w:val="22"/>
                <w:lang w:val="fr-FR"/>
              </w:rPr>
              <w:t xml:space="preserve">Alerte aux cyclones et aux ondes de tempête : Il existe un plan d'urgence pour les cyclones et les tempêtes tropicales. DGM envoie un message à la direction des ministères et la communication est diffusée à la télévision et à la radio mais la plupart des personnes éloignées n'y ont pas accès. Les petits pêcheurs ont un accès très limité aux informations et aux alertes climatiques parce qu'ils n'écoutent pas la télévision et la radio nationales (qui sont actuellement la principale chaîne utilisée pour diffuser l'information) car il n'y a souvent pas d'électricité dans les ménages. Ils sont également situés dans des régions éloignées où les options de télécommunications sont limitées. </w:t>
            </w:r>
          </w:p>
          <w:p w14:paraId="200910A4" w14:textId="77777777" w:rsidR="00120E2D" w:rsidRPr="00120E2D" w:rsidRDefault="00120E2D" w:rsidP="00120E2D">
            <w:pPr>
              <w:jc w:val="left"/>
              <w:rPr>
                <w:color w:val="4F81BD" w:themeColor="accent1"/>
                <w:sz w:val="22"/>
                <w:lang w:val="fr-FR"/>
              </w:rPr>
            </w:pPr>
            <w:r w:rsidRPr="00120E2D">
              <w:rPr>
                <w:color w:val="4F81BD" w:themeColor="accent1"/>
                <w:sz w:val="22"/>
                <w:lang w:val="fr-FR"/>
              </w:rPr>
              <w:t>Réduction des risques d'inondation : L'APIPA (Autorité pour la Protection contre les Inondations de la Plaine d'Antanananarivo) est chargée du suivi hydrologique de la plaine d'Antanannarivo (rivières Ikopa, Mamba et sisaony), du suivi du système de drainage (y compris les bassins tampon) et de l'alerte inondations des 30 villes locales de la zone du Grand Tanya.</w:t>
            </w:r>
          </w:p>
          <w:p w14:paraId="16D01D0D" w14:textId="60B598F0" w:rsidR="00120E2D" w:rsidRPr="00120E2D" w:rsidRDefault="00120E2D" w:rsidP="00FB5344">
            <w:pPr>
              <w:pStyle w:val="ListParagraph"/>
              <w:numPr>
                <w:ilvl w:val="2"/>
                <w:numId w:val="99"/>
              </w:numPr>
              <w:ind w:left="470"/>
              <w:jc w:val="left"/>
              <w:rPr>
                <w:color w:val="4F81BD" w:themeColor="accent1"/>
                <w:sz w:val="22"/>
                <w:lang w:val="fr-FR"/>
              </w:rPr>
            </w:pPr>
            <w:r w:rsidRPr="00120E2D">
              <w:rPr>
                <w:color w:val="4F81BD" w:themeColor="accent1"/>
                <w:sz w:val="22"/>
                <w:lang w:val="fr-FR"/>
              </w:rPr>
              <w:t>En ce qui concerne la prévention et la protection, la plaine (qui est un polder) est protégée par des digues, un barrage et un réseau de drainage (avec des stations de pompage) pour protéger des inondations.</w:t>
            </w:r>
          </w:p>
          <w:p w14:paraId="48F73B69" w14:textId="0339CB8A" w:rsidR="00120E2D" w:rsidRPr="00120E2D" w:rsidRDefault="00120E2D" w:rsidP="00FB5344">
            <w:pPr>
              <w:pStyle w:val="ListParagraph"/>
              <w:numPr>
                <w:ilvl w:val="2"/>
                <w:numId w:val="99"/>
              </w:numPr>
              <w:ind w:left="470"/>
              <w:jc w:val="left"/>
              <w:rPr>
                <w:color w:val="4F81BD" w:themeColor="accent1"/>
                <w:sz w:val="22"/>
                <w:lang w:val="fr-FR"/>
              </w:rPr>
            </w:pPr>
            <w:r w:rsidRPr="00120E2D">
              <w:rPr>
                <w:color w:val="4F81BD" w:themeColor="accent1"/>
                <w:sz w:val="22"/>
                <w:lang w:val="fr-FR"/>
              </w:rPr>
              <w:t xml:space="preserve">L'APIPA est chargée de la surveillance du système, du nettoyage des canaux et du renforcement des digues si nécessaire. </w:t>
            </w:r>
          </w:p>
          <w:p w14:paraId="4FAF141E" w14:textId="006194AE" w:rsidR="00120E2D" w:rsidRPr="00120E2D" w:rsidRDefault="00120E2D" w:rsidP="00FB5344">
            <w:pPr>
              <w:pStyle w:val="ListParagraph"/>
              <w:numPr>
                <w:ilvl w:val="2"/>
                <w:numId w:val="99"/>
              </w:numPr>
              <w:ind w:left="470"/>
              <w:jc w:val="left"/>
              <w:rPr>
                <w:color w:val="4F81BD" w:themeColor="accent1"/>
                <w:sz w:val="22"/>
                <w:lang w:val="fr-FR"/>
              </w:rPr>
            </w:pPr>
            <w:r w:rsidRPr="00120E2D">
              <w:rPr>
                <w:color w:val="4F81BD" w:themeColor="accent1"/>
                <w:sz w:val="22"/>
                <w:lang w:val="fr-FR"/>
              </w:rPr>
              <w:t>L'équipement d'alerte d'inondation se compose de 18 stations automatiques de mesure des précipitations et/ou du débit dans le bassin versant Ikopa en amont de Bevomanga (4 300 km2). Ces stations sont reliées par radio à une station centrale d'acquisition et de traitement des données au bureau de l'APIPA où la station centrale collecte les données toutes les heures et les utilise pour prévoir les crues des rivières Ikopa et Sisaony dans leurs traversées de l'agglomération. Le service alerte la population et les services de secours 24 heures avant une menace d'inondation. Ce système est également utilisé pour améliorer la gestion du système de drainage (réseau et vannes de drainage des canaux, système de pompage, barrages et digues).</w:t>
            </w:r>
          </w:p>
          <w:p w14:paraId="0AA3AF19" w14:textId="77777777" w:rsidR="00120E2D" w:rsidRPr="00120E2D" w:rsidRDefault="00120E2D" w:rsidP="00120E2D">
            <w:pPr>
              <w:jc w:val="left"/>
              <w:rPr>
                <w:color w:val="4F81BD" w:themeColor="accent1"/>
                <w:sz w:val="22"/>
                <w:lang w:val="fr-FR"/>
              </w:rPr>
            </w:pPr>
            <w:r w:rsidRPr="00120E2D">
              <w:rPr>
                <w:color w:val="4F81BD" w:themeColor="accent1"/>
                <w:sz w:val="22"/>
                <w:lang w:val="fr-FR"/>
              </w:rPr>
              <w:t>Il n'existe pas d'autres structures et équipements équivalents sur les autres bassins versants sujets aux inondations, principalement dans le nord du pays et en amont des grandes villes. 16 régions sujettes aux inondations ont été identifiées mais il n'y a pas d'évaluation de la vulnérabilité aux risques, pas de cartes des risques ni de cartes des risques élaborées avec les villes et autres autorités locales concernées.</w:t>
            </w:r>
          </w:p>
          <w:p w14:paraId="448110A6" w14:textId="77777777" w:rsidR="00120E2D" w:rsidRPr="00120E2D" w:rsidRDefault="00120E2D" w:rsidP="00120E2D">
            <w:pPr>
              <w:jc w:val="left"/>
              <w:rPr>
                <w:color w:val="4F81BD" w:themeColor="accent1"/>
                <w:sz w:val="22"/>
                <w:lang w:val="fr-FR"/>
              </w:rPr>
            </w:pPr>
            <w:r w:rsidRPr="00120E2D">
              <w:rPr>
                <w:color w:val="4F81BD" w:themeColor="accent1"/>
                <w:sz w:val="22"/>
                <w:lang w:val="fr-FR"/>
              </w:rPr>
              <w:t>Pour les inondations liées aux cyclones et aux tempêtes, il est pris en compte dans le plan d'urgence dédié, pour alerter la population 3 jours avant le danger potentiel, mais il n'y a pas de suivi sur le terrain de l'évolution du bassin versant.</w:t>
            </w:r>
          </w:p>
          <w:p w14:paraId="26687D7C" w14:textId="77777777" w:rsidR="00120E2D" w:rsidRPr="00120E2D" w:rsidRDefault="00120E2D" w:rsidP="00120E2D">
            <w:pPr>
              <w:jc w:val="left"/>
              <w:rPr>
                <w:color w:val="4F81BD" w:themeColor="accent1"/>
                <w:sz w:val="22"/>
                <w:lang w:val="fr-FR"/>
              </w:rPr>
            </w:pPr>
            <w:r w:rsidRPr="00120E2D">
              <w:rPr>
                <w:color w:val="4F81BD" w:themeColor="accent1"/>
                <w:sz w:val="22"/>
                <w:lang w:val="fr-FR"/>
              </w:rPr>
              <w:t xml:space="preserve">Sécheresse et sécurité alimentaire : Dans les zones les plus sujettes à la sécheresse, des enquêtes sont menées sur le terrain auprès des populations vulnérables deux fois par an pour alerter les familles lorsque celles-ci sont contraintes de vendre leurs biens pour acheter de la nourriture afin d'éviter la famine. Le gouvernement peut organiser la distribution de nourriture avec des partenaires humanitaires au sein du CRIC, ou il peut mettre en œuvre un plan d'action de prévention concernant les activités agricoles (plantation d'arbres...). Le pays de Madagascar a adhéré à l'ARC assurance (32 pays africains) : le gouvernement paie la cotisation d'assurance pour recevoir des fonds à donner aux gens, en cas de sécheresse. </w:t>
            </w:r>
          </w:p>
          <w:p w14:paraId="744628E0" w14:textId="11A2B4F9" w:rsidR="008D598F" w:rsidRPr="00120E2D" w:rsidRDefault="00120E2D" w:rsidP="00120E2D">
            <w:pPr>
              <w:jc w:val="left"/>
              <w:rPr>
                <w:color w:val="4F81BD" w:themeColor="accent1"/>
                <w:sz w:val="22"/>
                <w:lang w:val="fr-FR"/>
              </w:rPr>
            </w:pPr>
            <w:r w:rsidRPr="00120E2D">
              <w:rPr>
                <w:color w:val="4F81BD" w:themeColor="accent1"/>
                <w:sz w:val="22"/>
                <w:lang w:val="fr-FR"/>
              </w:rPr>
              <w:t>Glissement de terrain : DGM travaille sur les données de croisement sur les inondations/précipitations, l'humidité du sol et la structure géologique pour produire des cartes des dangers. Il existe déjà des cartes de dangers pour les collines autour d'Antananarivo et les travaux doivent être étendus à l'ensemble du plateau malgache pour les risques de glissement de terrain.</w:t>
            </w:r>
          </w:p>
        </w:tc>
      </w:tr>
    </w:tbl>
    <w:p w14:paraId="060A8B13" w14:textId="5483FB6C" w:rsidR="00B95BF0" w:rsidRPr="0047184B" w:rsidRDefault="00B95BF0" w:rsidP="0057203E">
      <w:pPr>
        <w:pStyle w:val="Heading3"/>
      </w:pPr>
      <w:bookmarkStart w:id="122" w:name="_Toc20753652"/>
      <w:r w:rsidRPr="0047184B">
        <w:t>Assessment of EWS, End-users and Case Studies</w:t>
      </w:r>
      <w:bookmarkEnd w:id="122"/>
      <w:r w:rsidRPr="0047184B">
        <w:t xml:space="preserve"> </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836"/>
      </w:tblGrid>
      <w:tr w:rsidR="008D598F" w:rsidRPr="003F3332" w14:paraId="77528009" w14:textId="77777777" w:rsidTr="00277CE9">
        <w:tc>
          <w:tcPr>
            <w:tcW w:w="4520" w:type="dxa"/>
          </w:tcPr>
          <w:p w14:paraId="3830B7A8" w14:textId="77777777" w:rsidR="00277CE9" w:rsidRPr="00277CE9" w:rsidRDefault="00277CE9" w:rsidP="00277CE9">
            <w:pPr>
              <w:rPr>
                <w:sz w:val="22"/>
              </w:rPr>
            </w:pPr>
            <w:r w:rsidRPr="00277CE9">
              <w:rPr>
                <w:sz w:val="22"/>
              </w:rPr>
              <w:t xml:space="preserve">In recent years, several damaging cyclones have hit the country. </w:t>
            </w:r>
          </w:p>
          <w:p w14:paraId="4002876A" w14:textId="77777777" w:rsidR="00277CE9" w:rsidRPr="00277CE9" w:rsidRDefault="00277CE9" w:rsidP="00277CE9">
            <w:pPr>
              <w:pStyle w:val="ListParagraph"/>
              <w:numPr>
                <w:ilvl w:val="0"/>
                <w:numId w:val="26"/>
              </w:numPr>
              <w:ind w:left="454" w:hanging="407"/>
              <w:rPr>
                <w:sz w:val="22"/>
              </w:rPr>
            </w:pPr>
            <w:r w:rsidRPr="00277CE9">
              <w:rPr>
                <w:sz w:val="22"/>
              </w:rPr>
              <w:t>In 2000, three cyclones (Eline, Gloria and Hudah) caused extensive flooding in their areas of impact and the downstream watersheds (as noted in Section 2).</w:t>
            </w:r>
          </w:p>
          <w:p w14:paraId="3C11D01D" w14:textId="77777777" w:rsidR="00277CE9" w:rsidRPr="00277CE9" w:rsidRDefault="00277CE9" w:rsidP="00277CE9">
            <w:pPr>
              <w:pStyle w:val="ListParagraph"/>
              <w:numPr>
                <w:ilvl w:val="0"/>
                <w:numId w:val="26"/>
              </w:numPr>
              <w:ind w:left="454" w:hanging="407"/>
              <w:rPr>
                <w:sz w:val="22"/>
              </w:rPr>
            </w:pPr>
            <w:r w:rsidRPr="00277CE9">
              <w:rPr>
                <w:sz w:val="22"/>
              </w:rPr>
              <w:t>In 2004, cyclones Elita and Gafilo caused an estimated 2.3% loss in GDP. Elita killed 363 people and affected one million people, causing economic damages of over US$250 million</w:t>
            </w:r>
            <w:r w:rsidRPr="00277CE9">
              <w:rPr>
                <w:rStyle w:val="FootnoteReference"/>
                <w:rFonts w:ascii="Arial" w:hAnsi="Arial" w:cs="Arial"/>
                <w:sz w:val="22"/>
              </w:rPr>
              <w:footnoteReference w:id="196"/>
            </w:r>
            <w:r w:rsidRPr="00277CE9">
              <w:rPr>
                <w:sz w:val="22"/>
              </w:rPr>
              <w:t>.</w:t>
            </w:r>
          </w:p>
          <w:p w14:paraId="1269C3E0" w14:textId="77777777" w:rsidR="00277CE9" w:rsidRPr="00277CE9" w:rsidRDefault="00277CE9" w:rsidP="00277CE9">
            <w:pPr>
              <w:pStyle w:val="ListParagraph"/>
              <w:numPr>
                <w:ilvl w:val="0"/>
                <w:numId w:val="26"/>
              </w:numPr>
              <w:ind w:left="454" w:hanging="407"/>
              <w:rPr>
                <w:sz w:val="22"/>
              </w:rPr>
            </w:pPr>
            <w:r w:rsidRPr="00277CE9">
              <w:rPr>
                <w:sz w:val="22"/>
              </w:rPr>
              <w:t xml:space="preserve">In 2017, cyclone Enawo affected over 430,000 people with a potential economic loss equivalent to 4% of GDP. </w:t>
            </w:r>
          </w:p>
          <w:p w14:paraId="66E8A0E7" w14:textId="00E1AD90" w:rsidR="008D598F" w:rsidRDefault="00277CE9" w:rsidP="00277CE9">
            <w:pPr>
              <w:pStyle w:val="ListParagraph"/>
              <w:numPr>
                <w:ilvl w:val="0"/>
                <w:numId w:val="26"/>
              </w:numPr>
              <w:ind w:left="454" w:hanging="407"/>
              <w:rPr>
                <w:lang w:val="en-US"/>
              </w:rPr>
            </w:pPr>
            <w:r w:rsidRPr="00277CE9">
              <w:rPr>
                <w:sz w:val="22"/>
              </w:rPr>
              <w:t>In 2018, two tropical cyclones, Ava and Eliakim, left 23 people dead and more than 20,000 displaced.</w:t>
            </w:r>
          </w:p>
        </w:tc>
        <w:tc>
          <w:tcPr>
            <w:tcW w:w="4836" w:type="dxa"/>
          </w:tcPr>
          <w:p w14:paraId="0627B62C" w14:textId="77777777" w:rsidR="00277CE9" w:rsidRPr="00277CE9" w:rsidRDefault="00277CE9" w:rsidP="00277CE9">
            <w:pPr>
              <w:rPr>
                <w:color w:val="4F81BD" w:themeColor="accent1"/>
                <w:sz w:val="22"/>
                <w:lang w:val="fr-FR"/>
              </w:rPr>
            </w:pPr>
            <w:r w:rsidRPr="00277CE9">
              <w:rPr>
                <w:color w:val="4F81BD" w:themeColor="accent1"/>
                <w:sz w:val="22"/>
                <w:lang w:val="fr-FR"/>
              </w:rPr>
              <w:t xml:space="preserve">Ces dernières années, plusieurs cyclones dévastateurs ont frappé le pays. </w:t>
            </w:r>
          </w:p>
          <w:p w14:paraId="3C8462A4" w14:textId="77777777" w:rsidR="00277CE9" w:rsidRPr="00277CE9" w:rsidRDefault="00277CE9" w:rsidP="00277CE9">
            <w:pPr>
              <w:rPr>
                <w:color w:val="4F81BD" w:themeColor="accent1"/>
                <w:sz w:val="22"/>
                <w:lang w:val="fr-FR"/>
              </w:rPr>
            </w:pPr>
            <w:r w:rsidRPr="00277CE9">
              <w:rPr>
                <w:color w:val="4F81BD" w:themeColor="accent1"/>
                <w:sz w:val="22"/>
                <w:lang w:val="fr-FR"/>
              </w:rPr>
              <w:t>- En 2000, trois cyclones (Eline, Gloria et Hudah) ont causé des inondations importantes dans leurs zones d'impact et dans les bassins versants en aval (voir la section 2).</w:t>
            </w:r>
          </w:p>
          <w:p w14:paraId="3DC9114F" w14:textId="77777777" w:rsidR="00277CE9" w:rsidRPr="00277CE9" w:rsidRDefault="00277CE9" w:rsidP="00277CE9">
            <w:pPr>
              <w:rPr>
                <w:color w:val="4F81BD" w:themeColor="accent1"/>
                <w:sz w:val="22"/>
                <w:lang w:val="fr-FR"/>
              </w:rPr>
            </w:pPr>
            <w:r w:rsidRPr="00277CE9">
              <w:rPr>
                <w:color w:val="4F81BD" w:themeColor="accent1"/>
                <w:sz w:val="22"/>
                <w:lang w:val="fr-FR"/>
              </w:rPr>
              <w:t>- En 2004, les cyclones Elita et Gafilo ont causé une perte estimée à 2,3 % du PIB. Elita a tué 363 personnes et touché un million de personnes, causant des dommages économiques de plus de 250 millions de dollars américains.</w:t>
            </w:r>
          </w:p>
          <w:p w14:paraId="65A9D478" w14:textId="77777777" w:rsidR="00277CE9" w:rsidRPr="00277CE9" w:rsidRDefault="00277CE9" w:rsidP="00277CE9">
            <w:pPr>
              <w:rPr>
                <w:color w:val="4F81BD" w:themeColor="accent1"/>
                <w:sz w:val="22"/>
                <w:lang w:val="fr-FR"/>
              </w:rPr>
            </w:pPr>
            <w:r w:rsidRPr="00277CE9">
              <w:rPr>
                <w:color w:val="4F81BD" w:themeColor="accent1"/>
                <w:sz w:val="22"/>
                <w:lang w:val="fr-FR"/>
              </w:rPr>
              <w:t xml:space="preserve">- En 2017, le cyclone Enawo a touché plus de 430 000 personnes avec une perte économique potentielle équivalente à 4% du PIB. </w:t>
            </w:r>
          </w:p>
          <w:p w14:paraId="0571BC53" w14:textId="3F48F874" w:rsidR="008D598F" w:rsidRPr="00277CE9" w:rsidRDefault="00277CE9" w:rsidP="00277CE9">
            <w:pPr>
              <w:rPr>
                <w:color w:val="4F81BD" w:themeColor="accent1"/>
                <w:sz w:val="22"/>
                <w:lang w:val="fr-FR"/>
              </w:rPr>
            </w:pPr>
            <w:r w:rsidRPr="00277CE9">
              <w:rPr>
                <w:color w:val="4F81BD" w:themeColor="accent1"/>
                <w:sz w:val="22"/>
                <w:lang w:val="fr-FR"/>
              </w:rPr>
              <w:t>- En 2018, deux cyclones tropicaux, Ava et Eliakim, ont fait 23 morts et plus de 20 000 déplacés.</w:t>
            </w:r>
          </w:p>
        </w:tc>
      </w:tr>
    </w:tbl>
    <w:p w14:paraId="41A6157A" w14:textId="77777777" w:rsidR="00B95BF0" w:rsidRPr="0047184B" w:rsidRDefault="00B95BF0" w:rsidP="0057203E">
      <w:pPr>
        <w:pStyle w:val="Heading4"/>
      </w:pPr>
      <w:r w:rsidRPr="0047184B">
        <w:t>Disaster Risk Knowledge</w:t>
      </w:r>
      <w:r w:rsidRPr="0047184B">
        <w:rPr>
          <w:rStyle w:val="FootnoteReference"/>
          <w:rFonts w:eastAsiaTheme="majorEastAsia" w:cs="Arial"/>
        </w:rPr>
        <w:footnoteReference w:id="197"/>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836"/>
      </w:tblGrid>
      <w:tr w:rsidR="008D598F" w:rsidRPr="003F3332" w14:paraId="27F81782" w14:textId="77777777" w:rsidTr="00277CE9">
        <w:tc>
          <w:tcPr>
            <w:tcW w:w="4520" w:type="dxa"/>
          </w:tcPr>
          <w:p w14:paraId="0AF224CE" w14:textId="58ACA50B" w:rsidR="008D598F" w:rsidRDefault="00277CE9" w:rsidP="00277CE9">
            <w:pPr>
              <w:jc w:val="left"/>
              <w:rPr>
                <w:lang w:val="en-US"/>
              </w:rPr>
            </w:pPr>
            <w:r w:rsidRPr="00277CE9">
              <w:rPr>
                <w:sz w:val="22"/>
              </w:rPr>
              <w:t>Madagascar has experienced many disaster events and ranks amongst the ten countries most vulnerable to extreme weather events</w:t>
            </w:r>
            <w:r w:rsidRPr="00A567E5">
              <w:rPr>
                <w:sz w:val="22"/>
                <w:vertAlign w:val="superscript"/>
              </w:rPr>
              <w:footnoteReference w:id="198"/>
            </w:r>
            <w:r w:rsidRPr="00277CE9">
              <w:rPr>
                <w:sz w:val="22"/>
              </w:rPr>
              <w:t xml:space="preserve">. Furthermore, it is experiencing more intense climate-related disasters each year. Between 1990 and 2013, 63 major climate-related disasters were recorded, impacting more than 13 million people, over half of the Madagascar population. These experiences lead to high levels of familiarity on disaster across the country. </w:t>
            </w:r>
          </w:p>
        </w:tc>
        <w:tc>
          <w:tcPr>
            <w:tcW w:w="4836" w:type="dxa"/>
          </w:tcPr>
          <w:p w14:paraId="067A96CE" w14:textId="04494E26" w:rsidR="008D598F" w:rsidRPr="00277CE9" w:rsidRDefault="00277CE9" w:rsidP="00277CE9">
            <w:pPr>
              <w:jc w:val="left"/>
              <w:rPr>
                <w:lang w:val="fr-FR"/>
              </w:rPr>
            </w:pPr>
            <w:r w:rsidRPr="00277CE9">
              <w:rPr>
                <w:color w:val="4F81BD" w:themeColor="accent1"/>
                <w:sz w:val="22"/>
                <w:lang w:val="fr-FR"/>
              </w:rPr>
              <w:t xml:space="preserve">Madagascar a connu de nombreuses catastrophes et compte parmi les dix pays les plus vulnérables aux événements climatiques extrêmes. En outre, elle connaît chaque année des catastrophes climatiques de plus en plus intenses. Entre 1990 et 2013, 63 catastrophes majeures liées au climat ont été enregistrées, touchant plus de 13 millions de personnes, soit plus de la moitié de la population de Madagascar. Ces expériences mènent à des niveaux élevés de familiarité sur les catastrophes à travers le pays. </w:t>
            </w:r>
          </w:p>
        </w:tc>
      </w:tr>
    </w:tbl>
    <w:p w14:paraId="390760E0" w14:textId="3308EE25" w:rsidR="00B95BF0" w:rsidRPr="0047184B" w:rsidRDefault="009C0173" w:rsidP="00A567E5">
      <w:pPr>
        <w:pStyle w:val="Caption"/>
        <w:spacing w:before="120"/>
      </w:pPr>
      <w:r>
        <w:t xml:space="preserve">Figure </w:t>
      </w:r>
      <w:r>
        <w:fldChar w:fldCharType="begin"/>
      </w:r>
      <w:r>
        <w:instrText xml:space="preserve"> SEQ Figure \* ARABIC </w:instrText>
      </w:r>
      <w:r>
        <w:fldChar w:fldCharType="separate"/>
      </w:r>
      <w:r w:rsidR="00381608">
        <w:rPr>
          <w:noProof/>
        </w:rPr>
        <w:t>47</w:t>
      </w:r>
      <w:r>
        <w:fldChar w:fldCharType="end"/>
      </w:r>
      <w:r w:rsidR="00B95BF0" w:rsidRPr="0047184B">
        <w:t xml:space="preserve"> </w:t>
      </w:r>
      <w:r w:rsidR="00B95BF0" w:rsidRPr="0047184B">
        <w:rPr>
          <w:rFonts w:ascii="Arial" w:hAnsi="Arial" w:cs="Arial"/>
          <w:sz w:val="22"/>
          <w:szCs w:val="22"/>
        </w:rPr>
        <w:t>Major climate-related disasters</w:t>
      </w:r>
    </w:p>
    <w:p w14:paraId="6B1C3D80" w14:textId="368DE485" w:rsidR="00B95BF0" w:rsidRPr="0047184B" w:rsidRDefault="0009765C" w:rsidP="0057203E">
      <w:r>
        <w:rPr>
          <w:noProof/>
        </w:rPr>
        <w:drawing>
          <wp:inline distT="0" distB="0" distL="0" distR="0" wp14:anchorId="118F0ED3" wp14:editId="7D6C15D1">
            <wp:extent cx="4625340" cy="3360420"/>
            <wp:effectExtent l="0" t="0" r="3810" b="0"/>
            <wp:docPr id="1073741873" name="Picture 107374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25340" cy="3360420"/>
                    </a:xfrm>
                    <a:prstGeom prst="rect">
                      <a:avLst/>
                    </a:prstGeom>
                    <a:noFill/>
                  </pic:spPr>
                </pic:pic>
              </a:graphicData>
            </a:graphic>
          </wp:inline>
        </w:drawing>
      </w:r>
    </w:p>
    <w:p w14:paraId="35704652" w14:textId="77777777" w:rsidR="00B95BF0" w:rsidRPr="0047184B" w:rsidRDefault="00B95BF0" w:rsidP="0057203E">
      <w:r w:rsidRPr="0047184B">
        <w:t>Source: Madagascar Strategic Programme for Climate Resilience, 2017</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836"/>
      </w:tblGrid>
      <w:tr w:rsidR="008D598F" w:rsidRPr="003F3332" w14:paraId="5BF3DD40" w14:textId="77777777" w:rsidTr="00277CE9">
        <w:tc>
          <w:tcPr>
            <w:tcW w:w="4520" w:type="dxa"/>
          </w:tcPr>
          <w:p w14:paraId="1E3D28A3" w14:textId="77777777" w:rsidR="00277CE9" w:rsidRPr="00277CE9" w:rsidRDefault="00277CE9" w:rsidP="00277CE9">
            <w:pPr>
              <w:jc w:val="left"/>
              <w:rPr>
                <w:sz w:val="22"/>
              </w:rPr>
            </w:pPr>
            <w:r w:rsidRPr="00277CE9">
              <w:rPr>
                <w:sz w:val="22"/>
              </w:rPr>
              <w:t>It is known that over the past 30 years, the average annual number of cyclones affecting Madagascar has not changed (3 or 4 a year), but the number of intense cyclones has increased. Between 1980 and 1993, the most affected areas were the East Central, the West Central and part of the Highlands with cyclones bringing average wind speeds of 120 km/h. Then, in accordance with Direction Générale de la Météorologie (DGM) observations, from 1994 onwards, cyclones have affected most of Madagascar and the worst affected area has migrated northward, mainly to the northeast, where average winds 150km/h have been observed</w:t>
            </w:r>
            <w:r w:rsidRPr="00277CE9">
              <w:rPr>
                <w:sz w:val="22"/>
              </w:rPr>
              <w:footnoteReference w:id="199"/>
            </w:r>
            <w:r w:rsidRPr="00277CE9">
              <w:rPr>
                <w:sz w:val="22"/>
              </w:rPr>
              <w:t>. This trend has resulted in increased loss of life. Indeed, Madagascar is among the 10 countries in the world where the death index related to tropical cyclones is the highest, and the country experiences frequent wide spread damage to infrastructure and property. Recent research suggests that while the frequency of cyclones will not change along this part of the southern Indian Ocean, their intensity is projected to increase</w:t>
            </w:r>
            <w:r w:rsidRPr="00277CE9">
              <w:rPr>
                <w:sz w:val="22"/>
              </w:rPr>
              <w:footnoteReference w:id="200"/>
            </w:r>
            <w:r w:rsidRPr="00277CE9">
              <w:rPr>
                <w:sz w:val="22"/>
              </w:rPr>
              <w:t>.</w:t>
            </w:r>
          </w:p>
          <w:p w14:paraId="2B4CB97A" w14:textId="77777777" w:rsidR="00277CE9" w:rsidRPr="00277CE9" w:rsidRDefault="00277CE9" w:rsidP="00277CE9">
            <w:pPr>
              <w:jc w:val="left"/>
              <w:rPr>
                <w:sz w:val="22"/>
              </w:rPr>
            </w:pPr>
            <w:r w:rsidRPr="00277CE9">
              <w:rPr>
                <w:sz w:val="22"/>
              </w:rPr>
              <w:t xml:space="preserve">Cyclone season is between November and April with the most active period being between mid-December and mid-March. Cyclones have resulted in serious impacts, to include: </w:t>
            </w:r>
          </w:p>
          <w:p w14:paraId="39744301" w14:textId="77777777" w:rsidR="00277CE9" w:rsidRPr="00277CE9" w:rsidRDefault="00277CE9" w:rsidP="00277CE9">
            <w:pPr>
              <w:pStyle w:val="ListParagraph"/>
              <w:numPr>
                <w:ilvl w:val="0"/>
                <w:numId w:val="27"/>
              </w:numPr>
              <w:ind w:left="454" w:hanging="407"/>
              <w:jc w:val="left"/>
              <w:rPr>
                <w:sz w:val="22"/>
              </w:rPr>
            </w:pPr>
            <w:r w:rsidRPr="00277CE9">
              <w:rPr>
                <w:sz w:val="22"/>
              </w:rPr>
              <w:t>crop loss</w:t>
            </w:r>
          </w:p>
          <w:p w14:paraId="3C3B545B" w14:textId="77777777" w:rsidR="00277CE9" w:rsidRPr="00277CE9" w:rsidRDefault="00277CE9" w:rsidP="00277CE9">
            <w:pPr>
              <w:pStyle w:val="ListParagraph"/>
              <w:numPr>
                <w:ilvl w:val="0"/>
                <w:numId w:val="27"/>
              </w:numPr>
              <w:ind w:left="454" w:hanging="407"/>
              <w:jc w:val="left"/>
              <w:rPr>
                <w:sz w:val="22"/>
              </w:rPr>
            </w:pPr>
            <w:r w:rsidRPr="00277CE9">
              <w:rPr>
                <w:sz w:val="22"/>
              </w:rPr>
              <w:t>severe flooding</w:t>
            </w:r>
          </w:p>
          <w:p w14:paraId="4B1FFC7A" w14:textId="77777777" w:rsidR="00277CE9" w:rsidRPr="00277CE9" w:rsidRDefault="00277CE9" w:rsidP="00277CE9">
            <w:pPr>
              <w:pStyle w:val="ListParagraph"/>
              <w:numPr>
                <w:ilvl w:val="0"/>
                <w:numId w:val="27"/>
              </w:numPr>
              <w:ind w:left="454" w:hanging="407"/>
              <w:jc w:val="left"/>
              <w:rPr>
                <w:sz w:val="22"/>
              </w:rPr>
            </w:pPr>
            <w:r w:rsidRPr="00277CE9">
              <w:rPr>
                <w:sz w:val="22"/>
              </w:rPr>
              <w:t>waterborne diseases’ outbreaks</w:t>
            </w:r>
          </w:p>
          <w:p w14:paraId="2525B0DC" w14:textId="77777777" w:rsidR="00277CE9" w:rsidRPr="00277CE9" w:rsidRDefault="00277CE9" w:rsidP="00277CE9">
            <w:pPr>
              <w:pStyle w:val="ListParagraph"/>
              <w:numPr>
                <w:ilvl w:val="0"/>
                <w:numId w:val="27"/>
              </w:numPr>
              <w:ind w:left="454" w:hanging="407"/>
              <w:jc w:val="left"/>
              <w:rPr>
                <w:sz w:val="22"/>
              </w:rPr>
            </w:pPr>
            <w:r w:rsidRPr="00277CE9">
              <w:rPr>
                <w:sz w:val="22"/>
              </w:rPr>
              <w:t>coastal degradation and disruption of marine ecosystems</w:t>
            </w:r>
          </w:p>
          <w:p w14:paraId="31FEA7E9" w14:textId="77777777" w:rsidR="00277CE9" w:rsidRPr="00277CE9" w:rsidRDefault="00277CE9" w:rsidP="00277CE9">
            <w:pPr>
              <w:pStyle w:val="ListParagraph"/>
              <w:numPr>
                <w:ilvl w:val="0"/>
                <w:numId w:val="27"/>
              </w:numPr>
              <w:ind w:left="454" w:hanging="407"/>
              <w:jc w:val="left"/>
              <w:rPr>
                <w:sz w:val="22"/>
              </w:rPr>
            </w:pPr>
            <w:r w:rsidRPr="00277CE9">
              <w:rPr>
                <w:sz w:val="22"/>
              </w:rPr>
              <w:t>damage to critical infrastructure and services such as water and electricity</w:t>
            </w:r>
          </w:p>
          <w:p w14:paraId="117C7422" w14:textId="77777777" w:rsidR="00277CE9" w:rsidRPr="00277CE9" w:rsidRDefault="00277CE9" w:rsidP="00277CE9">
            <w:pPr>
              <w:pStyle w:val="ListParagraph"/>
              <w:numPr>
                <w:ilvl w:val="0"/>
                <w:numId w:val="27"/>
              </w:numPr>
              <w:ind w:left="454" w:hanging="407"/>
              <w:jc w:val="left"/>
              <w:rPr>
                <w:sz w:val="22"/>
              </w:rPr>
            </w:pPr>
            <w:r w:rsidRPr="00277CE9">
              <w:rPr>
                <w:sz w:val="22"/>
              </w:rPr>
              <w:t>human casualties</w:t>
            </w:r>
          </w:p>
          <w:p w14:paraId="66958AB7" w14:textId="6409F57F" w:rsidR="008D598F" w:rsidRDefault="00277CE9" w:rsidP="00277CE9">
            <w:pPr>
              <w:jc w:val="left"/>
              <w:rPr>
                <w:lang w:val="en-US"/>
              </w:rPr>
            </w:pPr>
            <w:r w:rsidRPr="00277CE9">
              <w:rPr>
                <w:sz w:val="22"/>
              </w:rPr>
              <w:t>Additionally, intense rainfall caused by strong storms and tropical cyclones, coupled with increasing deforestation and poor land use practices, have led to damaging floods and landslides across the country. The most damaging were those caused by tropical cyclone Elita. Flood conditions are exacerbated in urban areas by a lack of solid waste management. For example, it is a persistent concern that rubbish blocks drainage channels and efforts to clear drains are sporadic and incomplete. Flooding in adjacent communities is a common occurrence, and causes a high incidence of water-borne disease.</w:t>
            </w:r>
          </w:p>
        </w:tc>
        <w:tc>
          <w:tcPr>
            <w:tcW w:w="4836" w:type="dxa"/>
          </w:tcPr>
          <w:p w14:paraId="3AC5837C" w14:textId="77777777" w:rsidR="00277CE9" w:rsidRPr="00277CE9" w:rsidRDefault="00277CE9" w:rsidP="00277CE9">
            <w:pPr>
              <w:jc w:val="left"/>
              <w:rPr>
                <w:color w:val="4F81BD" w:themeColor="accent1"/>
                <w:sz w:val="22"/>
                <w:lang w:val="fr-FR"/>
              </w:rPr>
            </w:pPr>
            <w:r w:rsidRPr="00277CE9">
              <w:rPr>
                <w:color w:val="4F81BD" w:themeColor="accent1"/>
                <w:sz w:val="22"/>
                <w:lang w:val="fr-FR"/>
              </w:rPr>
              <w:t>On sait qu'au cours des 30 dernières années, le nombre annuel moyen de cyclones affectant Madagascar n'a pas changé (3 ou 4 par an), mais le nombre de cyclones intenses a augmenté. Entre 1980 et 1993, les zones les plus touchées ont été le Centre-Est, le Centre-Ouest et une partie des Highlands, où les cyclones ont apporté des vents de 120 km/h en moyenne. Ensuite, conformément aux observations de la Direction Générale de la Météorologie (DGM), à partir de 1994, les cyclones ont touché la majeure partie de Madagascar et la zone la plus touchée a migré vers le nord, principalement vers le nord-est, où des vents moyens de 150km/h ont été observés. Cette tendance s'est traduite par une augmentation des pertes en vies humaines. En effet, Madagascar fait partie des 10 pays du monde où l'indice de mortalité lié aux cyclones tropicaux est le plus élevé, et le pays subit fréquemment de nombreux dommages aux infrastructures et aux biens. Des recherches récentes suggèrent que si la fréquence des cyclones ne changera pas le long de cette partie du sud de l'océan Indien, leur intensité devrait augmenter.</w:t>
            </w:r>
          </w:p>
          <w:p w14:paraId="46520091" w14:textId="77777777" w:rsidR="00277CE9" w:rsidRPr="00277CE9" w:rsidRDefault="00277CE9" w:rsidP="00277CE9">
            <w:pPr>
              <w:jc w:val="left"/>
              <w:rPr>
                <w:color w:val="4F81BD" w:themeColor="accent1"/>
                <w:sz w:val="22"/>
                <w:lang w:val="fr-FR"/>
              </w:rPr>
            </w:pPr>
            <w:r w:rsidRPr="00277CE9">
              <w:rPr>
                <w:color w:val="4F81BD" w:themeColor="accent1"/>
                <w:sz w:val="22"/>
                <w:lang w:val="fr-FR"/>
              </w:rPr>
              <w:t xml:space="preserve">La saison cyclonique s'étend de novembre à avril, la période la plus active se situant entre la mi-décembre et la mi-mars. Les cyclones ont eu de graves impacts, à inclure : </w:t>
            </w:r>
          </w:p>
          <w:p w14:paraId="52EC9051" w14:textId="77777777" w:rsidR="00277CE9" w:rsidRPr="00277CE9" w:rsidRDefault="00277CE9" w:rsidP="00277CE9">
            <w:pPr>
              <w:jc w:val="left"/>
              <w:rPr>
                <w:color w:val="4F81BD" w:themeColor="accent1"/>
                <w:sz w:val="22"/>
                <w:lang w:val="fr-FR"/>
              </w:rPr>
            </w:pPr>
            <w:r w:rsidRPr="00277CE9">
              <w:rPr>
                <w:color w:val="4F81BD" w:themeColor="accent1"/>
                <w:sz w:val="22"/>
                <w:lang w:val="fr-FR"/>
              </w:rPr>
              <w:t>- perte de récolte</w:t>
            </w:r>
          </w:p>
          <w:p w14:paraId="586964DE" w14:textId="77777777" w:rsidR="00277CE9" w:rsidRPr="00277CE9" w:rsidRDefault="00277CE9" w:rsidP="00277CE9">
            <w:pPr>
              <w:jc w:val="left"/>
              <w:rPr>
                <w:color w:val="4F81BD" w:themeColor="accent1"/>
                <w:sz w:val="22"/>
                <w:lang w:val="fr-FR"/>
              </w:rPr>
            </w:pPr>
            <w:r w:rsidRPr="00277CE9">
              <w:rPr>
                <w:color w:val="4F81BD" w:themeColor="accent1"/>
                <w:sz w:val="22"/>
                <w:lang w:val="fr-FR"/>
              </w:rPr>
              <w:t>- inondation grave</w:t>
            </w:r>
          </w:p>
          <w:p w14:paraId="5E4F72A3" w14:textId="77777777" w:rsidR="00277CE9" w:rsidRPr="00277CE9" w:rsidRDefault="00277CE9" w:rsidP="00277CE9">
            <w:pPr>
              <w:jc w:val="left"/>
              <w:rPr>
                <w:color w:val="4F81BD" w:themeColor="accent1"/>
                <w:sz w:val="22"/>
                <w:lang w:val="fr-FR"/>
              </w:rPr>
            </w:pPr>
            <w:r w:rsidRPr="00277CE9">
              <w:rPr>
                <w:color w:val="4F81BD" w:themeColor="accent1"/>
                <w:sz w:val="22"/>
                <w:lang w:val="fr-FR"/>
              </w:rPr>
              <w:t>- épidémies de maladies d'origine hydrique</w:t>
            </w:r>
          </w:p>
          <w:p w14:paraId="28EDB6D3" w14:textId="77777777" w:rsidR="00277CE9" w:rsidRPr="00277CE9" w:rsidRDefault="00277CE9" w:rsidP="00277CE9">
            <w:pPr>
              <w:jc w:val="left"/>
              <w:rPr>
                <w:color w:val="4F81BD" w:themeColor="accent1"/>
                <w:sz w:val="22"/>
                <w:lang w:val="fr-FR"/>
              </w:rPr>
            </w:pPr>
            <w:r w:rsidRPr="00277CE9">
              <w:rPr>
                <w:color w:val="4F81BD" w:themeColor="accent1"/>
                <w:sz w:val="22"/>
                <w:lang w:val="fr-FR"/>
              </w:rPr>
              <w:t>- la dégradation des côtes et la perturbation des écosystèmes marins</w:t>
            </w:r>
          </w:p>
          <w:p w14:paraId="428B8DCD" w14:textId="77777777" w:rsidR="00277CE9" w:rsidRPr="00277CE9" w:rsidRDefault="00277CE9" w:rsidP="00277CE9">
            <w:pPr>
              <w:jc w:val="left"/>
              <w:rPr>
                <w:color w:val="4F81BD" w:themeColor="accent1"/>
                <w:sz w:val="22"/>
                <w:lang w:val="fr-FR"/>
              </w:rPr>
            </w:pPr>
            <w:r w:rsidRPr="00277CE9">
              <w:rPr>
                <w:color w:val="4F81BD" w:themeColor="accent1"/>
                <w:sz w:val="22"/>
                <w:lang w:val="fr-FR"/>
              </w:rPr>
              <w:t>- les dommages causés aux infrastructures et aux services essentiels comme l'eau et l'électricité</w:t>
            </w:r>
          </w:p>
          <w:p w14:paraId="7ECBC072" w14:textId="77777777" w:rsidR="00277CE9" w:rsidRPr="00277CE9" w:rsidRDefault="00277CE9" w:rsidP="00277CE9">
            <w:pPr>
              <w:jc w:val="left"/>
              <w:rPr>
                <w:color w:val="4F81BD" w:themeColor="accent1"/>
                <w:sz w:val="22"/>
                <w:lang w:val="fr-FR"/>
              </w:rPr>
            </w:pPr>
            <w:r w:rsidRPr="00277CE9">
              <w:rPr>
                <w:color w:val="4F81BD" w:themeColor="accent1"/>
                <w:sz w:val="22"/>
                <w:lang w:val="fr-FR"/>
              </w:rPr>
              <w:t>- pertes humaines</w:t>
            </w:r>
          </w:p>
          <w:p w14:paraId="11F76BEB" w14:textId="697CA30A" w:rsidR="008D598F" w:rsidRPr="00277CE9" w:rsidRDefault="00277CE9" w:rsidP="00277CE9">
            <w:pPr>
              <w:jc w:val="left"/>
              <w:rPr>
                <w:color w:val="4F81BD" w:themeColor="accent1"/>
                <w:sz w:val="22"/>
                <w:lang w:val="fr-FR"/>
              </w:rPr>
            </w:pPr>
            <w:r w:rsidRPr="00277CE9">
              <w:rPr>
                <w:color w:val="4F81BD" w:themeColor="accent1"/>
                <w:sz w:val="22"/>
                <w:lang w:val="fr-FR"/>
              </w:rPr>
              <w:t>En outre, les pluies intenses causées par de fortes tempêtes et des cyclones tropicaux, conjuguées à la déforestation croissante et aux mauvaises pratiques d'utilisation des terres, ont entraîné des inondations et des glissements de terrain dans tout le pays. Les plus dommageables sont ceux causés par le cyclone tropical Elita. Les conditions d'inondation sont exacerbées dans les zones urbaines par l'absence de gestion des déchets solides. Par exemple, on s'inquiète constamment du fait que les déchets bloquent les canaux de drainage et que les efforts pour dégager les drains sont sporadiques et incomplets. Les inondations dans les collectivités adjacentes sont fréquentes et causent une incidence élevée de maladies d'origine hydrique.</w:t>
            </w:r>
          </w:p>
        </w:tc>
      </w:tr>
    </w:tbl>
    <w:p w14:paraId="1B3E829F" w14:textId="7812A1FA" w:rsidR="00B95BF0" w:rsidRPr="0047184B" w:rsidRDefault="009C0173" w:rsidP="0057203E">
      <w:pPr>
        <w:pStyle w:val="Caption"/>
      </w:pPr>
      <w:r w:rsidRPr="00836003">
        <w:t xml:space="preserve">Figure </w:t>
      </w:r>
      <w:r>
        <w:fldChar w:fldCharType="begin"/>
      </w:r>
      <w:r w:rsidRPr="00836003">
        <w:instrText xml:space="preserve"> SEQ Figure \* ARABIC </w:instrText>
      </w:r>
      <w:r>
        <w:fldChar w:fldCharType="separate"/>
      </w:r>
      <w:r w:rsidR="00381608">
        <w:rPr>
          <w:noProof/>
        </w:rPr>
        <w:t>48</w:t>
      </w:r>
      <w:r>
        <w:fldChar w:fldCharType="end"/>
      </w:r>
      <w:r w:rsidR="00B95BF0" w:rsidRPr="0047184B">
        <w:t xml:space="preserve"> Rubbish piles up in the Reunion Kely district, one of the poorest in the capital, Antananarivo, January 2019.</w:t>
      </w:r>
    </w:p>
    <w:p w14:paraId="4825BE9D" w14:textId="536C39AF" w:rsidR="00B95BF0" w:rsidRPr="0047184B" w:rsidRDefault="0009765C" w:rsidP="0057203E">
      <w:pPr>
        <w:pStyle w:val="NormalWeb"/>
      </w:pPr>
      <w:r>
        <w:rPr>
          <w:noProof/>
        </w:rPr>
        <w:drawing>
          <wp:inline distT="0" distB="0" distL="0" distR="0" wp14:anchorId="19DE415B" wp14:editId="0C0C6ADC">
            <wp:extent cx="5730240" cy="3246120"/>
            <wp:effectExtent l="0" t="0" r="3810" b="0"/>
            <wp:docPr id="1073741874" name="Picture 107374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0240" cy="3246120"/>
                    </a:xfrm>
                    <a:prstGeom prst="rect">
                      <a:avLst/>
                    </a:prstGeom>
                    <a:noFill/>
                  </pic:spPr>
                </pic:pic>
              </a:graphicData>
            </a:graphic>
          </wp:inline>
        </w:drawing>
      </w:r>
    </w:p>
    <w:p w14:paraId="6B0E775B" w14:textId="77777777" w:rsidR="00B95BF0" w:rsidRPr="0047184B" w:rsidRDefault="00B95BF0" w:rsidP="0057203E">
      <w:pPr>
        <w:rPr>
          <w:rStyle w:val="normaltextrun"/>
          <w:rFonts w:cs="Arial"/>
        </w:rPr>
      </w:pPr>
      <w:r w:rsidRPr="0047184B">
        <w:rPr>
          <w:rStyle w:val="normaltextrun"/>
          <w:rFonts w:cs="Arial"/>
        </w:rPr>
        <w:t>© RFI/Laetitia Bezain</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961"/>
      </w:tblGrid>
      <w:tr w:rsidR="008D598F" w:rsidRPr="003F3332" w14:paraId="6CC417AC" w14:textId="77777777" w:rsidTr="00277CE9">
        <w:tc>
          <w:tcPr>
            <w:tcW w:w="4395" w:type="dxa"/>
          </w:tcPr>
          <w:p w14:paraId="15C205FA" w14:textId="77777777" w:rsidR="00277CE9" w:rsidRPr="00277CE9" w:rsidRDefault="00277CE9" w:rsidP="00277CE9">
            <w:pPr>
              <w:jc w:val="left"/>
              <w:rPr>
                <w:rStyle w:val="eop"/>
                <w:rFonts w:ascii="Arial" w:hAnsi="Arial" w:cs="Arial"/>
                <w:sz w:val="22"/>
              </w:rPr>
            </w:pPr>
            <w:r w:rsidRPr="00277CE9">
              <w:rPr>
                <w:rStyle w:val="eop"/>
                <w:rFonts w:eastAsia="Times New Roman"/>
                <w:sz w:val="22"/>
              </w:rPr>
              <w:t>Intense drought over recent years and decades has led to high levels of food insecurity and poverty, especially in the south, impacting more than 3.5 million people. The increasing irregularities in rainfall patterns</w:t>
            </w:r>
            <w:r w:rsidRPr="00277CE9">
              <w:rPr>
                <w:rStyle w:val="eop"/>
                <w:sz w:val="22"/>
              </w:rPr>
              <w:footnoteReference w:id="201"/>
            </w:r>
            <w:r w:rsidRPr="00277CE9">
              <w:rPr>
                <w:rStyle w:val="eop"/>
                <w:rFonts w:eastAsia="Times New Roman"/>
                <w:sz w:val="22"/>
              </w:rPr>
              <w:t xml:space="preserve"> and other climate parameters key for productive rain-fed and/or irrigated crops make livelihoods mainly based on agriculture ever more precarious</w:t>
            </w:r>
            <w:r w:rsidRPr="00277CE9">
              <w:rPr>
                <w:rStyle w:val="eop"/>
                <w:sz w:val="22"/>
              </w:rPr>
              <w:footnoteReference w:id="202"/>
            </w:r>
            <w:r w:rsidRPr="00277CE9">
              <w:rPr>
                <w:rStyle w:val="eop"/>
                <w:rFonts w:eastAsia="Times New Roman"/>
                <w:sz w:val="22"/>
              </w:rPr>
              <w:t>. </w:t>
            </w:r>
            <w:r w:rsidRPr="00277CE9">
              <w:rPr>
                <w:rStyle w:val="eop"/>
                <w:rFonts w:ascii="Arial" w:hAnsi="Arial" w:cs="Arial"/>
                <w:sz w:val="22"/>
              </w:rPr>
              <w:t> </w:t>
            </w:r>
          </w:p>
          <w:p w14:paraId="4F6BFC6B" w14:textId="77777777" w:rsidR="00277CE9" w:rsidRPr="00277CE9" w:rsidRDefault="00277CE9" w:rsidP="00277CE9">
            <w:pPr>
              <w:jc w:val="left"/>
              <w:rPr>
                <w:sz w:val="22"/>
              </w:rPr>
            </w:pPr>
            <w:r w:rsidRPr="00277CE9">
              <w:rPr>
                <w:sz w:val="22"/>
              </w:rPr>
              <w:t>According to the Government of Madagascar</w:t>
            </w:r>
            <w:r w:rsidRPr="00277CE9">
              <w:rPr>
                <w:rStyle w:val="FootnoteReference"/>
                <w:rFonts w:cs="Arial"/>
                <w:sz w:val="22"/>
              </w:rPr>
              <w:footnoteReference w:id="203"/>
            </w:r>
            <w:r w:rsidRPr="00277CE9">
              <w:rPr>
                <w:sz w:val="22"/>
              </w:rPr>
              <w:t>, the four most harmful risks associated with the effects of climate change are: floods, drought, high winds (cyclones) and locust invasions.</w:t>
            </w:r>
          </w:p>
          <w:p w14:paraId="7CBF8257" w14:textId="77777777" w:rsidR="00277CE9" w:rsidRPr="00277CE9" w:rsidRDefault="00277CE9" w:rsidP="00277CE9">
            <w:pPr>
              <w:jc w:val="left"/>
              <w:rPr>
                <w:sz w:val="22"/>
              </w:rPr>
            </w:pPr>
            <w:r w:rsidRPr="00277CE9">
              <w:rPr>
                <w:sz w:val="22"/>
              </w:rPr>
              <w:t>Experiences with disasters and concerns over climate change have led to the development of some improved understanding on how climate variables can lead to disaster risk. For</w:t>
            </w:r>
            <w:r w:rsidRPr="00277CE9">
              <w:rPr>
                <w:rStyle w:val="eop"/>
                <w:rFonts w:ascii="Arial" w:hAnsi="Arial" w:cs="Arial"/>
                <w:sz w:val="22"/>
              </w:rPr>
              <w:t xml:space="preserve"> example, </w:t>
            </w:r>
            <w:r w:rsidRPr="00277CE9">
              <w:rPr>
                <w:sz w:val="22"/>
              </w:rPr>
              <w:t>data on precipitation, soil moisture and geological structure has been used to develop landslide risk maps for some hilly areas. Over 70 percent of settlements in the capital Antananarivo are informal, below living standards and located in risk-prone and environmentally degraded areas</w:t>
            </w:r>
            <w:r w:rsidRPr="00277CE9">
              <w:rPr>
                <w:rStyle w:val="FootnoteReference"/>
                <w:rFonts w:ascii="Arial" w:hAnsi="Arial" w:cs="Arial"/>
                <w:sz w:val="22"/>
              </w:rPr>
              <w:footnoteReference w:id="204"/>
            </w:r>
            <w:r w:rsidRPr="00277CE9">
              <w:rPr>
                <w:sz w:val="22"/>
              </w:rPr>
              <w:t>. The unplanned and unmanaged nature of the rapid expansion of cities and the increasing frequency and intensity of weather events is a risk-multiplying equation. While erratic and intense rainfall is expected to increase, water drainage and sanitation systems in cities are damaged or not fit to the increasingly extreme storms</w:t>
            </w:r>
            <w:r w:rsidRPr="00277CE9">
              <w:rPr>
                <w:rStyle w:val="FootnoteReference"/>
                <w:rFonts w:ascii="Arial" w:hAnsi="Arial" w:cs="Arial"/>
                <w:sz w:val="22"/>
              </w:rPr>
              <w:footnoteReference w:id="205"/>
            </w:r>
            <w:r w:rsidRPr="00277CE9">
              <w:rPr>
                <w:sz w:val="22"/>
              </w:rPr>
              <w:t xml:space="preserve">. </w:t>
            </w:r>
          </w:p>
          <w:p w14:paraId="59F82BE8" w14:textId="77777777" w:rsidR="00277CE9" w:rsidRPr="00277CE9" w:rsidRDefault="00277CE9" w:rsidP="00277CE9">
            <w:pPr>
              <w:jc w:val="left"/>
              <w:rPr>
                <w:sz w:val="22"/>
              </w:rPr>
            </w:pPr>
            <w:r w:rsidRPr="00277CE9">
              <w:rPr>
                <w:sz w:val="22"/>
              </w:rPr>
              <w:t>In 2016, the Global Falicity for Disaster Reduction and Recovery (GFDRR) and the World Bank published a “Disaster Risk Profile of Madagascar”</w:t>
            </w:r>
            <w:r w:rsidRPr="00277CE9">
              <w:rPr>
                <w:rStyle w:val="FootnoteReference"/>
                <w:rFonts w:ascii="Arial" w:hAnsi="Arial" w:cs="Arial"/>
                <w:sz w:val="22"/>
              </w:rPr>
              <w:footnoteReference w:id="206"/>
            </w:r>
            <w:r w:rsidRPr="00277CE9">
              <w:rPr>
                <w:sz w:val="22"/>
              </w:rPr>
              <w:t xml:space="preserve">, as part of the Southwest Indian Ocean Risk Assessment and Financing Initiative, based on risk modelling in three hazards: cyclones, floods and earthquakes. Data on exposure of infrastructure (including public facilities, residential construction and transport infrastructure – roads, ports, airports, etc.-) were combined with data on hazards and vulnerability provided by the Government of Madagascar (GoM). These were used for risk analysis and made available to end-users in an open data geospatial risk platform. The analysis suggests that, on average, Madagascar experiences over USD $100 million in combined direct losses from earthquakes, floods and cyclones each year. Tropical cyclones are by far the most significant risk in this study, causing approximately 85% of the annual average loss. </w:t>
            </w:r>
          </w:p>
          <w:p w14:paraId="07710EEE" w14:textId="77777777" w:rsidR="008D598F" w:rsidRDefault="008D598F" w:rsidP="003F3332">
            <w:pPr>
              <w:rPr>
                <w:lang w:val="en-US"/>
              </w:rPr>
            </w:pPr>
          </w:p>
        </w:tc>
        <w:tc>
          <w:tcPr>
            <w:tcW w:w="4961" w:type="dxa"/>
          </w:tcPr>
          <w:p w14:paraId="490DD7E8" w14:textId="77777777" w:rsidR="00277CE9" w:rsidRPr="00277CE9" w:rsidRDefault="00277CE9" w:rsidP="00277CE9">
            <w:pPr>
              <w:jc w:val="left"/>
              <w:rPr>
                <w:color w:val="4F81BD" w:themeColor="accent1"/>
                <w:sz w:val="22"/>
                <w:lang w:val="fr-FR"/>
              </w:rPr>
            </w:pPr>
            <w:r w:rsidRPr="00277CE9">
              <w:rPr>
                <w:color w:val="4F81BD" w:themeColor="accent1"/>
                <w:sz w:val="22"/>
                <w:lang w:val="fr-FR"/>
              </w:rPr>
              <w:t xml:space="preserve">L'intense sécheresse de ces dernières années et décennies a entraîné des niveaux élevés d'insécurité alimentaire et de pauvreté, en particulier dans le sud, touchant plus de 3,5 millions de personnes. Les irrégularités croissantes des régimes pluviométriques et d'autres paramètres climatiques essentiels à la production de cultures pluviales et/ou irriguées rendent de plus en plus précaires les moyens de subsistance basés principalement sur l'agriculture.  </w:t>
            </w:r>
          </w:p>
          <w:p w14:paraId="3320ABEF" w14:textId="77777777" w:rsidR="00277CE9" w:rsidRPr="00277CE9" w:rsidRDefault="00277CE9" w:rsidP="00277CE9">
            <w:pPr>
              <w:jc w:val="left"/>
              <w:rPr>
                <w:color w:val="4F81BD" w:themeColor="accent1"/>
                <w:sz w:val="22"/>
                <w:lang w:val="fr-FR"/>
              </w:rPr>
            </w:pPr>
            <w:r w:rsidRPr="00277CE9">
              <w:rPr>
                <w:color w:val="4F81BD" w:themeColor="accent1"/>
                <w:sz w:val="22"/>
                <w:lang w:val="fr-FR"/>
              </w:rPr>
              <w:t>Selon le gouvernement malgache, les quatre risques les plus néfastes associés aux effets du changement climatique sont : les inondations, la sécheresse, les vents violents (cyclones) et les invasions acridiennes.</w:t>
            </w:r>
          </w:p>
          <w:p w14:paraId="0770C2B3" w14:textId="77777777" w:rsidR="00277CE9" w:rsidRPr="00277CE9" w:rsidRDefault="00277CE9" w:rsidP="00277CE9">
            <w:pPr>
              <w:jc w:val="left"/>
              <w:rPr>
                <w:color w:val="4F81BD" w:themeColor="accent1"/>
                <w:sz w:val="22"/>
                <w:lang w:val="fr-FR"/>
              </w:rPr>
            </w:pPr>
            <w:r w:rsidRPr="00277CE9">
              <w:rPr>
                <w:color w:val="4F81BD" w:themeColor="accent1"/>
                <w:sz w:val="22"/>
                <w:lang w:val="fr-FR"/>
              </w:rPr>
              <w:t xml:space="preserve">L'expérience des catastrophes et les préoccupations suscitées par les changements climatiques ont permis de mieux comprendre comment les variables climatiques peuvent entraîner des risques de catastrophes. Par exemple, les données sur les précipitations, l'humidité du sol et la structure géologique ont été utilisées pour élaborer des cartes des risques de glissements de terrain dans certaines régions montagneuses. Plus de 70 pour cent des établissements humains de la capitale Antananarivo sont informels, inférieurs au niveau de vie et situés dans des zones à risque et dégradées sur le plan environnemental. La nature imprévue et non gérée de l'expansion rapide des villes et la fréquence et l'intensité croissantes des événements météorologiques sont une équation qui multiplie les risques. Alors que l'on s'attend à une augmentation des précipitations irrégulières et intenses, les systèmes de drainage et d'assainissement de l'eau dans les villes sont endommagés ou inadaptés aux tempêtes de plus en plus extrêmes. </w:t>
            </w:r>
          </w:p>
          <w:p w14:paraId="175681F3" w14:textId="0BE9FC76" w:rsidR="008D598F" w:rsidRPr="00277CE9" w:rsidRDefault="00277CE9" w:rsidP="00277CE9">
            <w:pPr>
              <w:jc w:val="left"/>
              <w:rPr>
                <w:color w:val="4F81BD" w:themeColor="accent1"/>
                <w:sz w:val="22"/>
                <w:lang w:val="fr-FR"/>
              </w:rPr>
            </w:pPr>
            <w:r w:rsidRPr="00277CE9">
              <w:rPr>
                <w:color w:val="4F81BD" w:themeColor="accent1"/>
                <w:sz w:val="22"/>
                <w:lang w:val="fr-FR"/>
              </w:rPr>
              <w:t>En 2016, le Global Falicity for Disaster Reduction and Recovery (GFDRR) et la Banque mondiale ont publié un " Disaster Risk Profile of Madagascar ", dans le cadre de l'Initiative d'évaluation des risques et de financement dans le sud-ouest de l'océan Indien, basé sur la modélisation des risques dans trois risques : cyclones, inondations et séismes. Les données sur l'exposition des infrastructures (y compris les équipements publics, la construction résidentielle et les infrastructures de transport - routes, ports, aéroports, etc.) ont été combinées aux données sur les aléas et la vulnérabilité fournies par le gouvernement de Madagascar (GoM). Ils ont été utilisés pour l'analyse des risques et mis à la disposition des utilisateurs finaux dans une plate-forme ouverte de données géospatiales sur les risques. L'analyse suggère qu'en moyenne, Madagascar subit chaque année plus de 100 millions de dollars en pertes directes combinées dues aux tremblements de terre, aux inondations et aux cyclones. Les cyclones tropicaux sont de loin le risque le plus important dans cette étude, causant environ 85 % de la perte moyenne annuelle.</w:t>
            </w:r>
          </w:p>
        </w:tc>
      </w:tr>
    </w:tbl>
    <w:p w14:paraId="6CAB285F" w14:textId="51668B3F" w:rsidR="00B95BF0" w:rsidRPr="0047184B" w:rsidRDefault="009C0173" w:rsidP="0057203E">
      <w:pPr>
        <w:pStyle w:val="Caption"/>
      </w:pPr>
      <w:r w:rsidRPr="00836003">
        <w:t xml:space="preserve">Figure </w:t>
      </w:r>
      <w:r>
        <w:fldChar w:fldCharType="begin"/>
      </w:r>
      <w:r w:rsidRPr="00836003">
        <w:instrText xml:space="preserve"> SEQ Figure \* ARABIC </w:instrText>
      </w:r>
      <w:r>
        <w:fldChar w:fldCharType="separate"/>
      </w:r>
      <w:r w:rsidR="00381608">
        <w:rPr>
          <w:noProof/>
        </w:rPr>
        <w:t>49</w:t>
      </w:r>
      <w:r>
        <w:fldChar w:fldCharType="end"/>
      </w:r>
      <w:r w:rsidR="00B95BF0" w:rsidRPr="0047184B">
        <w:t xml:space="preserve"> Loss in infrastructure combined from cyclones, flood and earthquake</w:t>
      </w:r>
    </w:p>
    <w:p w14:paraId="7D38C5D6" w14:textId="4C5A6AF7" w:rsidR="00B95BF0" w:rsidRPr="0047184B" w:rsidRDefault="0009765C" w:rsidP="0057203E">
      <w:pPr>
        <w:pStyle w:val="NormalWeb"/>
      </w:pPr>
      <w:r>
        <w:rPr>
          <w:noProof/>
        </w:rPr>
        <w:drawing>
          <wp:inline distT="0" distB="0" distL="0" distR="0" wp14:anchorId="3980DF67" wp14:editId="55E4FA12">
            <wp:extent cx="3832860" cy="4183380"/>
            <wp:effectExtent l="0" t="0" r="0" b="7620"/>
            <wp:docPr id="1073741875" name="Picture 107374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32860" cy="4183380"/>
                    </a:xfrm>
                    <a:prstGeom prst="rect">
                      <a:avLst/>
                    </a:prstGeom>
                    <a:noFill/>
                  </pic:spPr>
                </pic:pic>
              </a:graphicData>
            </a:graphic>
          </wp:inline>
        </w:drawing>
      </w:r>
    </w:p>
    <w:p w14:paraId="060A905E" w14:textId="19CACC48" w:rsidR="00B95BF0" w:rsidRPr="0047184B" w:rsidRDefault="00B95BF0" w:rsidP="0057203E">
      <w:r w:rsidRPr="0047184B">
        <w:t>Source: GFDRR-WB, 2016. Madagascar Disaster Risk Profile</w:t>
      </w:r>
      <w:r w:rsidR="0047184B">
        <w:rPr>
          <w:rStyle w:val="FootnoteReference"/>
        </w:rPr>
        <w:footnoteReference w:id="207"/>
      </w:r>
      <w:r w:rsidRPr="0047184B">
        <w:t xml:space="preserve">. </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694"/>
      </w:tblGrid>
      <w:tr w:rsidR="008D598F" w:rsidRPr="003F3332" w14:paraId="199F4D7D" w14:textId="77777777" w:rsidTr="00277CE9">
        <w:tc>
          <w:tcPr>
            <w:tcW w:w="4520" w:type="dxa"/>
          </w:tcPr>
          <w:p w14:paraId="431DE50A" w14:textId="77777777" w:rsidR="00277CE9" w:rsidRPr="00277CE9" w:rsidRDefault="00277CE9" w:rsidP="00277CE9">
            <w:pPr>
              <w:jc w:val="left"/>
              <w:rPr>
                <w:sz w:val="22"/>
              </w:rPr>
            </w:pPr>
            <w:r w:rsidRPr="00277CE9">
              <w:rPr>
                <w:sz w:val="22"/>
              </w:rPr>
              <w:t>DGM works with the European Space Agency – Centre National D’Etudes Spatiales / French Space Agency (ESA-CNES) members. In this way they have been able to access raw and processed satellite images for real-time flood mapping.</w:t>
            </w:r>
          </w:p>
          <w:p w14:paraId="6CE87CC2" w14:textId="77777777" w:rsidR="00277CE9" w:rsidRPr="00277CE9" w:rsidRDefault="00277CE9" w:rsidP="00277CE9">
            <w:pPr>
              <w:jc w:val="left"/>
              <w:rPr>
                <w:sz w:val="22"/>
              </w:rPr>
            </w:pPr>
            <w:r w:rsidRPr="00277CE9">
              <w:rPr>
                <w:sz w:val="22"/>
              </w:rPr>
              <w:t xml:space="preserve">At the local community level, risk mapping (i.e. Community Capacity and Vulnerability Assessments – CCVAs) also leads to improved knowledge and understanding amongst stakeholders involved. </w:t>
            </w:r>
          </w:p>
          <w:p w14:paraId="3990D458" w14:textId="70274096" w:rsidR="008D598F" w:rsidRDefault="00277CE9" w:rsidP="00277CE9">
            <w:pPr>
              <w:jc w:val="left"/>
              <w:rPr>
                <w:lang w:val="en-US"/>
              </w:rPr>
            </w:pPr>
            <w:r w:rsidRPr="00277CE9">
              <w:rPr>
                <w:sz w:val="22"/>
              </w:rPr>
              <w:t>Above examples aside, mapping of socio-economic vulnerabilities and climate risk is identified as deficient within Madagascar’s Strategic Programme for Climate Resilience (SPCR).</w:t>
            </w:r>
          </w:p>
        </w:tc>
        <w:tc>
          <w:tcPr>
            <w:tcW w:w="4694" w:type="dxa"/>
          </w:tcPr>
          <w:p w14:paraId="161D1968" w14:textId="77777777" w:rsidR="00277CE9" w:rsidRPr="00277CE9" w:rsidRDefault="00277CE9" w:rsidP="00277CE9">
            <w:pPr>
              <w:jc w:val="left"/>
              <w:rPr>
                <w:color w:val="4F81BD" w:themeColor="accent1"/>
                <w:sz w:val="22"/>
                <w:lang w:val="fr-FR"/>
              </w:rPr>
            </w:pPr>
            <w:r w:rsidRPr="00277CE9">
              <w:rPr>
                <w:color w:val="4F81BD" w:themeColor="accent1"/>
                <w:sz w:val="22"/>
                <w:lang w:val="fr-FR"/>
              </w:rPr>
              <w:t>DGM travaille avec les membres de l'Agence Spatiale Européenne - Centre National d'Etudes Spatiales / Agence Spatiale Française (ESA-CNES). Ils ont ainsi pu accéder à des images satellites brutes et traitées pour la cartographie en temps réel des inondations.</w:t>
            </w:r>
          </w:p>
          <w:p w14:paraId="7564781B" w14:textId="77777777" w:rsidR="00277CE9" w:rsidRPr="00277CE9" w:rsidRDefault="00277CE9" w:rsidP="00277CE9">
            <w:pPr>
              <w:jc w:val="left"/>
              <w:rPr>
                <w:color w:val="4F81BD" w:themeColor="accent1"/>
                <w:sz w:val="22"/>
                <w:lang w:val="fr-FR"/>
              </w:rPr>
            </w:pPr>
            <w:r w:rsidRPr="00277CE9">
              <w:rPr>
                <w:color w:val="4F81BD" w:themeColor="accent1"/>
                <w:sz w:val="22"/>
                <w:lang w:val="fr-FR"/>
              </w:rPr>
              <w:t xml:space="preserve">Au niveau des collectivités locales, la cartographie des risques (c.-à-d. les évaluations de la capacité communautaire et de la vulnérabilité) permet également d'améliorer les connaissances et la compréhension des intervenants concernés. </w:t>
            </w:r>
          </w:p>
          <w:p w14:paraId="042EFCA7" w14:textId="1875F045" w:rsidR="008D598F" w:rsidRPr="00277CE9" w:rsidRDefault="00277CE9" w:rsidP="00277CE9">
            <w:pPr>
              <w:jc w:val="left"/>
              <w:rPr>
                <w:color w:val="4F81BD" w:themeColor="accent1"/>
                <w:sz w:val="22"/>
                <w:lang w:val="fr-FR"/>
              </w:rPr>
            </w:pPr>
            <w:r w:rsidRPr="00277CE9">
              <w:rPr>
                <w:color w:val="4F81BD" w:themeColor="accent1"/>
                <w:sz w:val="22"/>
                <w:lang w:val="fr-FR"/>
              </w:rPr>
              <w:t>Au-delà des exemples ci-dessus, la cartographie des vulnérabilités socio-économiques et des risques climatiques est identifiée comme déficiente dans le Programme stratégique pour la résistance aux chocs climatiques (SPCR) de Madagascar.</w:t>
            </w:r>
          </w:p>
        </w:tc>
      </w:tr>
    </w:tbl>
    <w:p w14:paraId="2000545B" w14:textId="77777777" w:rsidR="00B95BF0" w:rsidRPr="00836003" w:rsidRDefault="00B95BF0" w:rsidP="00021E9C">
      <w:pPr>
        <w:pStyle w:val="Heading5"/>
      </w:pPr>
      <w:r w:rsidRPr="00836003">
        <w:t>Critical analysis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20"/>
      </w:tblGrid>
      <w:tr w:rsidR="008D598F" w:rsidRPr="003F3332" w14:paraId="7A469F1D" w14:textId="77777777" w:rsidTr="003F3332">
        <w:tc>
          <w:tcPr>
            <w:tcW w:w="4520" w:type="dxa"/>
          </w:tcPr>
          <w:p w14:paraId="79CF6B17" w14:textId="299409A2" w:rsidR="008D598F" w:rsidRDefault="00277CE9" w:rsidP="00277CE9">
            <w:pPr>
              <w:jc w:val="left"/>
              <w:rPr>
                <w:lang w:val="en-US"/>
              </w:rPr>
            </w:pPr>
            <w:r w:rsidRPr="00277CE9">
              <w:rPr>
                <w:sz w:val="22"/>
              </w:rPr>
              <w:t>According to the Technical Report into the Assessment of Hydrometeorological Services, flood hazard maps (and flood forecasts and early warning) are among the most solicited information by key user sectors</w:t>
            </w:r>
            <w:r w:rsidRPr="00277CE9">
              <w:rPr>
                <w:rStyle w:val="FootnoteReference"/>
                <w:rFonts w:cs="Arial"/>
                <w:sz w:val="22"/>
              </w:rPr>
              <w:footnoteReference w:id="208"/>
            </w:r>
            <w:r w:rsidRPr="00277CE9">
              <w:rPr>
                <w:sz w:val="22"/>
              </w:rPr>
              <w:t>. However, despite being vital for flood hazard management, currently they experience low levels of satisfaction among users.</w:t>
            </w:r>
          </w:p>
        </w:tc>
        <w:tc>
          <w:tcPr>
            <w:tcW w:w="4520" w:type="dxa"/>
          </w:tcPr>
          <w:p w14:paraId="254C46D8" w14:textId="535E05C0" w:rsidR="008D598F" w:rsidRPr="00277CE9" w:rsidRDefault="00277CE9" w:rsidP="00277CE9">
            <w:pPr>
              <w:jc w:val="left"/>
              <w:rPr>
                <w:lang w:val="fr-FR"/>
              </w:rPr>
            </w:pPr>
            <w:r w:rsidRPr="00277CE9">
              <w:rPr>
                <w:color w:val="4F81BD" w:themeColor="accent1"/>
                <w:sz w:val="22"/>
                <w:lang w:val="fr-FR"/>
              </w:rPr>
              <w:t>Selon le Rapport technique sur l'évaluation des services hydrométéorologiques, les cartes des risques d'inondation (et les prévisions d'inondation et l'alerte rapide) sont parmi les informations les plus demandées par les principaux secteurs utilisateurs. Cependant, bien qu'ils soient essentiels à la gestion des risques d'inondation, ils sont actuellement peu satisfaits par les utilisateurs.</w:t>
            </w:r>
          </w:p>
        </w:tc>
      </w:tr>
    </w:tbl>
    <w:p w14:paraId="68B674AE" w14:textId="3EE30C7E" w:rsidR="00B95BF0" w:rsidRPr="0047184B" w:rsidRDefault="009C0173" w:rsidP="0057203E">
      <w:pPr>
        <w:pStyle w:val="Caption"/>
      </w:pPr>
      <w:r>
        <w:t xml:space="preserve">Figure </w:t>
      </w:r>
      <w:r>
        <w:fldChar w:fldCharType="begin"/>
      </w:r>
      <w:r>
        <w:instrText xml:space="preserve"> SEQ Figure \* ARABIC </w:instrText>
      </w:r>
      <w:r>
        <w:fldChar w:fldCharType="separate"/>
      </w:r>
      <w:r w:rsidR="00381608">
        <w:rPr>
          <w:noProof/>
        </w:rPr>
        <w:t>50</w:t>
      </w:r>
      <w:r>
        <w:fldChar w:fldCharType="end"/>
      </w:r>
      <w:r w:rsidR="00B95BF0" w:rsidRPr="0047184B">
        <w:t xml:space="preserve"> Users' information needs</w:t>
      </w:r>
    </w:p>
    <w:p w14:paraId="3AA71433" w14:textId="365666E6" w:rsidR="00B95BF0" w:rsidRPr="0047184B" w:rsidRDefault="0009765C" w:rsidP="0057203E">
      <w:r>
        <w:rPr>
          <w:noProof/>
        </w:rPr>
        <w:drawing>
          <wp:inline distT="0" distB="0" distL="0" distR="0" wp14:anchorId="6A89BF55" wp14:editId="32E5D62E">
            <wp:extent cx="3909060" cy="2415540"/>
            <wp:effectExtent l="0" t="0" r="0" b="3810"/>
            <wp:docPr id="1073741876" name="Picture 107374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09060" cy="2415540"/>
                    </a:xfrm>
                    <a:prstGeom prst="rect">
                      <a:avLst/>
                    </a:prstGeom>
                    <a:noFill/>
                  </pic:spPr>
                </pic:pic>
              </a:graphicData>
            </a:graphic>
          </wp:inline>
        </w:drawing>
      </w:r>
    </w:p>
    <w:p w14:paraId="36BEABF7" w14:textId="77777777" w:rsidR="00B95BF0" w:rsidRPr="0047184B" w:rsidRDefault="00B95BF0" w:rsidP="0057203E">
      <w:r w:rsidRPr="0047184B">
        <w:t>Source: Technical Synthesis Report into the Assessment of Hydrometeorological Services and Recommendations for their Improvement. World Bank Group, January 2017</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5119"/>
      </w:tblGrid>
      <w:tr w:rsidR="008D598F" w:rsidRPr="003F3332" w14:paraId="14D8717E" w14:textId="77777777" w:rsidTr="00A567E5">
        <w:tc>
          <w:tcPr>
            <w:tcW w:w="4520" w:type="dxa"/>
          </w:tcPr>
          <w:p w14:paraId="04ED058E" w14:textId="2CD45D0E" w:rsidR="008D598F" w:rsidRDefault="00277CE9" w:rsidP="00277CE9">
            <w:pPr>
              <w:jc w:val="left"/>
              <w:rPr>
                <w:lang w:val="en-US"/>
              </w:rPr>
            </w:pPr>
            <w:r w:rsidRPr="00277CE9">
              <w:rPr>
                <w:sz w:val="22"/>
              </w:rPr>
              <w:t>In particular, there is a need to extend landslide risk mapping to the entire Madagascar Plateau.</w:t>
            </w:r>
          </w:p>
        </w:tc>
        <w:tc>
          <w:tcPr>
            <w:tcW w:w="5119" w:type="dxa"/>
          </w:tcPr>
          <w:p w14:paraId="13FABAAE" w14:textId="61E7B69B" w:rsidR="008D598F" w:rsidRPr="00277CE9" w:rsidRDefault="00277CE9" w:rsidP="00277CE9">
            <w:pPr>
              <w:jc w:val="left"/>
              <w:rPr>
                <w:color w:val="4F81BD" w:themeColor="accent1"/>
                <w:sz w:val="22"/>
                <w:lang w:val="fr-FR"/>
              </w:rPr>
            </w:pPr>
            <w:r w:rsidRPr="00277CE9">
              <w:rPr>
                <w:color w:val="4F81BD" w:themeColor="accent1"/>
                <w:sz w:val="22"/>
                <w:lang w:val="fr-FR"/>
              </w:rPr>
              <w:t>En particulier, il est nécessaire d'étendre la cartographie des risques de glissements de terrain à l'ensemble du plateau de Madagascar.</w:t>
            </w:r>
          </w:p>
        </w:tc>
      </w:tr>
    </w:tbl>
    <w:p w14:paraId="3118CACF" w14:textId="77777777" w:rsidR="00B95BF0" w:rsidRPr="0047184B" w:rsidRDefault="00B95BF0" w:rsidP="0057203E">
      <w:pPr>
        <w:pStyle w:val="Heading4"/>
      </w:pPr>
      <w:r w:rsidRPr="0047184B">
        <w:t>Detection, Monitoring, Analysis and Forecasting of the Hazards and Possible Consequences</w:t>
      </w:r>
      <w:r w:rsidRPr="0047184B">
        <w:rPr>
          <w:rStyle w:val="FootnoteReference"/>
          <w:rFonts w:eastAsiaTheme="majorEastAsia" w:cs="Arial"/>
        </w:rPr>
        <w:footnoteReference w:id="209"/>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5119"/>
      </w:tblGrid>
      <w:tr w:rsidR="008D598F" w:rsidRPr="003F3332" w14:paraId="7B6E6463" w14:textId="77777777" w:rsidTr="00A567E5">
        <w:tc>
          <w:tcPr>
            <w:tcW w:w="4520" w:type="dxa"/>
          </w:tcPr>
          <w:p w14:paraId="3C5E7C7B" w14:textId="77777777" w:rsidR="00277CE9" w:rsidRPr="00277CE9" w:rsidRDefault="00277CE9" w:rsidP="00277CE9">
            <w:pPr>
              <w:jc w:val="left"/>
              <w:rPr>
                <w:sz w:val="22"/>
              </w:rPr>
            </w:pPr>
            <w:r w:rsidRPr="00277CE9">
              <w:rPr>
                <w:sz w:val="22"/>
              </w:rPr>
              <w:t>A lack of weather stations and hydrological monitoring has made it impossible to monitor many important regions of Madagascar and populations especially vulnerable to climatic hazards. For example, in the past there were some landslide tracking stations, but now heavy rains are not monitored in landslide-prone areas, soil moisture conditions are not known in agricultural areas, warning signs of flooding are not properly detected and forecasted. As a result, many potentially fatal hazards have not been anticipated and foreseeable consequences have not been mitigated</w:t>
            </w:r>
            <w:r w:rsidRPr="00277CE9">
              <w:rPr>
                <w:rStyle w:val="FootnoteReference"/>
                <w:rFonts w:cs="Arial"/>
                <w:sz w:val="22"/>
              </w:rPr>
              <w:footnoteReference w:id="210"/>
            </w:r>
            <w:r w:rsidRPr="00277CE9">
              <w:rPr>
                <w:sz w:val="22"/>
              </w:rPr>
              <w:t>.</w:t>
            </w:r>
          </w:p>
          <w:p w14:paraId="0FDA5533" w14:textId="77777777" w:rsidR="00277CE9" w:rsidRPr="00277CE9" w:rsidRDefault="00277CE9" w:rsidP="00277CE9">
            <w:pPr>
              <w:jc w:val="left"/>
              <w:rPr>
                <w:sz w:val="22"/>
              </w:rPr>
            </w:pPr>
            <w:r w:rsidRPr="00277CE9">
              <w:rPr>
                <w:sz w:val="22"/>
              </w:rPr>
              <w:t>Detection, monitoring, analysis and forecasting of hazards and possible consequences are present only in some region; however, these systems are not homogeneous according to regions.</w:t>
            </w:r>
          </w:p>
          <w:p w14:paraId="46034930" w14:textId="77777777" w:rsidR="00277CE9" w:rsidRPr="00277CE9" w:rsidRDefault="00277CE9" w:rsidP="00277CE9">
            <w:pPr>
              <w:jc w:val="left"/>
              <w:rPr>
                <w:sz w:val="22"/>
              </w:rPr>
            </w:pPr>
            <w:r w:rsidRPr="00277CE9">
              <w:rPr>
                <w:sz w:val="22"/>
              </w:rPr>
              <w:t xml:space="preserve">For example, three watersheds have monitoring systems suited to the detection of floods. Two of these have been equipped by CPGU; one in the Antananarivo area, and the other near Toliara. While CPGU was responsible for installing the necessary hydrological monitoring equipment, the meteorological service collects and exploits the data. Unfortunately, maintenance of the equipment is a challenge. Additionally, data collection is not easy. Data stations require manual collection of data, yet they are sometimes difficult to reach. CPGU has provided bikes to aid data collection, yet distance, road condition and poor weather all hinder the collection process. </w:t>
            </w:r>
          </w:p>
          <w:p w14:paraId="071B911B" w14:textId="77777777" w:rsidR="00277CE9" w:rsidRPr="00277CE9" w:rsidRDefault="00277CE9" w:rsidP="00277CE9">
            <w:pPr>
              <w:jc w:val="left"/>
              <w:rPr>
                <w:sz w:val="22"/>
              </w:rPr>
            </w:pPr>
            <w:r w:rsidRPr="00277CE9">
              <w:rPr>
                <w:sz w:val="22"/>
              </w:rPr>
              <w:t xml:space="preserve">Whilst scientific means to forecast hazardous events is weak, it is important to recognise that communities, such as farmers, have their own belief/weather prediction systems. Even if official warnings were technically possible, local user groups will not necessarily take heed. Indeed, international evidence suggests it highly likely that official warnings will not be effective in fostering action. </w:t>
            </w:r>
          </w:p>
          <w:p w14:paraId="479A640B" w14:textId="77777777" w:rsidR="00277CE9" w:rsidRPr="00277CE9" w:rsidRDefault="00277CE9" w:rsidP="00277CE9">
            <w:pPr>
              <w:jc w:val="left"/>
              <w:rPr>
                <w:sz w:val="22"/>
              </w:rPr>
            </w:pPr>
            <w:r w:rsidRPr="00277CE9">
              <w:rPr>
                <w:sz w:val="22"/>
              </w:rPr>
              <w:t>Key climate information to share with fishermen are wind, size of wave, and swell/storm surge.</w:t>
            </w:r>
          </w:p>
          <w:p w14:paraId="1EAFCF94" w14:textId="77777777" w:rsidR="008D598F" w:rsidRDefault="008D598F" w:rsidP="003F3332">
            <w:pPr>
              <w:rPr>
                <w:lang w:val="en-US"/>
              </w:rPr>
            </w:pPr>
          </w:p>
        </w:tc>
        <w:tc>
          <w:tcPr>
            <w:tcW w:w="5119" w:type="dxa"/>
          </w:tcPr>
          <w:p w14:paraId="66C2AE29" w14:textId="77777777" w:rsidR="00277CE9" w:rsidRPr="00277CE9" w:rsidRDefault="00277CE9" w:rsidP="00277CE9">
            <w:pPr>
              <w:jc w:val="left"/>
              <w:rPr>
                <w:color w:val="4F81BD" w:themeColor="accent1"/>
                <w:sz w:val="22"/>
                <w:lang w:val="fr-FR"/>
              </w:rPr>
            </w:pPr>
            <w:r w:rsidRPr="00277CE9">
              <w:rPr>
                <w:color w:val="4F81BD" w:themeColor="accent1"/>
                <w:sz w:val="22"/>
                <w:lang w:val="fr-FR"/>
              </w:rPr>
              <w:t>Le manque de stations météorologiques et de surveillance hydrologique a rendu impossible la surveillance de nombreuses régions importantes de Madagascar et de populations particulièrement vulnérables aux aléas climatiques. Par exemple, dans le passé, il y avait quelques stations de suivi des glissements de terrain, mais aujourd'hui, les fortes pluies ne sont pas surveillées dans les zones sujettes aux glissements de terrain, l'humidité du sol n'est pas connue dans les zones agricoles, et les signes d'inondation ne sont pas détectés et prévus correctement. Par conséquent, de nombreux dangers potentiellement mortels n'ont pas été anticipés et les conséquences prévisibles n'ont pas été atténuées.</w:t>
            </w:r>
          </w:p>
          <w:p w14:paraId="55A05600" w14:textId="77777777" w:rsidR="00277CE9" w:rsidRPr="00277CE9" w:rsidRDefault="00277CE9" w:rsidP="00277CE9">
            <w:pPr>
              <w:jc w:val="left"/>
              <w:rPr>
                <w:color w:val="4F81BD" w:themeColor="accent1"/>
                <w:sz w:val="22"/>
                <w:lang w:val="fr-FR"/>
              </w:rPr>
            </w:pPr>
            <w:r w:rsidRPr="00277CE9">
              <w:rPr>
                <w:color w:val="4F81BD" w:themeColor="accent1"/>
                <w:sz w:val="22"/>
                <w:lang w:val="fr-FR"/>
              </w:rPr>
              <w:t>La détection, la surveillance, l'analyse et la prévision des dangers et des conséquences possibles ne sont présentes que dans certaines régions ; toutefois, ces systèmes ne sont pas homogènes selon les régions.</w:t>
            </w:r>
          </w:p>
          <w:p w14:paraId="0310288D" w14:textId="77777777" w:rsidR="00277CE9" w:rsidRPr="00277CE9" w:rsidRDefault="00277CE9" w:rsidP="00277CE9">
            <w:pPr>
              <w:jc w:val="left"/>
              <w:rPr>
                <w:color w:val="4F81BD" w:themeColor="accent1"/>
                <w:sz w:val="22"/>
                <w:lang w:val="fr-FR"/>
              </w:rPr>
            </w:pPr>
            <w:r w:rsidRPr="00277CE9">
              <w:rPr>
                <w:color w:val="4F81BD" w:themeColor="accent1"/>
                <w:sz w:val="22"/>
                <w:lang w:val="fr-FR"/>
              </w:rPr>
              <w:t xml:space="preserve">Par exemple, trois bassins versants disposent de systèmes de surveillance adaptés à la détection des inondations. Deux d'entre eux ont été équipés par CPGU ; l'un dans la région d'Antananarivo et l'autre près de Toliara. Alors que le CPGU était responsable de l'installation de l'équipement de surveillance hydrologique nécessaire, le service météorologique recueille et exploite les données. Malheureusement, l'entretien de l'équipement est un défi. De plus, la collecte de données n'est pas facile. Les stations de données nécessitent la collecte manuelle de données, mais elles sont parfois difficiles d'accès. Le CPGU a fourni des vélos pour faciliter la collecte des données, mais la distance, l'état des routes et le mauvais temps entravent le processus de collecte. </w:t>
            </w:r>
          </w:p>
          <w:p w14:paraId="1DF067F1" w14:textId="77777777" w:rsidR="00277CE9" w:rsidRPr="00277CE9" w:rsidRDefault="00277CE9" w:rsidP="00277CE9">
            <w:pPr>
              <w:jc w:val="left"/>
              <w:rPr>
                <w:color w:val="4F81BD" w:themeColor="accent1"/>
                <w:sz w:val="22"/>
                <w:lang w:val="fr-FR"/>
              </w:rPr>
            </w:pPr>
            <w:r w:rsidRPr="00277CE9">
              <w:rPr>
                <w:color w:val="4F81BD" w:themeColor="accent1"/>
                <w:sz w:val="22"/>
                <w:lang w:val="fr-FR"/>
              </w:rPr>
              <w:t xml:space="preserve">Bien que les moyens scientifiques de prévoir les événements dangereux soient faibles, il est important de reconnaître que les communautés, telles que les agriculteurs, ont leurs propres systèmes de prévision des croyances et des conditions météorologiques. Même si les avertissements officiels étaient techniquement possibles, les groupes d'utilisateurs locaux ne seront pas nécessairement pris en compte. En effet, les données internationales suggèrent qu'il est fort probable que les avertissements officiels ne seront pas efficaces pour encourager l'action. </w:t>
            </w:r>
          </w:p>
          <w:p w14:paraId="59BB245A" w14:textId="0BC44E65" w:rsidR="008D598F" w:rsidRPr="00277CE9" w:rsidRDefault="00277CE9" w:rsidP="00277CE9">
            <w:pPr>
              <w:jc w:val="left"/>
              <w:rPr>
                <w:color w:val="4F81BD" w:themeColor="accent1"/>
                <w:sz w:val="22"/>
                <w:lang w:val="fr-FR"/>
              </w:rPr>
            </w:pPr>
            <w:r w:rsidRPr="00277CE9">
              <w:rPr>
                <w:color w:val="4F81BD" w:themeColor="accent1"/>
                <w:sz w:val="22"/>
                <w:lang w:val="fr-FR"/>
              </w:rPr>
              <w:t>Les principales informations climatiques à partager avec les pêcheurs sont le vent, la taille des vagues et les ondes de tempête et de houle.</w:t>
            </w:r>
          </w:p>
        </w:tc>
      </w:tr>
    </w:tbl>
    <w:p w14:paraId="6F02C60C" w14:textId="282EA5D1" w:rsidR="00B95BF0" w:rsidRPr="00836003" w:rsidRDefault="0047184B" w:rsidP="00021E9C">
      <w:pPr>
        <w:pStyle w:val="Heading5"/>
      </w:pPr>
      <w:r w:rsidRPr="00836003">
        <w:t>Insights from the c</w:t>
      </w:r>
      <w:r w:rsidR="00B95BF0" w:rsidRPr="00836003">
        <w:t xml:space="preserve">ase study </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5119"/>
      </w:tblGrid>
      <w:tr w:rsidR="008D598F" w:rsidRPr="003F3332" w14:paraId="18776EDF" w14:textId="77777777" w:rsidTr="00A567E5">
        <w:tc>
          <w:tcPr>
            <w:tcW w:w="4520" w:type="dxa"/>
          </w:tcPr>
          <w:p w14:paraId="231D9535" w14:textId="57E34832" w:rsidR="008D598F" w:rsidRDefault="00277CE9" w:rsidP="00277CE9">
            <w:pPr>
              <w:jc w:val="left"/>
              <w:rPr>
                <w:lang w:val="en-US"/>
              </w:rPr>
            </w:pPr>
            <w:r w:rsidRPr="00277CE9">
              <w:rPr>
                <w:sz w:val="22"/>
              </w:rPr>
              <w:t>Tropical Cyclone Ava was born from a low-pressure weather system located about 2,000km off the northeast coast of Madagascar since 27 December 2017. It then intensified into a Tropical Cyclone by the time of its landfall. However, Cyclone Ava’s strength was higher than expected because initial forecasts had estimated Ava would land at the Moderate Tropical Storm stage. The storm surge threat was monitored by the European Commission Joint Research Centre (JRC)</w:t>
            </w:r>
            <w:r w:rsidRPr="00277CE9">
              <w:rPr>
                <w:rStyle w:val="FootnoteReference"/>
                <w:rFonts w:ascii="Arial" w:hAnsi="Arial" w:cs="Arial"/>
                <w:sz w:val="22"/>
              </w:rPr>
              <w:footnoteReference w:id="211"/>
            </w:r>
            <w:r w:rsidRPr="00277CE9">
              <w:rPr>
                <w:sz w:val="22"/>
              </w:rPr>
              <w:t xml:space="preserve">. </w:t>
            </w:r>
          </w:p>
        </w:tc>
        <w:tc>
          <w:tcPr>
            <w:tcW w:w="5119" w:type="dxa"/>
          </w:tcPr>
          <w:p w14:paraId="40F1D4A4" w14:textId="1BD60ED5" w:rsidR="008D598F" w:rsidRPr="00277CE9" w:rsidRDefault="00277CE9" w:rsidP="00277CE9">
            <w:pPr>
              <w:jc w:val="left"/>
              <w:rPr>
                <w:lang w:val="fr-FR"/>
              </w:rPr>
            </w:pPr>
            <w:r w:rsidRPr="00277CE9">
              <w:rPr>
                <w:color w:val="4F81BD" w:themeColor="accent1"/>
                <w:sz w:val="22"/>
                <w:lang w:val="fr-FR"/>
              </w:rPr>
              <w:t xml:space="preserve">Le cyclone tropical Ava est né d'un système météorologique de basse pression situé à environ 2 000 km de la côte nord-est de Madagascar depuis le 27 décembre 2017. Il s'est ensuite intensifié en cyclone tropical au moment où il a touché terre. Cependant, la force du cyclone Ava a été plus forte que prévu parce que les prévisions initiales avaient estimé qu'Ava se poserait au stade de tempête tropicale modérée. La menace d'ondes de tempête a été surveillée par le </w:t>
            </w:r>
            <w:r w:rsidR="009A1920" w:rsidRPr="009A1920">
              <w:rPr>
                <w:color w:val="4F81BD" w:themeColor="accent1"/>
                <w:sz w:val="22"/>
                <w:lang w:val="fr-FR"/>
              </w:rPr>
              <w:t>Joint Research Centre</w:t>
            </w:r>
            <w:r w:rsidRPr="00277CE9">
              <w:rPr>
                <w:color w:val="4F81BD" w:themeColor="accent1"/>
                <w:sz w:val="22"/>
                <w:lang w:val="fr-FR"/>
              </w:rPr>
              <w:t xml:space="preserve"> de la Commission européenne.</w:t>
            </w:r>
          </w:p>
        </w:tc>
      </w:tr>
    </w:tbl>
    <w:p w14:paraId="41C4FF2C" w14:textId="77777777" w:rsidR="00B95BF0" w:rsidRPr="00836003" w:rsidRDefault="00B95BF0" w:rsidP="00021E9C">
      <w:pPr>
        <w:pStyle w:val="Heading5"/>
      </w:pPr>
      <w:r w:rsidRPr="00836003">
        <w:t>Critical analysis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5119"/>
      </w:tblGrid>
      <w:tr w:rsidR="008D598F" w:rsidRPr="003F3332" w14:paraId="18F4FEA9" w14:textId="77777777" w:rsidTr="009A1920">
        <w:tc>
          <w:tcPr>
            <w:tcW w:w="4520" w:type="dxa"/>
          </w:tcPr>
          <w:p w14:paraId="0DD768A4" w14:textId="77777777" w:rsidR="00277CE9" w:rsidRPr="00277CE9" w:rsidRDefault="00277CE9" w:rsidP="00277CE9">
            <w:pPr>
              <w:jc w:val="left"/>
              <w:rPr>
                <w:sz w:val="22"/>
              </w:rPr>
            </w:pPr>
            <w:r w:rsidRPr="00277CE9">
              <w:rPr>
                <w:sz w:val="22"/>
              </w:rPr>
              <w:t>Weather forecasting and risk prediction needs to be refined/downscaled to become more useful for users. However, there is concern that downscaled information is expensive and, therefore, access for users will be at cost. It is already possible to get more refined information e.g. from Meteo France, but the problem is that it is expensive.</w:t>
            </w:r>
          </w:p>
          <w:p w14:paraId="4C7A428F" w14:textId="7DCF651B" w:rsidR="008D598F" w:rsidRDefault="00277CE9" w:rsidP="00277CE9">
            <w:pPr>
              <w:jc w:val="left"/>
              <w:rPr>
                <w:lang w:val="en-US"/>
              </w:rPr>
            </w:pPr>
            <w:r w:rsidRPr="00277CE9">
              <w:rPr>
                <w:sz w:val="22"/>
              </w:rPr>
              <w:t>As climate conditions change, local user groups such as fishermen, are noticing that signs of pending weather have changed. They are less able to recognise signs and forecast conditions. This may open up new opportunities for collaboration between scientific forecasting approaches and traditional knowledge on forecasting. The hydrometeorological community needs local insight and cooperation for a warning system to work, and local community user groups may increasingly value the services provided by official sources.</w:t>
            </w:r>
          </w:p>
        </w:tc>
        <w:tc>
          <w:tcPr>
            <w:tcW w:w="5119" w:type="dxa"/>
          </w:tcPr>
          <w:p w14:paraId="4C86B232" w14:textId="77777777" w:rsidR="00277CE9" w:rsidRPr="00277CE9" w:rsidRDefault="00277CE9" w:rsidP="00277CE9">
            <w:pPr>
              <w:jc w:val="left"/>
              <w:rPr>
                <w:color w:val="4F81BD" w:themeColor="accent1"/>
                <w:sz w:val="22"/>
                <w:lang w:val="fr-FR"/>
              </w:rPr>
            </w:pPr>
            <w:r w:rsidRPr="00277CE9">
              <w:rPr>
                <w:color w:val="4F81BD" w:themeColor="accent1"/>
                <w:sz w:val="22"/>
                <w:lang w:val="fr-FR"/>
              </w:rPr>
              <w:t>Les prévisions météorologiques et la prévision des risques doivent être affinées/réduites à une échelle inférieure pour devenir plus utiles aux utilisateurs. Toutefois, on craint que la réduction d'échelle de l'information soit coûteuse et que, par conséquent, l'accès pour les utilisateurs se fasse au prix coûtant. Il est déjà possible d'obtenir des informations plus précises, par exemple de Météo France, mais le problème est que cela coûte cher.</w:t>
            </w:r>
          </w:p>
          <w:p w14:paraId="09583BA6" w14:textId="06BA31F9" w:rsidR="008D598F" w:rsidRPr="00277CE9" w:rsidRDefault="00277CE9" w:rsidP="00277CE9">
            <w:pPr>
              <w:jc w:val="left"/>
              <w:rPr>
                <w:lang w:val="fr-FR"/>
              </w:rPr>
            </w:pPr>
            <w:r w:rsidRPr="00277CE9">
              <w:rPr>
                <w:color w:val="4F81BD" w:themeColor="accent1"/>
                <w:sz w:val="22"/>
                <w:lang w:val="fr-FR"/>
              </w:rPr>
              <w:t>Au fur et à mesure que les conditions climatiques changent, des groupes d'utilisateurs locaux, tels que les pêcheurs, remarquent que les signes d'un temps imminent ont changé. Ils sont moins capables de reconnaître les signes et de prévoir les conditions. Cela pourrait ouvrir de nouvelles possibilités de collaboration entre les approches de prévision scientifique et les connaissances traditionnelles sur la prévision. La communauté hydrométéorologique a besoin d'une compréhension et d'une coopération locales pour qu'un système d'alerte fonctionne, et les groupes d'utilisateurs de la communauté locale peuvent de plus en plus apprécier les services fournis par les sources officielles.</w:t>
            </w:r>
          </w:p>
        </w:tc>
      </w:tr>
    </w:tbl>
    <w:p w14:paraId="1129C732" w14:textId="77777777" w:rsidR="00B95BF0" w:rsidRPr="0047184B" w:rsidRDefault="00B95BF0" w:rsidP="0057203E">
      <w:pPr>
        <w:pStyle w:val="Heading4"/>
      </w:pPr>
      <w:r w:rsidRPr="0047184B">
        <w:t>Warning Dissemination and Communication</w:t>
      </w:r>
      <w:r w:rsidRPr="0047184B">
        <w:rPr>
          <w:rStyle w:val="FootnoteReference"/>
          <w:rFonts w:eastAsiaTheme="majorEastAsia" w:cs="Arial"/>
        </w:rPr>
        <w:footnoteReference w:id="212"/>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5119"/>
      </w:tblGrid>
      <w:tr w:rsidR="008D598F" w:rsidRPr="003F3332" w14:paraId="176E3EDE" w14:textId="77777777" w:rsidTr="009A1920">
        <w:tc>
          <w:tcPr>
            <w:tcW w:w="4520" w:type="dxa"/>
          </w:tcPr>
          <w:p w14:paraId="1AEFBF4B" w14:textId="77777777" w:rsidR="00277CE9" w:rsidRPr="00277CE9" w:rsidRDefault="00277CE9" w:rsidP="00277CE9">
            <w:pPr>
              <w:jc w:val="left"/>
              <w:rPr>
                <w:sz w:val="22"/>
              </w:rPr>
            </w:pPr>
            <w:r w:rsidRPr="00277CE9">
              <w:rPr>
                <w:sz w:val="22"/>
              </w:rPr>
              <w:t xml:space="preserve">The DGM has a weather communication unit (see Section 3.1) that supports the broadcasting of weather information and alerts via radio, television, telephone, fax, and internet. In addition, Madagascar has organisational and decision-making processes in place. For example, as soon as there is an indication of the probability of an event, the CRIC is activated (see part 3.1 for CRIC presentation). This is a platform that brings together key actors needed for coordination during an emergency and to determine whether to deploy a field response team (e.g. BNGRC CPGU, relevant government departments, WFP, UNICEF, UN OCHA, NGOs, Red Cross). </w:t>
            </w:r>
          </w:p>
          <w:p w14:paraId="7A8A65A0" w14:textId="77777777" w:rsidR="00277CE9" w:rsidRPr="00277CE9" w:rsidRDefault="00277CE9" w:rsidP="00277CE9">
            <w:pPr>
              <w:jc w:val="left"/>
              <w:rPr>
                <w:rFonts w:eastAsia="Gill Sans"/>
                <w:sz w:val="22"/>
              </w:rPr>
            </w:pPr>
            <w:r w:rsidRPr="00277CE9">
              <w:rPr>
                <w:sz w:val="22"/>
              </w:rPr>
              <w:t>Once pre-alert information of an event is forecast, DGM begins issuing regular bulletins to CPGU (Risk Management Operational Cell). The frequency is related to the type of hazard (possibly every hour). In turn, CPGU produces briefing notes for the Prime Minister to report on the situation and crisis management measures. To alert regional entities, BNGRC sends information to RCMP regional committees who relay information to districts and Fokoutani. In turn the public are warned and provided with rules of behavior to adopt.</w:t>
            </w:r>
          </w:p>
          <w:p w14:paraId="2A69B2F9" w14:textId="49245E4D" w:rsidR="00277CE9" w:rsidRPr="00277CE9" w:rsidRDefault="00277CE9" w:rsidP="00277CE9">
            <w:pPr>
              <w:jc w:val="left"/>
              <w:rPr>
                <w:sz w:val="22"/>
              </w:rPr>
            </w:pPr>
            <w:r w:rsidRPr="00277CE9">
              <w:rPr>
                <w:sz w:val="22"/>
              </w:rPr>
              <w:t>The experience is varied among different sectors with respect to receiving for</w:t>
            </w:r>
            <w:r w:rsidR="009A1920">
              <w:rPr>
                <w:sz w:val="22"/>
              </w:rPr>
              <w:t>ecasts and warnings (see Table 15</w:t>
            </w:r>
            <w:r w:rsidRPr="00277CE9">
              <w:rPr>
                <w:sz w:val="22"/>
              </w:rPr>
              <w:t>. But a common denominator is the lack of capability to provide warnings to specific user groups, services and communities.</w:t>
            </w:r>
          </w:p>
          <w:p w14:paraId="0BCECAA1" w14:textId="77777777" w:rsidR="008D598F" w:rsidRDefault="008D598F" w:rsidP="003F3332">
            <w:pPr>
              <w:rPr>
                <w:lang w:val="en-US"/>
              </w:rPr>
            </w:pPr>
          </w:p>
        </w:tc>
        <w:tc>
          <w:tcPr>
            <w:tcW w:w="5119" w:type="dxa"/>
          </w:tcPr>
          <w:p w14:paraId="4689CDB4" w14:textId="17FCBDD8" w:rsidR="00277CE9" w:rsidRPr="00277CE9" w:rsidRDefault="00277CE9" w:rsidP="00277CE9">
            <w:pPr>
              <w:jc w:val="left"/>
              <w:rPr>
                <w:color w:val="4F81BD" w:themeColor="accent1"/>
                <w:sz w:val="22"/>
                <w:lang w:val="fr-FR"/>
              </w:rPr>
            </w:pPr>
            <w:r w:rsidRPr="00277CE9">
              <w:rPr>
                <w:color w:val="4F81BD" w:themeColor="accent1"/>
                <w:sz w:val="22"/>
                <w:lang w:val="fr-FR"/>
              </w:rPr>
              <w:t xml:space="preserve">La DGM dispose d'une unité de communication météorologique (voir la section 3.1) qui prend en charge la diffusion d'informations et d'alertes météorologiques par radio, télévision, téléphone, fax et Internet. En outre, Madagascar a mis en place des processus organisationnels et décisionnels. Par exemple, dès qu'il y a une indication de la probabilité d'un événement, le CRIC est activé (voir la partie 3.1 pour la présentation du CRIC). Il s'agit d'une plate-forme qui rassemble les principaux acteurs nécessaires à la coordination pendant une situation d'urgence et pour déterminer s'il y a lieu de déployer une équipe d'intervention sur le terrain (par exemple, l'UGCP du BNGRC, les services gouvernementaux compétents, le PAM, l'UNICEF, l'OCHA, les ONG, la Croix Rouge). </w:t>
            </w:r>
          </w:p>
          <w:p w14:paraId="2FA54424" w14:textId="77777777" w:rsidR="00277CE9" w:rsidRPr="00277CE9" w:rsidRDefault="00277CE9" w:rsidP="00277CE9">
            <w:pPr>
              <w:jc w:val="left"/>
              <w:rPr>
                <w:color w:val="4F81BD" w:themeColor="accent1"/>
                <w:sz w:val="22"/>
                <w:lang w:val="fr-FR"/>
              </w:rPr>
            </w:pPr>
            <w:r w:rsidRPr="00277CE9">
              <w:rPr>
                <w:color w:val="4F81BD" w:themeColor="accent1"/>
                <w:sz w:val="22"/>
                <w:lang w:val="fr-FR"/>
              </w:rPr>
              <w:t>Une fois que l'information de pré-alerte d'un événement est prévue, DGM commence à diffuser régulièrement des bulletins à la CPGU (Risk Management Operational Cell). La fréquence est liée au type de danger (éventuellement toutes les heures). De son côté, le CPGU produit des notes d'information à l'intention du premier ministre sur la situation et les mesures de gestion de crise. Pour alerter les entités régionales, le BNGRC envoie de l'information aux comités régionaux de la GRC qui transmettent l'information aux districts et aux Fokoutani. A son tour, le public est averti et muni de règles de conduite à adopter.</w:t>
            </w:r>
          </w:p>
          <w:p w14:paraId="1740439B" w14:textId="3D014CE0" w:rsidR="008D598F" w:rsidRPr="00277CE9" w:rsidRDefault="00277CE9" w:rsidP="00277CE9">
            <w:pPr>
              <w:jc w:val="left"/>
              <w:rPr>
                <w:color w:val="4F81BD" w:themeColor="accent1"/>
                <w:sz w:val="22"/>
                <w:lang w:val="fr-FR"/>
              </w:rPr>
            </w:pPr>
            <w:r w:rsidRPr="00277CE9">
              <w:rPr>
                <w:color w:val="4F81BD" w:themeColor="accent1"/>
                <w:sz w:val="22"/>
                <w:lang w:val="fr-FR"/>
              </w:rPr>
              <w:t xml:space="preserve">L'expérience varie d'un secteur à l'autre en ce qui concerne la réception des prévisions et des avertissements (voir tableau </w:t>
            </w:r>
            <w:r w:rsidR="009A1920">
              <w:rPr>
                <w:color w:val="4F81BD" w:themeColor="accent1"/>
                <w:sz w:val="22"/>
                <w:lang w:val="fr-FR"/>
              </w:rPr>
              <w:t>15</w:t>
            </w:r>
            <w:r w:rsidRPr="00277CE9">
              <w:rPr>
                <w:color w:val="4F81BD" w:themeColor="accent1"/>
                <w:sz w:val="22"/>
                <w:lang w:val="fr-FR"/>
              </w:rPr>
              <w:t>). Mais un dénominateur commun est le manque de capacité à fournir des alertes à des groupes d'utilisateurs, des services et des communautés spécifiques.</w:t>
            </w:r>
          </w:p>
        </w:tc>
      </w:tr>
    </w:tbl>
    <w:p w14:paraId="23B2271C" w14:textId="60892A64" w:rsidR="00B95BF0" w:rsidRPr="0047184B" w:rsidRDefault="009C0173" w:rsidP="0057203E">
      <w:pPr>
        <w:pStyle w:val="Caption"/>
      </w:pPr>
      <w:r w:rsidRPr="0058579A">
        <w:t xml:space="preserve">Table </w:t>
      </w:r>
      <w:r>
        <w:fldChar w:fldCharType="begin"/>
      </w:r>
      <w:r w:rsidRPr="0058579A">
        <w:instrText xml:space="preserve"> SEQ Table \* ARABIC </w:instrText>
      </w:r>
      <w:r>
        <w:fldChar w:fldCharType="separate"/>
      </w:r>
      <w:r w:rsidR="007E3424">
        <w:rPr>
          <w:noProof/>
        </w:rPr>
        <w:t>15</w:t>
      </w:r>
      <w:r>
        <w:fldChar w:fldCharType="end"/>
      </w:r>
      <w:r w:rsidR="009A1920">
        <w:t xml:space="preserve"> </w:t>
      </w:r>
      <w:r w:rsidR="00B95BF0" w:rsidRPr="0047184B">
        <w:t>Summary of dissemination to some sectors</w:t>
      </w:r>
    </w:p>
    <w:tbl>
      <w:tblPr>
        <w:tblStyle w:val="GridTable4-Accent5"/>
        <w:tblW w:w="9209" w:type="dxa"/>
        <w:tblLook w:val="04A0" w:firstRow="1" w:lastRow="0" w:firstColumn="1" w:lastColumn="0" w:noHBand="0" w:noVBand="1"/>
      </w:tblPr>
      <w:tblGrid>
        <w:gridCol w:w="1754"/>
        <w:gridCol w:w="1871"/>
        <w:gridCol w:w="1473"/>
        <w:gridCol w:w="1612"/>
        <w:gridCol w:w="2499"/>
      </w:tblGrid>
      <w:tr w:rsidR="00B95BF0" w:rsidRPr="00253C29" w14:paraId="33E8D9CE" w14:textId="77777777" w:rsidTr="009C01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4" w:type="dxa"/>
          </w:tcPr>
          <w:p w14:paraId="049333CB" w14:textId="77777777" w:rsidR="00B95BF0" w:rsidRPr="00253C29" w:rsidRDefault="00B95BF0" w:rsidP="00253C29">
            <w:pPr>
              <w:spacing w:after="0"/>
              <w:rPr>
                <w:sz w:val="20"/>
              </w:rPr>
            </w:pPr>
            <w:r w:rsidRPr="00253C29">
              <w:rPr>
                <w:sz w:val="20"/>
              </w:rPr>
              <w:t>Sector</w:t>
            </w:r>
          </w:p>
        </w:tc>
        <w:tc>
          <w:tcPr>
            <w:tcW w:w="1871" w:type="dxa"/>
          </w:tcPr>
          <w:p w14:paraId="1E36A553" w14:textId="77777777" w:rsidR="00B95BF0" w:rsidRPr="00253C29" w:rsidRDefault="00B95BF0" w:rsidP="00253C29">
            <w:pPr>
              <w:spacing w:after="0"/>
              <w:cnfStyle w:val="100000000000" w:firstRow="1" w:lastRow="0" w:firstColumn="0" w:lastColumn="0" w:oddVBand="0" w:evenVBand="0" w:oddHBand="0" w:evenHBand="0" w:firstRowFirstColumn="0" w:firstRowLastColumn="0" w:lastRowFirstColumn="0" w:lastRowLastColumn="0"/>
              <w:rPr>
                <w:sz w:val="20"/>
              </w:rPr>
            </w:pPr>
            <w:r w:rsidRPr="00253C29">
              <w:rPr>
                <w:sz w:val="20"/>
              </w:rPr>
              <w:t>Product</w:t>
            </w:r>
          </w:p>
        </w:tc>
        <w:tc>
          <w:tcPr>
            <w:tcW w:w="1473" w:type="dxa"/>
          </w:tcPr>
          <w:p w14:paraId="31712BEF" w14:textId="77777777" w:rsidR="00B95BF0" w:rsidRPr="00253C29" w:rsidRDefault="00B95BF0" w:rsidP="00253C29">
            <w:pPr>
              <w:spacing w:after="0"/>
              <w:cnfStyle w:val="100000000000" w:firstRow="1" w:lastRow="0" w:firstColumn="0" w:lastColumn="0" w:oddVBand="0" w:evenVBand="0" w:oddHBand="0" w:evenHBand="0" w:firstRowFirstColumn="0" w:firstRowLastColumn="0" w:lastRowFirstColumn="0" w:lastRowLastColumn="0"/>
              <w:rPr>
                <w:sz w:val="20"/>
              </w:rPr>
            </w:pPr>
            <w:r w:rsidRPr="00253C29">
              <w:rPr>
                <w:sz w:val="20"/>
              </w:rPr>
              <w:t>Frequency</w:t>
            </w:r>
          </w:p>
        </w:tc>
        <w:tc>
          <w:tcPr>
            <w:tcW w:w="1612" w:type="dxa"/>
          </w:tcPr>
          <w:p w14:paraId="5DAF2DF0" w14:textId="77777777" w:rsidR="00B95BF0" w:rsidRPr="00253C29" w:rsidRDefault="00B95BF0" w:rsidP="00253C29">
            <w:pPr>
              <w:spacing w:after="0"/>
              <w:cnfStyle w:val="100000000000" w:firstRow="1" w:lastRow="0" w:firstColumn="0" w:lastColumn="0" w:oddVBand="0" w:evenVBand="0" w:oddHBand="0" w:evenHBand="0" w:firstRowFirstColumn="0" w:firstRowLastColumn="0" w:lastRowFirstColumn="0" w:lastRowLastColumn="0"/>
              <w:rPr>
                <w:sz w:val="20"/>
              </w:rPr>
            </w:pPr>
            <w:r w:rsidRPr="00253C29">
              <w:rPr>
                <w:sz w:val="20"/>
              </w:rPr>
              <w:t>Dissemination method</w:t>
            </w:r>
          </w:p>
        </w:tc>
        <w:tc>
          <w:tcPr>
            <w:tcW w:w="2499" w:type="dxa"/>
          </w:tcPr>
          <w:p w14:paraId="24824048" w14:textId="77777777" w:rsidR="00B95BF0" w:rsidRPr="00253C29" w:rsidRDefault="00B95BF0" w:rsidP="00253C29">
            <w:pPr>
              <w:spacing w:after="0"/>
              <w:cnfStyle w:val="100000000000" w:firstRow="1" w:lastRow="0" w:firstColumn="0" w:lastColumn="0" w:oddVBand="0" w:evenVBand="0" w:oddHBand="0" w:evenHBand="0" w:firstRowFirstColumn="0" w:firstRowLastColumn="0" w:lastRowFirstColumn="0" w:lastRowLastColumn="0"/>
              <w:rPr>
                <w:sz w:val="20"/>
              </w:rPr>
            </w:pPr>
            <w:r w:rsidRPr="00253C29">
              <w:rPr>
                <w:sz w:val="20"/>
              </w:rPr>
              <w:t>Key issue</w:t>
            </w:r>
          </w:p>
        </w:tc>
      </w:tr>
      <w:tr w:rsidR="00B95BF0" w:rsidRPr="00253C29" w14:paraId="3B456724" w14:textId="77777777" w:rsidTr="009C0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4" w:type="dxa"/>
          </w:tcPr>
          <w:p w14:paraId="06F890E7" w14:textId="77777777" w:rsidR="00B95BF0" w:rsidRPr="00253C29" w:rsidRDefault="00B95BF0" w:rsidP="00253C29">
            <w:pPr>
              <w:spacing w:after="0"/>
              <w:rPr>
                <w:sz w:val="20"/>
              </w:rPr>
            </w:pPr>
            <w:r w:rsidRPr="00253C29">
              <w:rPr>
                <w:sz w:val="20"/>
              </w:rPr>
              <w:t>Health</w:t>
            </w:r>
          </w:p>
        </w:tc>
        <w:tc>
          <w:tcPr>
            <w:tcW w:w="1871" w:type="dxa"/>
          </w:tcPr>
          <w:p w14:paraId="08DB91F6" w14:textId="77777777" w:rsidR="00B95BF0" w:rsidRPr="00253C29" w:rsidRDefault="00B95BF0" w:rsidP="00253C29">
            <w:pPr>
              <w:spacing w:after="0"/>
              <w:cnfStyle w:val="000000100000" w:firstRow="0" w:lastRow="0" w:firstColumn="0" w:lastColumn="0" w:oddVBand="0" w:evenVBand="0" w:oddHBand="1" w:evenHBand="0" w:firstRowFirstColumn="0" w:firstRowLastColumn="0" w:lastRowFirstColumn="0" w:lastRowLastColumn="0"/>
              <w:rPr>
                <w:sz w:val="20"/>
              </w:rPr>
            </w:pPr>
            <w:r w:rsidRPr="00253C29">
              <w:rPr>
                <w:sz w:val="20"/>
              </w:rPr>
              <w:t>Newsletter</w:t>
            </w:r>
          </w:p>
        </w:tc>
        <w:tc>
          <w:tcPr>
            <w:tcW w:w="1473" w:type="dxa"/>
          </w:tcPr>
          <w:p w14:paraId="6A7B4C01" w14:textId="77777777" w:rsidR="00B95BF0" w:rsidRPr="00253C29" w:rsidRDefault="00B95BF0" w:rsidP="00253C29">
            <w:pPr>
              <w:spacing w:after="0"/>
              <w:cnfStyle w:val="000000100000" w:firstRow="0" w:lastRow="0" w:firstColumn="0" w:lastColumn="0" w:oddVBand="0" w:evenVBand="0" w:oddHBand="1" w:evenHBand="0" w:firstRowFirstColumn="0" w:firstRowLastColumn="0" w:lastRowFirstColumn="0" w:lastRowLastColumn="0"/>
              <w:rPr>
                <w:sz w:val="20"/>
              </w:rPr>
            </w:pPr>
            <w:r w:rsidRPr="00253C29">
              <w:rPr>
                <w:sz w:val="20"/>
              </w:rPr>
              <w:t>2 weeks</w:t>
            </w:r>
          </w:p>
        </w:tc>
        <w:tc>
          <w:tcPr>
            <w:tcW w:w="1612" w:type="dxa"/>
          </w:tcPr>
          <w:p w14:paraId="171FA0B3" w14:textId="77777777" w:rsidR="00B95BF0" w:rsidRPr="00253C29" w:rsidRDefault="00B95BF0" w:rsidP="00253C29">
            <w:pPr>
              <w:spacing w:after="0"/>
              <w:cnfStyle w:val="000000100000" w:firstRow="0" w:lastRow="0" w:firstColumn="0" w:lastColumn="0" w:oddVBand="0" w:evenVBand="0" w:oddHBand="1" w:evenHBand="0" w:firstRowFirstColumn="0" w:firstRowLastColumn="0" w:lastRowFirstColumn="0" w:lastRowLastColumn="0"/>
              <w:rPr>
                <w:sz w:val="20"/>
              </w:rPr>
            </w:pPr>
            <w:r w:rsidRPr="00253C29">
              <w:rPr>
                <w:sz w:val="20"/>
              </w:rPr>
              <w:t>Email</w:t>
            </w:r>
          </w:p>
        </w:tc>
        <w:tc>
          <w:tcPr>
            <w:tcW w:w="2499" w:type="dxa"/>
            <w:vMerge w:val="restart"/>
          </w:tcPr>
          <w:p w14:paraId="3364C0CE" w14:textId="77777777" w:rsidR="00B95BF0" w:rsidRPr="00253C29" w:rsidRDefault="00B95BF0" w:rsidP="00253C29">
            <w:pPr>
              <w:spacing w:after="0"/>
              <w:cnfStyle w:val="000000100000" w:firstRow="0" w:lastRow="0" w:firstColumn="0" w:lastColumn="0" w:oddVBand="0" w:evenVBand="0" w:oddHBand="1" w:evenHBand="0" w:firstRowFirstColumn="0" w:firstRowLastColumn="0" w:lastRowFirstColumn="0" w:lastRowLastColumn="0"/>
              <w:rPr>
                <w:sz w:val="20"/>
              </w:rPr>
            </w:pPr>
          </w:p>
        </w:tc>
      </w:tr>
      <w:tr w:rsidR="00B95BF0" w:rsidRPr="00253C29" w14:paraId="77DE0D32" w14:textId="77777777" w:rsidTr="009C0173">
        <w:tc>
          <w:tcPr>
            <w:cnfStyle w:val="001000000000" w:firstRow="0" w:lastRow="0" w:firstColumn="1" w:lastColumn="0" w:oddVBand="0" w:evenVBand="0" w:oddHBand="0" w:evenHBand="0" w:firstRowFirstColumn="0" w:firstRowLastColumn="0" w:lastRowFirstColumn="0" w:lastRowLastColumn="0"/>
            <w:tcW w:w="1754" w:type="dxa"/>
          </w:tcPr>
          <w:p w14:paraId="7092B4C7" w14:textId="77777777" w:rsidR="00B95BF0" w:rsidRPr="00253C29" w:rsidRDefault="00B95BF0" w:rsidP="00253C29">
            <w:pPr>
              <w:spacing w:after="0"/>
              <w:rPr>
                <w:sz w:val="20"/>
              </w:rPr>
            </w:pPr>
          </w:p>
        </w:tc>
        <w:tc>
          <w:tcPr>
            <w:tcW w:w="1871" w:type="dxa"/>
          </w:tcPr>
          <w:p w14:paraId="472E3B4A" w14:textId="77777777" w:rsidR="00B95BF0" w:rsidRPr="00253C29" w:rsidRDefault="00B95BF0" w:rsidP="00253C29">
            <w:pPr>
              <w:spacing w:after="0"/>
              <w:cnfStyle w:val="000000000000" w:firstRow="0" w:lastRow="0" w:firstColumn="0" w:lastColumn="0" w:oddVBand="0" w:evenVBand="0" w:oddHBand="0" w:evenHBand="0" w:firstRowFirstColumn="0" w:firstRowLastColumn="0" w:lastRowFirstColumn="0" w:lastRowLastColumn="0"/>
              <w:rPr>
                <w:sz w:val="20"/>
              </w:rPr>
            </w:pPr>
            <w:r w:rsidRPr="00253C29">
              <w:rPr>
                <w:sz w:val="20"/>
              </w:rPr>
              <w:t>Alerts</w:t>
            </w:r>
          </w:p>
        </w:tc>
        <w:tc>
          <w:tcPr>
            <w:tcW w:w="1473" w:type="dxa"/>
          </w:tcPr>
          <w:p w14:paraId="53A56F9B" w14:textId="77777777" w:rsidR="00B95BF0" w:rsidRPr="00253C29" w:rsidRDefault="00B95BF0" w:rsidP="00253C29">
            <w:pPr>
              <w:spacing w:after="0"/>
              <w:cnfStyle w:val="000000000000" w:firstRow="0" w:lastRow="0" w:firstColumn="0" w:lastColumn="0" w:oddVBand="0" w:evenVBand="0" w:oddHBand="0" w:evenHBand="0" w:firstRowFirstColumn="0" w:firstRowLastColumn="0" w:lastRowFirstColumn="0" w:lastRowLastColumn="0"/>
              <w:rPr>
                <w:sz w:val="20"/>
              </w:rPr>
            </w:pPr>
          </w:p>
        </w:tc>
        <w:tc>
          <w:tcPr>
            <w:tcW w:w="1612" w:type="dxa"/>
          </w:tcPr>
          <w:p w14:paraId="0CB77277" w14:textId="77777777" w:rsidR="00B95BF0" w:rsidRPr="00253C29" w:rsidRDefault="00B95BF0" w:rsidP="00253C29">
            <w:pPr>
              <w:spacing w:after="0"/>
              <w:cnfStyle w:val="000000000000" w:firstRow="0" w:lastRow="0" w:firstColumn="0" w:lastColumn="0" w:oddVBand="0" w:evenVBand="0" w:oddHBand="0" w:evenHBand="0" w:firstRowFirstColumn="0" w:firstRowLastColumn="0" w:lastRowFirstColumn="0" w:lastRowLastColumn="0"/>
              <w:rPr>
                <w:sz w:val="20"/>
              </w:rPr>
            </w:pPr>
            <w:r w:rsidRPr="00253C29">
              <w:rPr>
                <w:sz w:val="20"/>
              </w:rPr>
              <w:t>Public media</w:t>
            </w:r>
          </w:p>
        </w:tc>
        <w:tc>
          <w:tcPr>
            <w:tcW w:w="2499" w:type="dxa"/>
            <w:vMerge/>
          </w:tcPr>
          <w:p w14:paraId="74AEFAF2" w14:textId="77777777" w:rsidR="00B95BF0" w:rsidRPr="00253C29" w:rsidRDefault="00B95BF0" w:rsidP="00253C29">
            <w:pPr>
              <w:spacing w:after="0"/>
              <w:cnfStyle w:val="000000000000" w:firstRow="0" w:lastRow="0" w:firstColumn="0" w:lastColumn="0" w:oddVBand="0" w:evenVBand="0" w:oddHBand="0" w:evenHBand="0" w:firstRowFirstColumn="0" w:firstRowLastColumn="0" w:lastRowFirstColumn="0" w:lastRowLastColumn="0"/>
              <w:rPr>
                <w:sz w:val="20"/>
              </w:rPr>
            </w:pPr>
          </w:p>
        </w:tc>
      </w:tr>
      <w:tr w:rsidR="00B95BF0" w:rsidRPr="00253C29" w14:paraId="080D162B" w14:textId="77777777" w:rsidTr="009C0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4" w:type="dxa"/>
          </w:tcPr>
          <w:p w14:paraId="1CAD3DF6" w14:textId="77777777" w:rsidR="00B95BF0" w:rsidRPr="00253C29" w:rsidRDefault="00B95BF0" w:rsidP="00253C29">
            <w:pPr>
              <w:spacing w:after="0"/>
              <w:rPr>
                <w:sz w:val="20"/>
              </w:rPr>
            </w:pPr>
            <w:r w:rsidRPr="00253C29">
              <w:rPr>
                <w:sz w:val="20"/>
              </w:rPr>
              <w:t>Maritime</w:t>
            </w:r>
          </w:p>
        </w:tc>
        <w:tc>
          <w:tcPr>
            <w:tcW w:w="1871" w:type="dxa"/>
          </w:tcPr>
          <w:p w14:paraId="3D2ED784" w14:textId="77777777" w:rsidR="00B95BF0" w:rsidRPr="00253C29" w:rsidRDefault="00B95BF0" w:rsidP="00253C29">
            <w:pPr>
              <w:spacing w:after="0"/>
              <w:cnfStyle w:val="000000100000" w:firstRow="0" w:lastRow="0" w:firstColumn="0" w:lastColumn="0" w:oddVBand="0" w:evenVBand="0" w:oddHBand="1" w:evenHBand="0" w:firstRowFirstColumn="0" w:firstRowLastColumn="0" w:lastRowFirstColumn="0" w:lastRowLastColumn="0"/>
              <w:rPr>
                <w:sz w:val="20"/>
              </w:rPr>
            </w:pPr>
            <w:r w:rsidRPr="00253C29">
              <w:rPr>
                <w:sz w:val="20"/>
              </w:rPr>
              <w:t>Bulletin</w:t>
            </w:r>
          </w:p>
        </w:tc>
        <w:tc>
          <w:tcPr>
            <w:tcW w:w="1473" w:type="dxa"/>
          </w:tcPr>
          <w:p w14:paraId="490EB1ED" w14:textId="77777777" w:rsidR="00B95BF0" w:rsidRPr="00253C29" w:rsidRDefault="00B95BF0" w:rsidP="00253C29">
            <w:pPr>
              <w:spacing w:after="0"/>
              <w:cnfStyle w:val="000000100000" w:firstRow="0" w:lastRow="0" w:firstColumn="0" w:lastColumn="0" w:oddVBand="0" w:evenVBand="0" w:oddHBand="1" w:evenHBand="0" w:firstRowFirstColumn="0" w:firstRowLastColumn="0" w:lastRowFirstColumn="0" w:lastRowLastColumn="0"/>
              <w:rPr>
                <w:sz w:val="20"/>
              </w:rPr>
            </w:pPr>
          </w:p>
        </w:tc>
        <w:tc>
          <w:tcPr>
            <w:tcW w:w="1612" w:type="dxa"/>
          </w:tcPr>
          <w:p w14:paraId="53CCBC2B" w14:textId="77777777" w:rsidR="00B95BF0" w:rsidRPr="00253C29" w:rsidRDefault="00B95BF0" w:rsidP="00253C29">
            <w:pPr>
              <w:spacing w:after="0"/>
              <w:cnfStyle w:val="000000100000" w:firstRow="0" w:lastRow="0" w:firstColumn="0" w:lastColumn="0" w:oddVBand="0" w:evenVBand="0" w:oddHBand="1" w:evenHBand="0" w:firstRowFirstColumn="0" w:firstRowLastColumn="0" w:lastRowFirstColumn="0" w:lastRowLastColumn="0"/>
              <w:rPr>
                <w:sz w:val="20"/>
              </w:rPr>
            </w:pPr>
          </w:p>
        </w:tc>
        <w:tc>
          <w:tcPr>
            <w:tcW w:w="2499" w:type="dxa"/>
            <w:vMerge w:val="restart"/>
          </w:tcPr>
          <w:p w14:paraId="705BAD1D" w14:textId="77777777" w:rsidR="00B95BF0" w:rsidRPr="00253C29" w:rsidRDefault="00B95BF0" w:rsidP="00253C29">
            <w:pPr>
              <w:spacing w:after="0"/>
              <w:cnfStyle w:val="000000100000" w:firstRow="0" w:lastRow="0" w:firstColumn="0" w:lastColumn="0" w:oddVBand="0" w:evenVBand="0" w:oddHBand="1" w:evenHBand="0" w:firstRowFirstColumn="0" w:firstRowLastColumn="0" w:lastRowFirstColumn="0" w:lastRowLastColumn="0"/>
              <w:rPr>
                <w:sz w:val="20"/>
              </w:rPr>
            </w:pPr>
            <w:r w:rsidRPr="00253C29">
              <w:rPr>
                <w:sz w:val="20"/>
              </w:rPr>
              <w:t>Lack of dissemination to specific services and users</w:t>
            </w:r>
          </w:p>
        </w:tc>
      </w:tr>
      <w:tr w:rsidR="00B95BF0" w:rsidRPr="00253C29" w14:paraId="01E21E2E" w14:textId="77777777" w:rsidTr="009C0173">
        <w:tc>
          <w:tcPr>
            <w:cnfStyle w:val="001000000000" w:firstRow="0" w:lastRow="0" w:firstColumn="1" w:lastColumn="0" w:oddVBand="0" w:evenVBand="0" w:oddHBand="0" w:evenHBand="0" w:firstRowFirstColumn="0" w:firstRowLastColumn="0" w:lastRowFirstColumn="0" w:lastRowLastColumn="0"/>
            <w:tcW w:w="1754" w:type="dxa"/>
          </w:tcPr>
          <w:p w14:paraId="791820FF" w14:textId="77777777" w:rsidR="00B95BF0" w:rsidRPr="00253C29" w:rsidRDefault="00B95BF0" w:rsidP="00253C29">
            <w:pPr>
              <w:spacing w:after="0"/>
              <w:rPr>
                <w:sz w:val="20"/>
              </w:rPr>
            </w:pPr>
          </w:p>
        </w:tc>
        <w:tc>
          <w:tcPr>
            <w:tcW w:w="1871" w:type="dxa"/>
          </w:tcPr>
          <w:p w14:paraId="2DB6CB60" w14:textId="77777777" w:rsidR="00B95BF0" w:rsidRPr="00253C29" w:rsidRDefault="00B95BF0" w:rsidP="00253C29">
            <w:pPr>
              <w:spacing w:after="0"/>
              <w:cnfStyle w:val="000000000000" w:firstRow="0" w:lastRow="0" w:firstColumn="0" w:lastColumn="0" w:oddVBand="0" w:evenVBand="0" w:oddHBand="0" w:evenHBand="0" w:firstRowFirstColumn="0" w:firstRowLastColumn="0" w:lastRowFirstColumn="0" w:lastRowLastColumn="0"/>
              <w:rPr>
                <w:sz w:val="20"/>
              </w:rPr>
            </w:pPr>
            <w:r w:rsidRPr="00253C29">
              <w:rPr>
                <w:sz w:val="20"/>
              </w:rPr>
              <w:t>Alerts</w:t>
            </w:r>
          </w:p>
        </w:tc>
        <w:tc>
          <w:tcPr>
            <w:tcW w:w="1473" w:type="dxa"/>
          </w:tcPr>
          <w:p w14:paraId="58A4FBB6" w14:textId="77777777" w:rsidR="00B95BF0" w:rsidRPr="00253C29" w:rsidRDefault="00B95BF0" w:rsidP="00253C29">
            <w:pPr>
              <w:spacing w:after="0"/>
              <w:cnfStyle w:val="000000000000" w:firstRow="0" w:lastRow="0" w:firstColumn="0" w:lastColumn="0" w:oddVBand="0" w:evenVBand="0" w:oddHBand="0" w:evenHBand="0" w:firstRowFirstColumn="0" w:firstRowLastColumn="0" w:lastRowFirstColumn="0" w:lastRowLastColumn="0"/>
              <w:rPr>
                <w:sz w:val="20"/>
              </w:rPr>
            </w:pPr>
          </w:p>
        </w:tc>
        <w:tc>
          <w:tcPr>
            <w:tcW w:w="1612" w:type="dxa"/>
          </w:tcPr>
          <w:p w14:paraId="4C596D27" w14:textId="77777777" w:rsidR="00B95BF0" w:rsidRPr="00253C29" w:rsidRDefault="00B95BF0" w:rsidP="00253C29">
            <w:pPr>
              <w:spacing w:after="0"/>
              <w:cnfStyle w:val="000000000000" w:firstRow="0" w:lastRow="0" w:firstColumn="0" w:lastColumn="0" w:oddVBand="0" w:evenVBand="0" w:oddHBand="0" w:evenHBand="0" w:firstRowFirstColumn="0" w:firstRowLastColumn="0" w:lastRowFirstColumn="0" w:lastRowLastColumn="0"/>
              <w:rPr>
                <w:sz w:val="20"/>
              </w:rPr>
            </w:pPr>
            <w:r w:rsidRPr="00253C29">
              <w:rPr>
                <w:sz w:val="20"/>
              </w:rPr>
              <w:t>Public media</w:t>
            </w:r>
          </w:p>
        </w:tc>
        <w:tc>
          <w:tcPr>
            <w:tcW w:w="2499" w:type="dxa"/>
            <w:vMerge/>
          </w:tcPr>
          <w:p w14:paraId="1DBD4A8F" w14:textId="77777777" w:rsidR="00B95BF0" w:rsidRPr="00253C29" w:rsidRDefault="00B95BF0" w:rsidP="00253C29">
            <w:pPr>
              <w:spacing w:after="0"/>
              <w:cnfStyle w:val="000000000000" w:firstRow="0" w:lastRow="0" w:firstColumn="0" w:lastColumn="0" w:oddVBand="0" w:evenVBand="0" w:oddHBand="0" w:evenHBand="0" w:firstRowFirstColumn="0" w:firstRowLastColumn="0" w:lastRowFirstColumn="0" w:lastRowLastColumn="0"/>
              <w:rPr>
                <w:sz w:val="20"/>
              </w:rPr>
            </w:pPr>
          </w:p>
        </w:tc>
      </w:tr>
      <w:tr w:rsidR="00B95BF0" w:rsidRPr="00253C29" w14:paraId="39C5F327" w14:textId="77777777" w:rsidTr="009C0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4" w:type="dxa"/>
          </w:tcPr>
          <w:p w14:paraId="5AAC7019" w14:textId="77777777" w:rsidR="00B95BF0" w:rsidRPr="00253C29" w:rsidRDefault="00B95BF0" w:rsidP="00253C29">
            <w:pPr>
              <w:spacing w:after="0"/>
              <w:rPr>
                <w:sz w:val="20"/>
              </w:rPr>
            </w:pPr>
            <w:r w:rsidRPr="00253C29">
              <w:rPr>
                <w:sz w:val="20"/>
              </w:rPr>
              <w:t>In-land transport</w:t>
            </w:r>
          </w:p>
        </w:tc>
        <w:tc>
          <w:tcPr>
            <w:tcW w:w="1871" w:type="dxa"/>
          </w:tcPr>
          <w:p w14:paraId="2455616D" w14:textId="77777777" w:rsidR="00B95BF0" w:rsidRPr="00253C29" w:rsidRDefault="00B95BF0" w:rsidP="00253C29">
            <w:pPr>
              <w:spacing w:after="0"/>
              <w:cnfStyle w:val="000000100000" w:firstRow="0" w:lastRow="0" w:firstColumn="0" w:lastColumn="0" w:oddVBand="0" w:evenVBand="0" w:oddHBand="1" w:evenHBand="0" w:firstRowFirstColumn="0" w:firstRowLastColumn="0" w:lastRowFirstColumn="0" w:lastRowLastColumn="0"/>
              <w:rPr>
                <w:sz w:val="20"/>
              </w:rPr>
            </w:pPr>
            <w:r w:rsidRPr="00253C29">
              <w:rPr>
                <w:sz w:val="20"/>
              </w:rPr>
              <w:t>Alerts</w:t>
            </w:r>
          </w:p>
        </w:tc>
        <w:tc>
          <w:tcPr>
            <w:tcW w:w="1473" w:type="dxa"/>
          </w:tcPr>
          <w:p w14:paraId="7A87641E" w14:textId="77777777" w:rsidR="00B95BF0" w:rsidRPr="00253C29" w:rsidRDefault="00B95BF0" w:rsidP="00253C29">
            <w:pPr>
              <w:spacing w:after="0"/>
              <w:cnfStyle w:val="000000100000" w:firstRow="0" w:lastRow="0" w:firstColumn="0" w:lastColumn="0" w:oddVBand="0" w:evenVBand="0" w:oddHBand="1" w:evenHBand="0" w:firstRowFirstColumn="0" w:firstRowLastColumn="0" w:lastRowFirstColumn="0" w:lastRowLastColumn="0"/>
              <w:rPr>
                <w:sz w:val="20"/>
              </w:rPr>
            </w:pPr>
          </w:p>
        </w:tc>
        <w:tc>
          <w:tcPr>
            <w:tcW w:w="1612" w:type="dxa"/>
          </w:tcPr>
          <w:p w14:paraId="3718C4B7" w14:textId="77777777" w:rsidR="00B95BF0" w:rsidRPr="00253C29" w:rsidRDefault="00B95BF0" w:rsidP="00253C29">
            <w:pPr>
              <w:spacing w:after="0"/>
              <w:cnfStyle w:val="000000100000" w:firstRow="0" w:lastRow="0" w:firstColumn="0" w:lastColumn="0" w:oddVBand="0" w:evenVBand="0" w:oddHBand="1" w:evenHBand="0" w:firstRowFirstColumn="0" w:firstRowLastColumn="0" w:lastRowFirstColumn="0" w:lastRowLastColumn="0"/>
              <w:rPr>
                <w:sz w:val="20"/>
              </w:rPr>
            </w:pPr>
          </w:p>
        </w:tc>
        <w:tc>
          <w:tcPr>
            <w:tcW w:w="2499" w:type="dxa"/>
          </w:tcPr>
          <w:p w14:paraId="4C3F7706" w14:textId="77777777" w:rsidR="00B95BF0" w:rsidRPr="00253C29" w:rsidRDefault="00B95BF0" w:rsidP="00253C29">
            <w:pPr>
              <w:spacing w:after="0"/>
              <w:cnfStyle w:val="000000100000" w:firstRow="0" w:lastRow="0" w:firstColumn="0" w:lastColumn="0" w:oddVBand="0" w:evenVBand="0" w:oddHBand="1" w:evenHBand="0" w:firstRowFirstColumn="0" w:firstRowLastColumn="0" w:lastRowFirstColumn="0" w:lastRowLastColumn="0"/>
              <w:rPr>
                <w:sz w:val="20"/>
              </w:rPr>
            </w:pPr>
            <w:r w:rsidRPr="00253C29">
              <w:rPr>
                <w:sz w:val="20"/>
              </w:rPr>
              <w:t>Lack of dissemination to specific services and users</w:t>
            </w:r>
          </w:p>
        </w:tc>
      </w:tr>
      <w:tr w:rsidR="00B95BF0" w:rsidRPr="00253C29" w14:paraId="1632CB85" w14:textId="77777777" w:rsidTr="009C0173">
        <w:tc>
          <w:tcPr>
            <w:cnfStyle w:val="001000000000" w:firstRow="0" w:lastRow="0" w:firstColumn="1" w:lastColumn="0" w:oddVBand="0" w:evenVBand="0" w:oddHBand="0" w:evenHBand="0" w:firstRowFirstColumn="0" w:firstRowLastColumn="0" w:lastRowFirstColumn="0" w:lastRowLastColumn="0"/>
            <w:tcW w:w="1754" w:type="dxa"/>
          </w:tcPr>
          <w:p w14:paraId="7A0DEE10" w14:textId="77777777" w:rsidR="00B95BF0" w:rsidRPr="00253C29" w:rsidRDefault="00B95BF0" w:rsidP="00253C29">
            <w:pPr>
              <w:spacing w:after="0"/>
              <w:rPr>
                <w:sz w:val="20"/>
              </w:rPr>
            </w:pPr>
            <w:r w:rsidRPr="00253C29">
              <w:rPr>
                <w:sz w:val="20"/>
              </w:rPr>
              <w:t>Agriculture</w:t>
            </w:r>
          </w:p>
        </w:tc>
        <w:tc>
          <w:tcPr>
            <w:tcW w:w="1871" w:type="dxa"/>
          </w:tcPr>
          <w:p w14:paraId="0372E649" w14:textId="77777777" w:rsidR="00B95BF0" w:rsidRPr="00253C29" w:rsidRDefault="00B95BF0" w:rsidP="00253C29">
            <w:pPr>
              <w:spacing w:after="0"/>
              <w:cnfStyle w:val="000000000000" w:firstRow="0" w:lastRow="0" w:firstColumn="0" w:lastColumn="0" w:oddVBand="0" w:evenVBand="0" w:oddHBand="0" w:evenHBand="0" w:firstRowFirstColumn="0" w:firstRowLastColumn="0" w:lastRowFirstColumn="0" w:lastRowLastColumn="0"/>
              <w:rPr>
                <w:sz w:val="20"/>
              </w:rPr>
            </w:pPr>
            <w:r w:rsidRPr="00253C29">
              <w:rPr>
                <w:sz w:val="20"/>
              </w:rPr>
              <w:t>Bulletin</w:t>
            </w:r>
          </w:p>
        </w:tc>
        <w:tc>
          <w:tcPr>
            <w:tcW w:w="1473" w:type="dxa"/>
          </w:tcPr>
          <w:p w14:paraId="69F92568" w14:textId="77777777" w:rsidR="00B95BF0" w:rsidRPr="00253C29" w:rsidRDefault="00B95BF0" w:rsidP="00253C29">
            <w:pPr>
              <w:spacing w:after="0"/>
              <w:cnfStyle w:val="000000000000" w:firstRow="0" w:lastRow="0" w:firstColumn="0" w:lastColumn="0" w:oddVBand="0" w:evenVBand="0" w:oddHBand="0" w:evenHBand="0" w:firstRowFirstColumn="0" w:firstRowLastColumn="0" w:lastRowFirstColumn="0" w:lastRowLastColumn="0"/>
              <w:rPr>
                <w:sz w:val="20"/>
              </w:rPr>
            </w:pPr>
            <w:r w:rsidRPr="00253C29">
              <w:rPr>
                <w:sz w:val="20"/>
              </w:rPr>
              <w:t>2 weeks / monthly</w:t>
            </w:r>
          </w:p>
        </w:tc>
        <w:tc>
          <w:tcPr>
            <w:tcW w:w="1612" w:type="dxa"/>
          </w:tcPr>
          <w:p w14:paraId="161CEB0A" w14:textId="77777777" w:rsidR="00B95BF0" w:rsidRPr="00253C29" w:rsidRDefault="00B95BF0" w:rsidP="00253C29">
            <w:pPr>
              <w:spacing w:after="0"/>
              <w:cnfStyle w:val="000000000000" w:firstRow="0" w:lastRow="0" w:firstColumn="0" w:lastColumn="0" w:oddVBand="0" w:evenVBand="0" w:oddHBand="0" w:evenHBand="0" w:firstRowFirstColumn="0" w:firstRowLastColumn="0" w:lastRowFirstColumn="0" w:lastRowLastColumn="0"/>
              <w:rPr>
                <w:sz w:val="20"/>
              </w:rPr>
            </w:pPr>
          </w:p>
        </w:tc>
        <w:tc>
          <w:tcPr>
            <w:tcW w:w="2499" w:type="dxa"/>
          </w:tcPr>
          <w:p w14:paraId="6E719374" w14:textId="77777777" w:rsidR="00B95BF0" w:rsidRPr="00253C29" w:rsidRDefault="00B95BF0" w:rsidP="00253C29">
            <w:pPr>
              <w:spacing w:after="0"/>
              <w:cnfStyle w:val="000000000000" w:firstRow="0" w:lastRow="0" w:firstColumn="0" w:lastColumn="0" w:oddVBand="0" w:evenVBand="0" w:oddHBand="0" w:evenHBand="0" w:firstRowFirstColumn="0" w:firstRowLastColumn="0" w:lastRowFirstColumn="0" w:lastRowLastColumn="0"/>
              <w:rPr>
                <w:sz w:val="20"/>
              </w:rPr>
            </w:pPr>
            <w:r w:rsidRPr="00253C29">
              <w:rPr>
                <w:sz w:val="20"/>
              </w:rPr>
              <w:t>Too technical. Lack of drought warning for user groups</w:t>
            </w:r>
          </w:p>
        </w:tc>
      </w:tr>
    </w:tbl>
    <w:p w14:paraId="0B589823" w14:textId="77777777" w:rsidR="008D598F" w:rsidRDefault="008D598F" w:rsidP="0057203E"/>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5119"/>
      </w:tblGrid>
      <w:tr w:rsidR="008D598F" w:rsidRPr="003F3332" w14:paraId="65CA3C2F" w14:textId="77777777" w:rsidTr="009A1920">
        <w:tc>
          <w:tcPr>
            <w:tcW w:w="4520" w:type="dxa"/>
          </w:tcPr>
          <w:p w14:paraId="69D0DDA1" w14:textId="77777777" w:rsidR="00253C29" w:rsidRPr="00253C29" w:rsidRDefault="00253C29" w:rsidP="00253C29">
            <w:pPr>
              <w:jc w:val="left"/>
              <w:rPr>
                <w:sz w:val="22"/>
              </w:rPr>
            </w:pPr>
            <w:r w:rsidRPr="00253C29">
              <w:rPr>
                <w:sz w:val="22"/>
              </w:rPr>
              <w:t xml:space="preserve">The health sector receives weather prediction newsletters from DGM every 2 weeks via email. However, for fast onset climate extremes, like cyclones, these are only disseminated via public media. No specific alert is sent. However, a platform has been set up to disseminate climate services specifically towards the health sector. </w:t>
            </w:r>
          </w:p>
          <w:p w14:paraId="0CD34A99" w14:textId="77777777" w:rsidR="00253C29" w:rsidRPr="00253C29" w:rsidRDefault="00253C29" w:rsidP="00253C29">
            <w:pPr>
              <w:jc w:val="left"/>
              <w:rPr>
                <w:sz w:val="22"/>
              </w:rPr>
            </w:pPr>
            <w:r w:rsidRPr="00253C29">
              <w:rPr>
                <w:sz w:val="22"/>
              </w:rPr>
              <w:t>For the maritime sector, DGM sends a meteorological bulletin to the Director of Fishery at the Ministère de l’Agriculture, de l’Élevage et de la Pêche (MAEP). MAEP has a Department for Communication, however the DGM does not communicate directly with them. This hinders dissemination of information to the different maritime services, like aquaculture and industrial fishery. Therefore, the various services listen to TV and radio to receive meteorological information and alerts. Additionally, MAEP has insufficient telecommunication capacity to disseminate alerts to fishermen at sea operating throughout the extent of the maritime zone. As a further hindrance in the process of communicating warnings and forecasts, small-scale fishermen have a very limited access to radio or TV (which are the main channels used to disseminate information) and often there is no electricity in the households. Fishing communities may also be located in remote areas with limited telecommunication options.</w:t>
            </w:r>
          </w:p>
          <w:p w14:paraId="20E192A5" w14:textId="77777777" w:rsidR="00253C29" w:rsidRPr="00253C29" w:rsidRDefault="00253C29" w:rsidP="00253C29">
            <w:pPr>
              <w:jc w:val="left"/>
              <w:rPr>
                <w:sz w:val="22"/>
              </w:rPr>
            </w:pPr>
            <w:r w:rsidRPr="00253C29">
              <w:rPr>
                <w:sz w:val="22"/>
              </w:rPr>
              <w:t>Similar to the maritime sector, the in-land transport sector receives information from DGM, however they have not enough capacity to further relay the dissemination of alerts towards all users of land transport. For example, when they receive an alert, they directly inform the ‘gare routiere’ (bus station). However, for those who have already taken to the road, there is no way to communicate with them because of a lack of connectivity in the country.</w:t>
            </w:r>
          </w:p>
          <w:p w14:paraId="08C38D3A" w14:textId="77777777" w:rsidR="00253C29" w:rsidRPr="00253C29" w:rsidRDefault="00253C29" w:rsidP="00253C29">
            <w:pPr>
              <w:jc w:val="left"/>
              <w:rPr>
                <w:sz w:val="22"/>
              </w:rPr>
            </w:pPr>
            <w:r w:rsidRPr="00253C29">
              <w:rPr>
                <w:sz w:val="22"/>
              </w:rPr>
              <w:t xml:space="preserve">The agriculture sector (MAEP) receives meteorological news in the form of a bulletin every 2 weeks or on a monthly </w:t>
            </w:r>
            <w:r w:rsidRPr="00253C29">
              <w:rPr>
                <w:sz w:val="22"/>
                <w:lang w:eastAsia="en-GB"/>
              </w:rPr>
              <w:t>basis (depending on types of crops and cultural practices) for each region of the country. The Ministry of Agriculture has recently</w:t>
            </w:r>
            <w:r w:rsidRPr="00253C29">
              <w:rPr>
                <w:sz w:val="22"/>
              </w:rPr>
              <w:t xml:space="preserve"> set up decentralised services, but these are not yet functional. The intention is that these will disseminate relevant agrometeorological information to communities. Currently though, the regional climate bulletins are considered too technical to be used as agricultural climate advisories and they are not disseminated to the farming community themselves. A further weakness exists in the fact that it is not possible to provide specific drought warnings. Overall, small-scale farmers, a critical segment of Madagascar’s economy and society, do not receive information that would help them in making decisions, such as when to sow seeds ahead of the rainy season.</w:t>
            </w:r>
          </w:p>
          <w:p w14:paraId="510D8FE9" w14:textId="77777777" w:rsidR="00253C29" w:rsidRPr="00253C29" w:rsidRDefault="00253C29" w:rsidP="00253C29">
            <w:pPr>
              <w:jc w:val="left"/>
              <w:rPr>
                <w:sz w:val="22"/>
              </w:rPr>
            </w:pPr>
            <w:r w:rsidRPr="00253C29">
              <w:rPr>
                <w:sz w:val="22"/>
              </w:rPr>
              <w:t xml:space="preserve">This gap is being addressed through the GIZ project, PRADA (with partners including DGM, MAEP, FIFAI, TAHMO). Through this project, farmers can call a mobile phone hotline for free up to six times per month. When they call, they will receive an approximately 2-minute long recorded monthly information message in Malagasy relevant to their region. In this manner, farmers can receive weather information, advice on the type of cultivation and other agricultural practices. </w:t>
            </w:r>
          </w:p>
          <w:p w14:paraId="42BD1F90" w14:textId="77777777" w:rsidR="00253C29" w:rsidRPr="00253C29" w:rsidRDefault="00253C29" w:rsidP="00253C29">
            <w:pPr>
              <w:rPr>
                <w:sz w:val="22"/>
              </w:rPr>
            </w:pPr>
            <w:r w:rsidRPr="00253C29">
              <w:rPr>
                <w:sz w:val="22"/>
              </w:rPr>
              <w:t>However, some challenges will still remain. For example, GIZ estimate that only about 30% of the rural population have access to a mobile phone and power supply affects usability. Furthermore, the messages would ideally be translated into the various local dialects. High levels of illiteracy rule out sending text messages. For the system to maximise its potential, further efforts to ensure information is shared more broadly are required. Such as through relaying information during community meetings, displaying posters, and by connecting the service with local radio which is more accessible than mobile phones to rural communities (estimated at about 56%). Finally, the project needs to develop a sustainability mechanism to ensure the system is operational when the project ends (e.g. sell information to private companies).</w:t>
            </w:r>
          </w:p>
          <w:p w14:paraId="53ECA6CD" w14:textId="77777777" w:rsidR="008D598F" w:rsidRDefault="008D598F" w:rsidP="003F3332">
            <w:pPr>
              <w:rPr>
                <w:lang w:val="en-US"/>
              </w:rPr>
            </w:pPr>
          </w:p>
        </w:tc>
        <w:tc>
          <w:tcPr>
            <w:tcW w:w="5119" w:type="dxa"/>
          </w:tcPr>
          <w:p w14:paraId="73A37A35" w14:textId="6D49D274" w:rsidR="00253C29" w:rsidRPr="00253C29" w:rsidRDefault="00253C29" w:rsidP="00253C29">
            <w:pPr>
              <w:jc w:val="left"/>
              <w:rPr>
                <w:color w:val="4F81BD" w:themeColor="accent1"/>
                <w:sz w:val="22"/>
                <w:lang w:val="fr-FR"/>
              </w:rPr>
            </w:pPr>
            <w:r w:rsidRPr="00253C29">
              <w:rPr>
                <w:color w:val="4F81BD" w:themeColor="accent1"/>
                <w:sz w:val="22"/>
                <w:lang w:val="fr-FR"/>
              </w:rPr>
              <w:t xml:space="preserve">Le secteur de la santé reçoit toutes les deux semaines par courriel les bulletins de prévisions météorologiques de DGM. Cependant, pour les extrêmes climatiques à déclenchement rapide, comme les cyclones, ceux-ci ne sont diffusés que par l'intermédiaire des médias publics. Aucune alerte spécifique n'est envoyée. Cependant, une plateforme a été mise en place pour diffuser les </w:t>
            </w:r>
            <w:r w:rsidR="00342AB7">
              <w:rPr>
                <w:color w:val="4F81BD" w:themeColor="accent1"/>
                <w:sz w:val="22"/>
                <w:lang w:val="fr-FR"/>
              </w:rPr>
              <w:t>services climatologiques</w:t>
            </w:r>
            <w:r w:rsidRPr="00253C29">
              <w:rPr>
                <w:color w:val="4F81BD" w:themeColor="accent1"/>
                <w:sz w:val="22"/>
                <w:lang w:val="fr-FR"/>
              </w:rPr>
              <w:t xml:space="preserve"> spécifiquement vers le secteur de la santé. </w:t>
            </w:r>
          </w:p>
          <w:p w14:paraId="619439DD" w14:textId="77777777" w:rsidR="00253C29" w:rsidRPr="00253C29" w:rsidRDefault="00253C29" w:rsidP="00253C29">
            <w:pPr>
              <w:jc w:val="left"/>
              <w:rPr>
                <w:color w:val="4F81BD" w:themeColor="accent1"/>
                <w:sz w:val="22"/>
                <w:lang w:val="fr-FR"/>
              </w:rPr>
            </w:pPr>
            <w:r w:rsidRPr="00253C29">
              <w:rPr>
                <w:color w:val="4F81BD" w:themeColor="accent1"/>
                <w:sz w:val="22"/>
                <w:lang w:val="fr-FR"/>
              </w:rPr>
              <w:t>Pour le secteur maritime, la DGM envoie un bulletin météorologique au directeur des pêches du ministère de l'Agriculture, de l'Élevage et de la Pêche (MAEP). Le MAEP dispose d'un service de communication, mais le DGM ne communique pas directement avec eux. Cela entrave la diffusion de l'information aux différents services maritimes, comme l'aquaculture et la pêche industrielle. Les différents services écoutent donc la télévision et la radio pour recevoir des informations et des alertes météorologiques. En outre, le MAEP ne dispose pas d'une capacité de télécommunication suffisante pour diffuser les alertes aux pêcheurs en mer opérant sur l'ensemble de la zone maritime. De plus, les petits pêcheurs ont un accès très limité à la radio ou à la télévision (qui sont les principaux canaux utilisés pour diffuser l'information) et souvent, il n'y a pas d'électricité dans les ménages, ce qui constitue un autre obstacle dans le processus de communication des alertes et des prévisions. Les communautés de pêcheurs peuvent aussi être situées dans des régions éloignées où les options de télécommunication sont limitées.</w:t>
            </w:r>
          </w:p>
          <w:p w14:paraId="0E7CC1CF" w14:textId="77777777" w:rsidR="00253C29" w:rsidRPr="00253C29" w:rsidRDefault="00253C29" w:rsidP="00253C29">
            <w:pPr>
              <w:jc w:val="left"/>
              <w:rPr>
                <w:color w:val="4F81BD" w:themeColor="accent1"/>
                <w:sz w:val="22"/>
                <w:lang w:val="fr-FR"/>
              </w:rPr>
            </w:pPr>
            <w:r w:rsidRPr="00253C29">
              <w:rPr>
                <w:color w:val="4F81BD" w:themeColor="accent1"/>
                <w:sz w:val="22"/>
                <w:lang w:val="fr-FR"/>
              </w:rPr>
              <w:t>Comme dans le secteur maritime, le secteur des transports terrestres reçoit des informations de la DGM, mais il ne dispose pas d'une capacité suffisante pour relayer davantage la diffusion des alertes vers tous les utilisateurs des transports terrestres. Par exemple, lorsqu'ils reçoivent une alerte, ils en informent directement la gare routiere. Cependant, pour ceux qui ont déjà pris la route, il n'y a aucun moyen de communiquer avec eux en raison d'un manque de connectivité dans le pays.</w:t>
            </w:r>
          </w:p>
          <w:p w14:paraId="6323D29A" w14:textId="77777777" w:rsidR="00253C29" w:rsidRPr="00253C29" w:rsidRDefault="00253C29" w:rsidP="00253C29">
            <w:pPr>
              <w:jc w:val="left"/>
              <w:rPr>
                <w:color w:val="4F81BD" w:themeColor="accent1"/>
                <w:sz w:val="22"/>
                <w:lang w:val="fr-FR"/>
              </w:rPr>
            </w:pPr>
            <w:r w:rsidRPr="00253C29">
              <w:rPr>
                <w:color w:val="4F81BD" w:themeColor="accent1"/>
                <w:sz w:val="22"/>
                <w:lang w:val="fr-FR"/>
              </w:rPr>
              <w:t>Le secteur agricole (MAEP) reçoit les nouvelles météorologiques sous la forme d'un bulletin toutes les deux semaines ou sur une base mensuelle (selon les types de cultures et les pratiques culturelles) pour chaque région du pays. Le ministère de l'Agriculture a récemment mis en place des services décentralisés, mais ceux-ci ne sont pas encore fonctionnels. L'intention est de diffuser des informations agrométéorologiques pertinentes aux communautés. Cependant, à l'heure actuelle, les bulletins climatiques régionaux sont considérés comme trop techniques pour être utilisés comme avis climatiques agricoles et ne sont pas diffusés à la communauté agricole elle-même. Une autre faiblesse réside dans le fait qu'il n'est pas possible de fournir des alertes de sécheresse spécifiques. Dans l'ensemble, les petits agriculteurs, segment critique de l'économie et de la société malgaches, ne reçoivent pas d'informations qui les aideraient à prendre des décisions, par exemple quand semer des graines avant la saison des pluies.</w:t>
            </w:r>
          </w:p>
          <w:p w14:paraId="12DDFA42" w14:textId="77777777" w:rsidR="008D598F" w:rsidRDefault="00253C29" w:rsidP="00253C29">
            <w:pPr>
              <w:jc w:val="left"/>
              <w:rPr>
                <w:color w:val="4F81BD" w:themeColor="accent1"/>
                <w:sz w:val="22"/>
                <w:lang w:val="fr-FR"/>
              </w:rPr>
            </w:pPr>
            <w:r w:rsidRPr="00253C29">
              <w:rPr>
                <w:color w:val="4F81BD" w:themeColor="accent1"/>
                <w:sz w:val="22"/>
                <w:lang w:val="fr-FR"/>
              </w:rPr>
              <w:t>Cette lacune est comblée par le projet GIZ, PRADA (avec des partenaires tels que DGM, MAEP, FIFAI, TAHMO). Grâce à ce projet, les agriculteurs peuvent appeler gratuitement jusqu'à six fois par mois une ligne d'assistance téléphonique mobile. Lorsqu'ils appelleront, ils recevront un message d'information mensuel enregistré en malgache d'une durée d'environ 2 minutes, concernant leur région. De cette façon, les agriculteurs peuvent recevoir des informations météorologiques, des conseils sur le type de culture et d'autres pratiques agricoles.</w:t>
            </w:r>
          </w:p>
          <w:p w14:paraId="38C7D885" w14:textId="736506B2" w:rsidR="00253C29" w:rsidRPr="00253C29" w:rsidRDefault="00253C29" w:rsidP="00253C29">
            <w:pPr>
              <w:jc w:val="left"/>
              <w:rPr>
                <w:color w:val="4F81BD" w:themeColor="accent1"/>
                <w:lang w:val="fr-FR"/>
              </w:rPr>
            </w:pPr>
            <w:r w:rsidRPr="00253C29">
              <w:rPr>
                <w:color w:val="4F81BD" w:themeColor="accent1"/>
                <w:sz w:val="22"/>
                <w:lang w:val="fr-FR"/>
              </w:rPr>
              <w:t>Toutefois, certains défis subsisteront. Par exemple, GIZ estime qu'environ 30% seulement de la population rurale a accès à un téléphone mobile et l'alimentation électrique affecte la facilité d'utilisation. De plus, les messages devraient idéalement être traduits dans les différents dialectes locaux. Un taux élevé d'analphabétisme exclut l'envoi de SMS. Pour que le système puisse maximiser son potentiel, des efforts supplémentaires sont nécessaires pour assurer un partage plus large de l'information. Par exemple, en relayant l'information pendant les réunions communautaires, en affichant des affiches et en connectant le service à la radio locale qui est plus accessible aux communautés rurales que les téléphones mobiles (estimée à environ 56 %). Enfin, le projet doit élaborer un mécanisme de durabilité pour s'assurer que le système est opérationnel à la fin du projet (p. ex. vendre de l'information à des entreprises privées).</w:t>
            </w:r>
          </w:p>
        </w:tc>
      </w:tr>
    </w:tbl>
    <w:p w14:paraId="61776B6B" w14:textId="46064E53" w:rsidR="00B95BF0" w:rsidRPr="0058579A" w:rsidRDefault="0047184B" w:rsidP="00021E9C">
      <w:pPr>
        <w:pStyle w:val="Heading5"/>
      </w:pPr>
      <w:r w:rsidRPr="0058579A">
        <w:t>Insights from the c</w:t>
      </w:r>
      <w:r w:rsidR="00B95BF0" w:rsidRPr="0058579A">
        <w:t xml:space="preserve">ase study </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5119"/>
      </w:tblGrid>
      <w:tr w:rsidR="008D598F" w:rsidRPr="003F3332" w14:paraId="49147612" w14:textId="77777777" w:rsidTr="009A1920">
        <w:tc>
          <w:tcPr>
            <w:tcW w:w="4520" w:type="dxa"/>
          </w:tcPr>
          <w:p w14:paraId="6DDFFF71" w14:textId="5B50E32F" w:rsidR="008D598F" w:rsidRDefault="00253C29" w:rsidP="00253C29">
            <w:pPr>
              <w:jc w:val="left"/>
              <w:rPr>
                <w:lang w:val="en-US"/>
              </w:rPr>
            </w:pPr>
            <w:r w:rsidRPr="00253C29">
              <w:rPr>
                <w:sz w:val="22"/>
              </w:rPr>
              <w:t>The various government departments began sectoral information-sharing meetings before the arrival of Tropical Cyclone Ava. The Malagasy authorities issued a red alert (imminent threat) for the regions of Analanjirofo, Atsinanana and Alaotra Mangoro for 4 to 5 January, and Vatovavy Fitovinany for 5 to 6 January. In addition, several districts were placed on yellow and green alert</w:t>
            </w:r>
            <w:r w:rsidRPr="00253C29">
              <w:rPr>
                <w:rStyle w:val="FootnoteReference"/>
                <w:rFonts w:ascii="Arial" w:hAnsi="Arial" w:cs="Arial"/>
                <w:sz w:val="22"/>
              </w:rPr>
              <w:footnoteReference w:id="213"/>
            </w:r>
            <w:r w:rsidRPr="00253C29">
              <w:rPr>
                <w:sz w:val="22"/>
              </w:rPr>
              <w:t>.</w:t>
            </w:r>
          </w:p>
        </w:tc>
        <w:tc>
          <w:tcPr>
            <w:tcW w:w="5119" w:type="dxa"/>
          </w:tcPr>
          <w:p w14:paraId="4557819E" w14:textId="712163BD" w:rsidR="008D598F" w:rsidRPr="00253C29" w:rsidRDefault="00253C29" w:rsidP="00253C29">
            <w:pPr>
              <w:jc w:val="left"/>
              <w:rPr>
                <w:color w:val="4F81BD" w:themeColor="accent1"/>
                <w:sz w:val="22"/>
                <w:lang w:val="fr-FR"/>
              </w:rPr>
            </w:pPr>
            <w:r w:rsidRPr="00253C29">
              <w:rPr>
                <w:color w:val="4F81BD" w:themeColor="accent1"/>
                <w:sz w:val="22"/>
                <w:lang w:val="fr-FR"/>
              </w:rPr>
              <w:t>Les divers ministères ont commencé à échanger des informations sectorielles avant l'arrivée du cyclone tropical Ava. Les autorités malgaches ont lancé une alerte rouge (menace imminente) pour les régions d'Analanjirofo, Atsinanana et Alaotra Mangoro les 4 et 5 janvier et Vatovavy Fitovinany les 5 et 6 janvier. De plus, plusieurs districts ont été mis en alerte jaune et verte.</w:t>
            </w:r>
          </w:p>
        </w:tc>
      </w:tr>
    </w:tbl>
    <w:p w14:paraId="003DC2B5" w14:textId="77777777" w:rsidR="00B95BF0" w:rsidRPr="0058579A" w:rsidRDefault="00B95BF0" w:rsidP="00021E9C">
      <w:pPr>
        <w:pStyle w:val="Heading5"/>
      </w:pPr>
      <w:r w:rsidRPr="0058579A">
        <w:t>Critical analysis</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694"/>
      </w:tblGrid>
      <w:tr w:rsidR="008D598F" w:rsidRPr="003F3332" w14:paraId="19C5C734" w14:textId="77777777" w:rsidTr="00253C29">
        <w:tc>
          <w:tcPr>
            <w:tcW w:w="4520" w:type="dxa"/>
          </w:tcPr>
          <w:p w14:paraId="38FED93F" w14:textId="77777777" w:rsidR="00253C29" w:rsidRPr="00253C29" w:rsidRDefault="00253C29" w:rsidP="00253C29">
            <w:pPr>
              <w:jc w:val="left"/>
              <w:rPr>
                <w:sz w:val="22"/>
              </w:rPr>
            </w:pPr>
            <w:r w:rsidRPr="00253C29">
              <w:rPr>
                <w:sz w:val="22"/>
              </w:rPr>
              <w:t>Whilst protocol exists for the dissemination of warning information through the described decision-making process, it is a generally held view that information is not properly disseminated and does not adequately reach end-users</w:t>
            </w:r>
            <w:r w:rsidRPr="00253C29">
              <w:rPr>
                <w:rStyle w:val="FootnoteReference"/>
                <w:rFonts w:ascii="Arial" w:hAnsi="Arial" w:cs="Arial"/>
                <w:sz w:val="22"/>
              </w:rPr>
              <w:footnoteReference w:id="214"/>
            </w:r>
            <w:r w:rsidRPr="00253C29">
              <w:rPr>
                <w:sz w:val="22"/>
              </w:rPr>
              <w:t>.</w:t>
            </w:r>
          </w:p>
          <w:p w14:paraId="23E11457" w14:textId="77777777" w:rsidR="00253C29" w:rsidRPr="00253C29" w:rsidRDefault="00253C29" w:rsidP="00253C29">
            <w:pPr>
              <w:jc w:val="left"/>
              <w:rPr>
                <w:sz w:val="22"/>
              </w:rPr>
            </w:pPr>
            <w:r w:rsidRPr="00253C29">
              <w:rPr>
                <w:sz w:val="22"/>
              </w:rPr>
              <w:t>The current DGM weather forecasting service provides only basic qualitative weather forecast such as strong wind, low temperature, high chance of rainfall, low visibility etc. It is not able to provide impact-based early warning communicated effectively to target user groups and communities.</w:t>
            </w:r>
          </w:p>
          <w:p w14:paraId="0CD607E7" w14:textId="77777777" w:rsidR="00253C29" w:rsidRPr="00253C29" w:rsidRDefault="00253C29" w:rsidP="00253C29">
            <w:pPr>
              <w:jc w:val="left"/>
              <w:rPr>
                <w:sz w:val="22"/>
              </w:rPr>
            </w:pPr>
            <w:r w:rsidRPr="00253C29">
              <w:rPr>
                <w:sz w:val="22"/>
              </w:rPr>
              <w:t>There is a heavy reliance among sector departments on receiving warning information via public media, through TV and radio (but not through local radio transmitted in local languages). For example, DGM does not currently send weather forecasts and warnings to the Direction for Communication at MAEP who could then share this with the various services and regional units of the Fishery Department. The lack of tailoring to sector needs is a serious impediment to the effectiveness of any required preparedness measures needed.</w:t>
            </w:r>
          </w:p>
          <w:p w14:paraId="526FB5DF" w14:textId="0076F272" w:rsidR="008D598F" w:rsidRDefault="00253C29" w:rsidP="00253C29">
            <w:pPr>
              <w:jc w:val="left"/>
              <w:rPr>
                <w:lang w:val="en-US"/>
              </w:rPr>
            </w:pPr>
            <w:r w:rsidRPr="00253C29">
              <w:rPr>
                <w:sz w:val="22"/>
              </w:rPr>
              <w:t>The tourism sector is keen to receive information.</w:t>
            </w:r>
          </w:p>
        </w:tc>
        <w:tc>
          <w:tcPr>
            <w:tcW w:w="4694" w:type="dxa"/>
          </w:tcPr>
          <w:p w14:paraId="60845C98" w14:textId="77777777" w:rsidR="00253C29" w:rsidRPr="00253C29" w:rsidRDefault="00253C29" w:rsidP="00253C29">
            <w:pPr>
              <w:jc w:val="left"/>
              <w:rPr>
                <w:color w:val="4F81BD" w:themeColor="accent1"/>
                <w:sz w:val="22"/>
                <w:lang w:val="fr-FR"/>
              </w:rPr>
            </w:pPr>
            <w:r w:rsidRPr="00253C29">
              <w:rPr>
                <w:color w:val="4F81BD" w:themeColor="accent1"/>
                <w:sz w:val="22"/>
                <w:lang w:val="fr-FR"/>
              </w:rPr>
              <w:t>Bien qu'il existe un protocole de diffusion des informations d'alerte par le biais du processus décisionnel décrit, il est généralement admis que les informations ne sont pas diffusées correctement et ne parviennent pas aux utilisateurs finals de manière adéquate.</w:t>
            </w:r>
          </w:p>
          <w:p w14:paraId="50E116A6" w14:textId="77777777" w:rsidR="00253C29" w:rsidRPr="00253C29" w:rsidRDefault="00253C29" w:rsidP="00253C29">
            <w:pPr>
              <w:jc w:val="left"/>
              <w:rPr>
                <w:color w:val="4F81BD" w:themeColor="accent1"/>
                <w:sz w:val="22"/>
                <w:lang w:val="fr-FR"/>
              </w:rPr>
            </w:pPr>
            <w:r w:rsidRPr="00253C29">
              <w:rPr>
                <w:color w:val="4F81BD" w:themeColor="accent1"/>
                <w:sz w:val="22"/>
                <w:lang w:val="fr-FR"/>
              </w:rPr>
              <w:t>Le service actuel de prévisions météorologiques de DGM ne fournit que des prévisions qualitatives de base telles que des vents forts, des températures basses, une forte probabilité de précipitations, une faible visibilité, etc. Il n'est pas en mesure de fournir une alerte précoce basée sur l'impact communiquée efficacement aux groupes d'utilisateurs et aux communautés cibles.</w:t>
            </w:r>
          </w:p>
          <w:p w14:paraId="662EB991" w14:textId="77777777" w:rsidR="00253C29" w:rsidRPr="00253C29" w:rsidRDefault="00253C29" w:rsidP="00253C29">
            <w:pPr>
              <w:jc w:val="left"/>
              <w:rPr>
                <w:color w:val="4F81BD" w:themeColor="accent1"/>
                <w:sz w:val="22"/>
                <w:lang w:val="fr-FR"/>
              </w:rPr>
            </w:pPr>
            <w:r w:rsidRPr="00253C29">
              <w:rPr>
                <w:color w:val="4F81BD" w:themeColor="accent1"/>
                <w:sz w:val="22"/>
                <w:lang w:val="fr-FR"/>
              </w:rPr>
              <w:t>Les départements sectoriels comptent beaucoup sur la réception d'informations d'alerte par l'intermédiaire des médias publics, de la télévision et de la radio (mais pas par l'intermédiaire des radios locales diffusées dans les langues locales). Par exemple, la DGM n'envoie pas actuellement de prévisions et d'avertissements météorologiques à la Direction de la communication du MAEP qui pourrait ensuite les partager avec les différents services et unités régionales du Département des pêches. Le manque d'adaptation aux besoins du secteur est un sérieux obstacle à l'efficacité des mesures de préparation nécessaires.</w:t>
            </w:r>
          </w:p>
          <w:p w14:paraId="22A11C42" w14:textId="6268C57D" w:rsidR="008D598F" w:rsidRPr="00253C29" w:rsidRDefault="00253C29" w:rsidP="00253C29">
            <w:pPr>
              <w:jc w:val="left"/>
              <w:rPr>
                <w:color w:val="4F81BD" w:themeColor="accent1"/>
                <w:sz w:val="22"/>
                <w:lang w:val="fr-FR"/>
              </w:rPr>
            </w:pPr>
            <w:r w:rsidRPr="00253C29">
              <w:rPr>
                <w:color w:val="4F81BD" w:themeColor="accent1"/>
                <w:sz w:val="22"/>
                <w:lang w:val="fr-FR"/>
              </w:rPr>
              <w:t>Le secteur du tourisme est impatient de recevoir des informations.</w:t>
            </w:r>
          </w:p>
        </w:tc>
      </w:tr>
    </w:tbl>
    <w:p w14:paraId="6EBE2294" w14:textId="77777777" w:rsidR="00B95BF0" w:rsidRPr="0047184B" w:rsidRDefault="00B95BF0" w:rsidP="0057203E">
      <w:pPr>
        <w:pStyle w:val="Heading4"/>
      </w:pPr>
      <w:r w:rsidRPr="0047184B">
        <w:t>Preparedness and Response Capabilities</w:t>
      </w:r>
      <w:r w:rsidRPr="0047184B">
        <w:rPr>
          <w:rStyle w:val="FootnoteReference"/>
          <w:rFonts w:eastAsiaTheme="majorEastAsia" w:cs="Arial"/>
          <w:bCs w:val="0"/>
          <w:i w:val="0"/>
        </w:rPr>
        <w:footnoteReference w:id="215"/>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836"/>
      </w:tblGrid>
      <w:tr w:rsidR="008D598F" w:rsidRPr="003F3332" w14:paraId="3D7694FF" w14:textId="77777777" w:rsidTr="009A1920">
        <w:tc>
          <w:tcPr>
            <w:tcW w:w="4520" w:type="dxa"/>
          </w:tcPr>
          <w:p w14:paraId="043B0541" w14:textId="565A0143" w:rsidR="0004141D" w:rsidRPr="0004141D" w:rsidRDefault="009A1920" w:rsidP="0004141D">
            <w:pPr>
              <w:jc w:val="left"/>
              <w:rPr>
                <w:sz w:val="22"/>
              </w:rPr>
            </w:pPr>
            <w:r w:rsidRPr="009A1920">
              <w:rPr>
                <w:sz w:val="22"/>
              </w:rPr>
              <w:t>BNGCR is responsible for crisis/disaster management, from warning through to response,</w:t>
            </w:r>
            <w:r>
              <w:rPr>
                <w:sz w:val="22"/>
              </w:rPr>
              <w:t xml:space="preserve"> </w:t>
            </w:r>
            <w:r w:rsidR="0004141D" w:rsidRPr="009A1920">
              <w:rPr>
                <w:sz w:val="22"/>
              </w:rPr>
              <w:t>including responsibility with</w:t>
            </w:r>
            <w:r w:rsidR="0004141D" w:rsidRPr="0004141D">
              <w:rPr>
                <w:sz w:val="22"/>
              </w:rPr>
              <w:t xml:space="preserve"> respect to food security. Contingency plans exist for each sector. For example, when there is an alert of a disease outbreak, the health sector will ensure that local clinics have sufficient medicine supplies. </w:t>
            </w:r>
          </w:p>
          <w:p w14:paraId="674551D2" w14:textId="77777777" w:rsidR="0004141D" w:rsidRPr="0004141D" w:rsidRDefault="0004141D" w:rsidP="0004141D">
            <w:pPr>
              <w:jc w:val="left"/>
              <w:rPr>
                <w:sz w:val="22"/>
              </w:rPr>
            </w:pPr>
            <w:r w:rsidRPr="0004141D">
              <w:rPr>
                <w:sz w:val="22"/>
              </w:rPr>
              <w:t>Cyclones are the main hazard affecting the fishery sector in Madagascar. Impacts typically include damage or destruction of equipment and infrastructure and loss of boats (see Disaster Risk Knowledge). Small-scale fishing communities are most at risk, and their lives are in danger. However, even if warning messages reach such communities, it is likely that the warning will go unheeded. Mainly, this is due to two reasons. Firstly, as fishing is so vital for food and income, some will consider the risks are outweighed by the necessity to take to the sea. Secondly, official warnings are likely not to be trusted. Instead, fishermen tend to rely more on their own observations of conditions. If an official cyclone warning is issued but the sky is clear, they are likely to assume that the warning is false. In addition, a warning or forecast that is not totally accurate will undermine trust, even though this level of accuracy is unrealistic. A lack of trust in official warnings is shared by other local communities too, such as farmers. Consequentially, a trait for local people not to respond to warnings, of all types (e.g. cyclone, flood, landslide), is a common tendency.</w:t>
            </w:r>
          </w:p>
          <w:p w14:paraId="6960E2DE" w14:textId="77777777" w:rsidR="0004141D" w:rsidRPr="0004141D" w:rsidRDefault="0004141D" w:rsidP="0004141D">
            <w:pPr>
              <w:jc w:val="left"/>
              <w:rPr>
                <w:sz w:val="22"/>
              </w:rPr>
            </w:pPr>
            <w:r w:rsidRPr="0004141D">
              <w:rPr>
                <w:sz w:val="22"/>
              </w:rPr>
              <w:t>Landslide alert system is based on experience (soils are crumbly - soil saturation, house weight). The local authorities are informed and organise the evacuation of populations to reduce the load on fragile soils and to shelter people.</w:t>
            </w:r>
          </w:p>
          <w:p w14:paraId="21E35E51" w14:textId="77777777" w:rsidR="008D598F" w:rsidRDefault="008D598F" w:rsidP="003F3332">
            <w:pPr>
              <w:rPr>
                <w:lang w:val="en-US"/>
              </w:rPr>
            </w:pPr>
          </w:p>
        </w:tc>
        <w:tc>
          <w:tcPr>
            <w:tcW w:w="4836" w:type="dxa"/>
          </w:tcPr>
          <w:p w14:paraId="5300D340" w14:textId="62EC4AFD" w:rsidR="0004141D" w:rsidRPr="0004141D" w:rsidRDefault="009A1920" w:rsidP="0004141D">
            <w:pPr>
              <w:jc w:val="left"/>
              <w:rPr>
                <w:color w:val="4F81BD" w:themeColor="accent1"/>
                <w:sz w:val="22"/>
                <w:lang w:val="fr-FR"/>
              </w:rPr>
            </w:pPr>
            <w:r>
              <w:rPr>
                <w:color w:val="4F81BD" w:themeColor="accent1"/>
                <w:sz w:val="22"/>
                <w:lang w:val="fr-FR"/>
              </w:rPr>
              <w:t>Le</w:t>
            </w:r>
            <w:r w:rsidRPr="009A1920">
              <w:rPr>
                <w:color w:val="4F81BD" w:themeColor="accent1"/>
                <w:sz w:val="22"/>
                <w:lang w:val="fr-FR"/>
              </w:rPr>
              <w:t xml:space="preserve"> BNGCR est responsable de la gestion des crises et des catastrophes, de l'alerte à l'intervention, </w:t>
            </w:r>
            <w:r w:rsidR="0004141D" w:rsidRPr="009A1920">
              <w:rPr>
                <w:color w:val="4F81BD" w:themeColor="accent1"/>
                <w:sz w:val="22"/>
                <w:lang w:val="fr-FR"/>
              </w:rPr>
              <w:t>y compris la responsabilité en matière de sécurité alimentaire. Il existe des plans d'urgence</w:t>
            </w:r>
            <w:r w:rsidR="0004141D" w:rsidRPr="0004141D">
              <w:rPr>
                <w:color w:val="4F81BD" w:themeColor="accent1"/>
                <w:sz w:val="22"/>
                <w:lang w:val="fr-FR"/>
              </w:rPr>
              <w:t xml:space="preserve"> pour chaque secteur. Par exemple, en cas d'alerte d'une épidémie, le secteur de la santé veillera à ce que les cliniques locales disposent d'un approvisionnement suffisant en médicaments. </w:t>
            </w:r>
          </w:p>
          <w:p w14:paraId="61B529EC" w14:textId="77777777" w:rsidR="0004141D" w:rsidRPr="0004141D" w:rsidRDefault="0004141D" w:rsidP="0004141D">
            <w:pPr>
              <w:jc w:val="left"/>
              <w:rPr>
                <w:color w:val="4F81BD" w:themeColor="accent1"/>
                <w:sz w:val="22"/>
                <w:lang w:val="fr-FR"/>
              </w:rPr>
            </w:pPr>
            <w:r w:rsidRPr="0004141D">
              <w:rPr>
                <w:color w:val="4F81BD" w:themeColor="accent1"/>
                <w:sz w:val="22"/>
                <w:lang w:val="fr-FR"/>
              </w:rPr>
              <w:t>Les cyclones sont le principal danger qui affecte le secteur de la pêche à Madagascar. Les impacts comprennent généralement les dommages ou la destruction de l'équipement et de l'infrastructure et la perte de bateaux (voir Connaissance des risques de catastrophe). Les petites communautés de pêcheurs sont les plus menacées et leurs vies sont en danger. Cependant, même si les messages d'alerte parviennent à ces communautés, il est probable que l'alerte ne sera pas entendue. Ceci est principalement dû à deux raisons. Tout d'abord, comme la pêche est vitale pour l'alimentation et les revenus, certains considéreront que les risques sont compensés par la nécessité de prendre à la mer. Deuxièmement, les avertissements officiels ne sont probablement pas fiables. Les pêcheurs ont plutôt tendance à se fier davantage à leurs propres observations de la situation. Si un avertissement officiel de cyclone est émis mais que le ciel est dégagé, ils sont susceptibles de supposer que l'avertissement est faux. De plus, un avertissement ou une prévision qui n'est pas totalement exact minera la confiance, même si ce niveau d'exactitude n'est pas réaliste. Le manque de confiance dans les avertissements officiels est également partagé par d'autres communautés locales, comme les agriculteurs. Par conséquent, la population locale a souvent tendance à ne pas réagir aux avertissements, quels qu'ils soient (cyclone, inondation, glissement de terrain, etc.).</w:t>
            </w:r>
          </w:p>
          <w:p w14:paraId="2AA600B9" w14:textId="7E161D3F" w:rsidR="008D598F" w:rsidRPr="0004141D" w:rsidRDefault="0004141D" w:rsidP="0004141D">
            <w:pPr>
              <w:jc w:val="left"/>
              <w:rPr>
                <w:color w:val="4F81BD" w:themeColor="accent1"/>
                <w:sz w:val="22"/>
                <w:lang w:val="fr-FR"/>
              </w:rPr>
            </w:pPr>
            <w:r w:rsidRPr="0004141D">
              <w:rPr>
                <w:color w:val="4F81BD" w:themeColor="accent1"/>
                <w:sz w:val="22"/>
                <w:lang w:val="fr-FR"/>
              </w:rPr>
              <w:t>Le système d'alerte aux glissements de terrain est basé sur l'expérience (les sols sont friables - saturation du sol, poids de la maison). Les autorités locales sont informées et organisent l'évacuation des populations afin de réduire la charge sur les sols fragiles et d'abriter les populations.</w:t>
            </w:r>
          </w:p>
        </w:tc>
      </w:tr>
    </w:tbl>
    <w:p w14:paraId="4F9C3123" w14:textId="162FA6AC" w:rsidR="00B95BF0" w:rsidRPr="0058579A" w:rsidRDefault="0047184B" w:rsidP="00021E9C">
      <w:pPr>
        <w:pStyle w:val="Heading5"/>
      </w:pPr>
      <w:r w:rsidRPr="0058579A">
        <w:t>Insights from the c</w:t>
      </w:r>
      <w:r w:rsidR="00B95BF0" w:rsidRPr="0058579A">
        <w:t xml:space="preserve">ase study </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836"/>
      </w:tblGrid>
      <w:tr w:rsidR="008D598F" w:rsidRPr="003F3332" w14:paraId="742806F5" w14:textId="77777777" w:rsidTr="0004141D">
        <w:tc>
          <w:tcPr>
            <w:tcW w:w="4520" w:type="dxa"/>
          </w:tcPr>
          <w:p w14:paraId="715D1A25" w14:textId="77777777" w:rsidR="0004141D" w:rsidRPr="0004141D" w:rsidRDefault="0004141D" w:rsidP="0004141D">
            <w:pPr>
              <w:jc w:val="left"/>
              <w:rPr>
                <w:sz w:val="22"/>
              </w:rPr>
            </w:pPr>
            <w:r w:rsidRPr="0004141D">
              <w:rPr>
                <w:sz w:val="22"/>
              </w:rPr>
              <w:t>At the time of the first Tropical Cyclone Warning, the government’s response was to activate the National Contingency Plan via the National Office of Risk and Disaster Management (BNGRC) and the Country Humanitarian Team (HCT). The following activities were then jointly conducted by BNGRC, HCT and the relevant ministries.</w:t>
            </w:r>
          </w:p>
          <w:p w14:paraId="1BC0F3FB" w14:textId="77777777" w:rsidR="0004141D" w:rsidRPr="0004141D" w:rsidRDefault="0004141D" w:rsidP="0004141D">
            <w:pPr>
              <w:pStyle w:val="ListParagraph"/>
              <w:numPr>
                <w:ilvl w:val="0"/>
                <w:numId w:val="28"/>
              </w:numPr>
              <w:ind w:left="313" w:hanging="284"/>
              <w:jc w:val="left"/>
              <w:rPr>
                <w:sz w:val="22"/>
              </w:rPr>
            </w:pPr>
            <w:r w:rsidRPr="0004141D">
              <w:rPr>
                <w:sz w:val="22"/>
              </w:rPr>
              <w:t>Pre-deployment of BNGRC teams, each accompanied by a Civil Protection Corps Unit; the team that went to Toamasina (the cyclone's entry point) in particular was accompanied by the Office of the United Nations Resident Coordinator, through OCHA</w:t>
            </w:r>
          </w:p>
          <w:p w14:paraId="545CA572" w14:textId="77777777" w:rsidR="0004141D" w:rsidRPr="0004141D" w:rsidRDefault="0004141D" w:rsidP="0004141D">
            <w:pPr>
              <w:pStyle w:val="ListParagraph"/>
              <w:numPr>
                <w:ilvl w:val="0"/>
                <w:numId w:val="28"/>
              </w:numPr>
              <w:ind w:left="313" w:hanging="284"/>
              <w:jc w:val="left"/>
              <w:rPr>
                <w:sz w:val="22"/>
              </w:rPr>
            </w:pPr>
            <w:r w:rsidRPr="0004141D">
              <w:rPr>
                <w:sz w:val="22"/>
              </w:rPr>
              <w:t>Activation of all Operational Crisis Management Centres, at the BNGRC level and at the decentralized level where these centres are available (Toamasina, Brickaville and Analamanga)</w:t>
            </w:r>
          </w:p>
          <w:p w14:paraId="0143E846" w14:textId="77777777" w:rsidR="0004141D" w:rsidRPr="0004141D" w:rsidRDefault="0004141D" w:rsidP="0004141D">
            <w:pPr>
              <w:pStyle w:val="ListParagraph"/>
              <w:numPr>
                <w:ilvl w:val="0"/>
                <w:numId w:val="28"/>
              </w:numPr>
              <w:ind w:left="313" w:hanging="284"/>
              <w:jc w:val="left"/>
              <w:rPr>
                <w:sz w:val="22"/>
              </w:rPr>
            </w:pPr>
            <w:r w:rsidRPr="0004141D">
              <w:rPr>
                <w:sz w:val="22"/>
              </w:rPr>
              <w:t>The dissemination of vigilance instructions and appropriate behaviours at each administrative level, with a particular focus on communication on flood and landslide alertness</w:t>
            </w:r>
          </w:p>
          <w:p w14:paraId="25328173" w14:textId="77777777" w:rsidR="0004141D" w:rsidRPr="0004141D" w:rsidRDefault="0004141D" w:rsidP="0004141D">
            <w:pPr>
              <w:pStyle w:val="ListParagraph"/>
              <w:numPr>
                <w:ilvl w:val="0"/>
                <w:numId w:val="28"/>
              </w:numPr>
              <w:ind w:left="313" w:hanging="284"/>
              <w:jc w:val="left"/>
              <w:rPr>
                <w:sz w:val="22"/>
              </w:rPr>
            </w:pPr>
            <w:r w:rsidRPr="0004141D">
              <w:rPr>
                <w:sz w:val="22"/>
              </w:rPr>
              <w:t>Activation of satellite support (UNITAR, UNOSAT, COPERNUS) to have a map analysis of the expected potential consequences</w:t>
            </w:r>
          </w:p>
          <w:p w14:paraId="1D9CDF37" w14:textId="77777777" w:rsidR="0004141D" w:rsidRPr="0004141D" w:rsidRDefault="0004141D" w:rsidP="0004141D">
            <w:pPr>
              <w:pStyle w:val="ListParagraph"/>
              <w:numPr>
                <w:ilvl w:val="0"/>
                <w:numId w:val="28"/>
              </w:numPr>
              <w:ind w:left="313" w:hanging="284"/>
              <w:jc w:val="left"/>
              <w:rPr>
                <w:sz w:val="22"/>
              </w:rPr>
            </w:pPr>
            <w:r w:rsidRPr="0004141D">
              <w:rPr>
                <w:sz w:val="22"/>
              </w:rPr>
              <w:t>Activation of all Regional Disaster Risk Management Committees (CRGRC).</w:t>
            </w:r>
          </w:p>
          <w:p w14:paraId="44E2CA9C" w14:textId="77777777" w:rsidR="0004141D" w:rsidRPr="0004141D" w:rsidRDefault="0004141D" w:rsidP="0004141D">
            <w:pPr>
              <w:pStyle w:val="ListParagraph"/>
              <w:numPr>
                <w:ilvl w:val="0"/>
                <w:numId w:val="28"/>
              </w:numPr>
              <w:ind w:left="313" w:hanging="284"/>
              <w:jc w:val="left"/>
              <w:rPr>
                <w:lang w:val="en-US"/>
              </w:rPr>
            </w:pPr>
            <w:r w:rsidRPr="0004141D">
              <w:rPr>
                <w:sz w:val="22"/>
              </w:rPr>
              <w:t>Conducting evaluations through the existing mechanism, and three aerial survey assessments of the affected areas: the first two funded by UNICEF on ECHO funds, and technically supported by OCHA for the South-East, West and Northwest, and the third funded by Ambatovy for the East Zone.</w:t>
            </w:r>
          </w:p>
          <w:p w14:paraId="18CB76AE" w14:textId="1365D681" w:rsidR="008D598F" w:rsidRDefault="0004141D" w:rsidP="0004141D">
            <w:pPr>
              <w:pStyle w:val="ListParagraph"/>
              <w:numPr>
                <w:ilvl w:val="0"/>
                <w:numId w:val="28"/>
              </w:numPr>
              <w:ind w:left="313" w:hanging="284"/>
              <w:jc w:val="left"/>
              <w:rPr>
                <w:lang w:val="en-US"/>
              </w:rPr>
            </w:pPr>
            <w:r w:rsidRPr="0004141D">
              <w:rPr>
                <w:sz w:val="22"/>
              </w:rPr>
              <w:t>CRIC regular meetings, usually every two days, to define the strategy for response, prioritization of needs assessments, cross-sector coordination of these responses</w:t>
            </w:r>
          </w:p>
        </w:tc>
        <w:tc>
          <w:tcPr>
            <w:tcW w:w="4836" w:type="dxa"/>
          </w:tcPr>
          <w:p w14:paraId="2C360DFB" w14:textId="77777777" w:rsidR="0004141D" w:rsidRPr="0004141D" w:rsidRDefault="0004141D" w:rsidP="0004141D">
            <w:pPr>
              <w:jc w:val="left"/>
              <w:rPr>
                <w:color w:val="4F81BD" w:themeColor="accent1"/>
                <w:sz w:val="22"/>
                <w:lang w:val="fr-FR"/>
              </w:rPr>
            </w:pPr>
            <w:r w:rsidRPr="0004141D">
              <w:rPr>
                <w:color w:val="4F81BD" w:themeColor="accent1"/>
                <w:sz w:val="22"/>
                <w:lang w:val="fr-FR"/>
              </w:rPr>
              <w:t>Au moment de la première alerte aux cyclones tropicaux, la réponse du gouvernement a été d'activer le Plan national d'urgence par l'intermédiaire de l'Office national de gestion des risques et des catastrophes (BNGRC) et de l'équipe humanitaire nationale (HCT). Les activités suivantes ont ensuite été menées conjointement par la BNGRC, HCT et les ministères concernés.</w:t>
            </w:r>
          </w:p>
          <w:p w14:paraId="30C31101" w14:textId="77777777" w:rsidR="0004141D" w:rsidRPr="0004141D" w:rsidRDefault="0004141D" w:rsidP="0004141D">
            <w:pPr>
              <w:jc w:val="left"/>
              <w:rPr>
                <w:color w:val="4F81BD" w:themeColor="accent1"/>
                <w:sz w:val="22"/>
                <w:lang w:val="fr-FR"/>
              </w:rPr>
            </w:pPr>
            <w:r w:rsidRPr="0004141D">
              <w:rPr>
                <w:color w:val="4F81BD" w:themeColor="accent1"/>
                <w:sz w:val="22"/>
                <w:lang w:val="fr-FR"/>
              </w:rPr>
              <w:t>1) Pré-déploiement d'équipes de la BNGRC, chacune accompagnée d'une unité du Corps de protection civile ; l'équipe qui s'est rendue à Toamasina (point d'entrée du cyclone) en particulier était accompagnée par le Bureau du Coordonnateur résident des Nations Unies, par l'intermédiaire du BCAH</w:t>
            </w:r>
          </w:p>
          <w:p w14:paraId="46701D64" w14:textId="77777777" w:rsidR="0004141D" w:rsidRPr="0004141D" w:rsidRDefault="0004141D" w:rsidP="0004141D">
            <w:pPr>
              <w:jc w:val="left"/>
              <w:rPr>
                <w:color w:val="4F81BD" w:themeColor="accent1"/>
                <w:sz w:val="22"/>
                <w:lang w:val="fr-FR"/>
              </w:rPr>
            </w:pPr>
            <w:r w:rsidRPr="0004141D">
              <w:rPr>
                <w:color w:val="4F81BD" w:themeColor="accent1"/>
                <w:sz w:val="22"/>
                <w:lang w:val="fr-FR"/>
              </w:rPr>
              <w:t>2) Activation de tous les centres de gestion des crises opérationnelles, au niveau du BNGRC et au niveau décentralisé où ces centres sont disponibles (Toamasina, Brickaville et Analamanga)</w:t>
            </w:r>
          </w:p>
          <w:p w14:paraId="562470D9" w14:textId="77777777" w:rsidR="0004141D" w:rsidRPr="0004141D" w:rsidRDefault="0004141D" w:rsidP="0004141D">
            <w:pPr>
              <w:jc w:val="left"/>
              <w:rPr>
                <w:color w:val="4F81BD" w:themeColor="accent1"/>
                <w:sz w:val="22"/>
                <w:lang w:val="fr-FR"/>
              </w:rPr>
            </w:pPr>
            <w:r w:rsidRPr="0004141D">
              <w:rPr>
                <w:color w:val="4F81BD" w:themeColor="accent1"/>
                <w:sz w:val="22"/>
                <w:lang w:val="fr-FR"/>
              </w:rPr>
              <w:t>3) La diffusion d'instructions de vigilance et de comportements appropriés à chaque niveau administratif, avec un accent particulier sur la communication sur la vigilance en cas d'inondation et de glissement de terrain.</w:t>
            </w:r>
          </w:p>
          <w:p w14:paraId="4F0A27C5" w14:textId="77777777" w:rsidR="0004141D" w:rsidRPr="0004141D" w:rsidRDefault="0004141D" w:rsidP="0004141D">
            <w:pPr>
              <w:jc w:val="left"/>
              <w:rPr>
                <w:color w:val="4F81BD" w:themeColor="accent1"/>
                <w:sz w:val="22"/>
                <w:lang w:val="fr-FR"/>
              </w:rPr>
            </w:pPr>
            <w:r w:rsidRPr="0004141D">
              <w:rPr>
                <w:color w:val="4F81BD" w:themeColor="accent1"/>
                <w:sz w:val="22"/>
                <w:lang w:val="fr-FR"/>
              </w:rPr>
              <w:t>4) Activation du support satellite (UNITAR, UNOSAT, COPERNUS) pour avoir une analyse cartographique des conséquences potentielles attendues</w:t>
            </w:r>
          </w:p>
          <w:p w14:paraId="53A4A2D5" w14:textId="77777777" w:rsidR="0004141D" w:rsidRPr="0004141D" w:rsidRDefault="0004141D" w:rsidP="0004141D">
            <w:pPr>
              <w:jc w:val="left"/>
              <w:rPr>
                <w:color w:val="4F81BD" w:themeColor="accent1"/>
                <w:sz w:val="22"/>
                <w:lang w:val="fr-FR"/>
              </w:rPr>
            </w:pPr>
            <w:r w:rsidRPr="0004141D">
              <w:rPr>
                <w:color w:val="4F81BD" w:themeColor="accent1"/>
                <w:sz w:val="22"/>
                <w:lang w:val="fr-FR"/>
              </w:rPr>
              <w:t>5) Activation de tous les comités régionaux de gestion des risques de catastrophe (CRGRC).</w:t>
            </w:r>
          </w:p>
          <w:p w14:paraId="6A387D83" w14:textId="77777777" w:rsidR="0004141D" w:rsidRDefault="0004141D" w:rsidP="0004141D">
            <w:pPr>
              <w:jc w:val="left"/>
              <w:rPr>
                <w:color w:val="4F81BD" w:themeColor="accent1"/>
                <w:sz w:val="22"/>
                <w:lang w:val="fr-FR"/>
              </w:rPr>
            </w:pPr>
            <w:r w:rsidRPr="0004141D">
              <w:rPr>
                <w:color w:val="4F81BD" w:themeColor="accent1"/>
                <w:sz w:val="22"/>
                <w:lang w:val="fr-FR"/>
              </w:rPr>
              <w:t>6) Réalisation d'évaluations par le biais du mécanisme existant et de trois évaluations d'enquêtes aériennes dans les zones touchées : les deux premières, financées par l'UNICEF grâce aux fonds ECHO et appuyées techniquement par le BCAH pour le sud-est, l'ouest et le nord-ouest, et la troisième, financée par Ambatovy pour la zone est.</w:t>
            </w:r>
          </w:p>
          <w:p w14:paraId="5094B672" w14:textId="6BD853F5" w:rsidR="008D598F" w:rsidRPr="0004141D" w:rsidRDefault="0004141D" w:rsidP="0004141D">
            <w:pPr>
              <w:jc w:val="left"/>
              <w:rPr>
                <w:color w:val="4F81BD" w:themeColor="accent1"/>
                <w:sz w:val="22"/>
                <w:lang w:val="fr-FR"/>
              </w:rPr>
            </w:pPr>
            <w:r>
              <w:rPr>
                <w:color w:val="4F81BD" w:themeColor="accent1"/>
                <w:sz w:val="22"/>
                <w:lang w:val="fr-FR"/>
              </w:rPr>
              <w:t xml:space="preserve">7) </w:t>
            </w:r>
            <w:r w:rsidRPr="0004141D">
              <w:rPr>
                <w:color w:val="4F81BD" w:themeColor="accent1"/>
                <w:sz w:val="22"/>
                <w:lang w:val="fr-FR"/>
              </w:rPr>
              <w:t>Réunions régulières du CRIC, généralement tous les deux jours, pour définir la stratégie de réponse, hiérarchiser les évaluations des besoins et coordonner ces réponses entre secteurs</w:t>
            </w:r>
          </w:p>
        </w:tc>
      </w:tr>
      <w:tr w:rsidR="008D598F" w:rsidRPr="003F3332" w14:paraId="713E6A1C" w14:textId="77777777" w:rsidTr="0004141D">
        <w:tc>
          <w:tcPr>
            <w:tcW w:w="4520" w:type="dxa"/>
          </w:tcPr>
          <w:p w14:paraId="434C50AD" w14:textId="77777777" w:rsidR="0004141D" w:rsidRPr="0004141D" w:rsidRDefault="0004141D" w:rsidP="0004141D">
            <w:pPr>
              <w:jc w:val="left"/>
              <w:rPr>
                <w:sz w:val="22"/>
              </w:rPr>
            </w:pPr>
            <w:r w:rsidRPr="0004141D">
              <w:rPr>
                <w:sz w:val="22"/>
              </w:rPr>
              <w:t>Tropical Cyclone Ava was the first cyclone of the 2017-2018 southern season of the Indian Ocean. The system peaked at Category 2 with sustained winds of 150 km/h and gusts of up to 190 km/h. Heavy rain associated with Ava was recorded since 3 January in the north, north-east and east, and preventive evacuations began in Brickaville on 4 January</w:t>
            </w:r>
            <w:r w:rsidRPr="0004141D">
              <w:rPr>
                <w:rStyle w:val="FootnoteReference"/>
                <w:rFonts w:cs="Arial"/>
                <w:sz w:val="22"/>
              </w:rPr>
              <w:footnoteReference w:id="216"/>
            </w:r>
            <w:r w:rsidRPr="0004141D">
              <w:rPr>
                <w:sz w:val="22"/>
              </w:rPr>
              <w:t xml:space="preserve">. The cyclone actually made landfall on the coast of Madagascar on 5 January 2018 near Toamasina, after remaining for several hours near St. Mary's Island during the previous night. From landfall, the cyclone arced through eastern Madagascar, before leaving the country across Mananjary district, spreading heavy rains to the highlands and the south-east. </w:t>
            </w:r>
          </w:p>
          <w:p w14:paraId="61BFCE85" w14:textId="77777777" w:rsidR="0004141D" w:rsidRPr="0004141D" w:rsidRDefault="0004141D" w:rsidP="0004141D">
            <w:pPr>
              <w:jc w:val="left"/>
              <w:rPr>
                <w:sz w:val="22"/>
              </w:rPr>
            </w:pPr>
            <w:r w:rsidRPr="0004141D">
              <w:rPr>
                <w:sz w:val="22"/>
              </w:rPr>
              <w:t>According to the official Situation Report</w:t>
            </w:r>
            <w:r w:rsidRPr="0004141D">
              <w:rPr>
                <w:rStyle w:val="FootnoteReference"/>
                <w:rFonts w:cs="Arial"/>
                <w:sz w:val="22"/>
              </w:rPr>
              <w:footnoteReference w:id="217"/>
            </w:r>
            <w:r w:rsidRPr="0004141D">
              <w:rPr>
                <w:sz w:val="22"/>
              </w:rPr>
              <w:t>, 51 people lost their lives and 22 went missing. In addition, damage to property affected 160,000 people forcing 54,000 people to evacuate their homes. Of these, there were estimated to be over 6,000 displaced children. Food security was seriously threatened with an estimated 42,000 households needing assistance to revive their agricultural activities and restore their destroyed livelihoods. The cyclone caused other forms of damage. For example, health infrastructure was damaged, including Basic Health Centres and a district hospital. Administration staff housing was also affected or destroyed. For the education sector, many schools were badly affected and even collapsed. It was reported that 512 classrooms were completely destroyed. Furthermore, 77 damaged classrooms were themselves used as a shelter</w:t>
            </w:r>
            <w:r w:rsidRPr="0004141D">
              <w:rPr>
                <w:rStyle w:val="FootnoteReference"/>
                <w:rFonts w:cs="Arial"/>
                <w:sz w:val="22"/>
              </w:rPr>
              <w:footnoteReference w:id="218"/>
            </w:r>
            <w:r w:rsidRPr="0004141D">
              <w:rPr>
                <w:sz w:val="22"/>
              </w:rPr>
              <w:t>, clearly indicating inadequacy in this arrangement. During the first day of the cyclone's entry, BNGRC describes the most urgent activities as the reinforcement of alerts, the evacuation of people living in areas at risk, and the care of evacuees in the accommodation sites</w:t>
            </w:r>
            <w:r w:rsidRPr="0004141D">
              <w:rPr>
                <w:rStyle w:val="FootnoteReference"/>
                <w:rFonts w:cs="Arial"/>
                <w:sz w:val="22"/>
              </w:rPr>
              <w:footnoteReference w:id="219"/>
            </w:r>
            <w:r w:rsidRPr="0004141D">
              <w:rPr>
                <w:sz w:val="22"/>
              </w:rPr>
              <w:t>.</w:t>
            </w:r>
          </w:p>
          <w:p w14:paraId="16629DB5" w14:textId="02DF5947" w:rsidR="0004141D" w:rsidRPr="0004141D" w:rsidRDefault="0004141D" w:rsidP="0004141D">
            <w:pPr>
              <w:jc w:val="left"/>
              <w:rPr>
                <w:sz w:val="22"/>
              </w:rPr>
            </w:pPr>
            <w:r w:rsidRPr="0004141D">
              <w:rPr>
                <w:sz w:val="22"/>
              </w:rPr>
              <w:t xml:space="preserve">The main impact of Cyclone Ava was from the flooding, although wind damage occurred, and the heavy downpours also triggered mudslides (Figure </w:t>
            </w:r>
            <w:r w:rsidR="009A1920">
              <w:rPr>
                <w:sz w:val="22"/>
              </w:rPr>
              <w:t>51</w:t>
            </w:r>
            <w:r w:rsidRPr="0004141D">
              <w:rPr>
                <w:sz w:val="22"/>
              </w:rPr>
              <w:t xml:space="preserve">). The Northeast and East coasts in particular had already received a lot of rain during the last three months of 2017, and so the ground was less able to absorb the heavy rains, exacerbating flood risk. Away from the coast too, Antananarivo was not spared the effects of flooding. </w:t>
            </w:r>
          </w:p>
          <w:p w14:paraId="27AF903E" w14:textId="77777777" w:rsidR="008D598F" w:rsidRPr="003F3332" w:rsidRDefault="008D598F" w:rsidP="003F3332"/>
        </w:tc>
        <w:tc>
          <w:tcPr>
            <w:tcW w:w="4836" w:type="dxa"/>
          </w:tcPr>
          <w:p w14:paraId="49632E3A" w14:textId="77777777" w:rsidR="0004141D" w:rsidRPr="0004141D" w:rsidRDefault="0004141D" w:rsidP="0004141D">
            <w:pPr>
              <w:jc w:val="left"/>
              <w:rPr>
                <w:color w:val="4F81BD" w:themeColor="accent1"/>
                <w:sz w:val="22"/>
                <w:lang w:val="fr-FR"/>
              </w:rPr>
            </w:pPr>
            <w:r w:rsidRPr="0004141D">
              <w:rPr>
                <w:color w:val="4F81BD" w:themeColor="accent1"/>
                <w:sz w:val="22"/>
                <w:lang w:val="fr-FR"/>
              </w:rPr>
              <w:t xml:space="preserve">Le cyclone tropical Ava a été le premier cyclone de la saison sud 2017-2018 de l'océan Indien. Le système a culminé à la catégorie 2 avec des vents soutenus de 150 km/h et des rafales pouvant atteindre 190 km/h. De fortes pluies associées à Ava ont été enregistrées depuis le 3 janvier dans le nord, le nord-est et l'est, et des évacuations préventives ont débuté à Brickaville le 4 janvier. Le cyclone a effectivement touché terre sur la côte de Madagascar le 5 janvier 2018 près de Toamasina, après être resté plusieurs heures près de l'île Sainte-Marie la nuit précédente. Depuis les côtes, le cyclone a traversé l'est de Madagascar, avant de quitter le pays par le district de Mananjary, répandant de fortes pluies sur les hautes terres et dans le sud-est du pays. </w:t>
            </w:r>
          </w:p>
          <w:p w14:paraId="7CF14ACC" w14:textId="77777777" w:rsidR="0004141D" w:rsidRPr="0004141D" w:rsidRDefault="0004141D" w:rsidP="0004141D">
            <w:pPr>
              <w:jc w:val="left"/>
              <w:rPr>
                <w:color w:val="4F81BD" w:themeColor="accent1"/>
                <w:sz w:val="22"/>
                <w:lang w:val="fr-FR"/>
              </w:rPr>
            </w:pPr>
            <w:r w:rsidRPr="0004141D">
              <w:rPr>
                <w:color w:val="4F81BD" w:themeColor="accent1"/>
                <w:sz w:val="22"/>
                <w:lang w:val="fr-FR"/>
              </w:rPr>
              <w:t>Selon le rapport officiel sur la situation, 51 personnes ont perdu la vie et 22 ont disparu. En outre, les dégâts matériels ont touché 160 000 personnes, forçant 54 000 personnes à évacuer leurs maisons. De ce nombre, on estime à plus de 6 000 le nombre d'enfants déplacés. La sécurité alimentaire était gravement menacée, 42 000 ménages, selon les estimations, ayant besoin d'aide pour relancer leurs activités agricoles et rétablir leurs moyens de subsistance détruits. Le cyclone a causé d'autres formes de dégâts. Par exemple, l'infrastructure sanitaire a été endommagée, notamment les centres de santé de base et un hôpital de district. Les logements du personnel administratif ont également été touchés ou détruits. Dans le secteur de l'éducation, de nombreuses écoles ont été gravement touchées et se sont même effondrées. Il a été signalé que 512 salles de classe ont été complètement détruites. En outre, 77 salles de classe endommagées ont elles-mêmes servi d'abri, ce qui indique clairement que cet arrangement est inadéquat. Au cours de la première journée de l'entrée du cyclone, le BNGRC décrit les activités les plus urgentes comme le renforcement des alertes, l'évacuation des personnes vivant dans les zones à risque et les soins aux évacués dans les sites d'hébergement.</w:t>
            </w:r>
          </w:p>
          <w:p w14:paraId="153D71AB" w14:textId="5A4FBA19" w:rsidR="008D598F" w:rsidRPr="0004141D" w:rsidRDefault="0004141D" w:rsidP="0004141D">
            <w:pPr>
              <w:jc w:val="left"/>
              <w:rPr>
                <w:color w:val="4F81BD" w:themeColor="accent1"/>
                <w:sz w:val="22"/>
                <w:lang w:val="fr-FR"/>
              </w:rPr>
            </w:pPr>
            <w:r w:rsidRPr="0004141D">
              <w:rPr>
                <w:color w:val="4F81BD" w:themeColor="accent1"/>
                <w:sz w:val="22"/>
                <w:lang w:val="fr-FR"/>
              </w:rPr>
              <w:t>L'impact principal du cyclone Ava a été causé par l'inondation, bien que le vent ait causé des dommages et que les fortes pluies diluviennes aient également déclenc</w:t>
            </w:r>
            <w:r w:rsidR="009A1920">
              <w:rPr>
                <w:color w:val="4F81BD" w:themeColor="accent1"/>
                <w:sz w:val="22"/>
                <w:lang w:val="fr-FR"/>
              </w:rPr>
              <w:t>hé des coulées de boue (figure 51</w:t>
            </w:r>
            <w:r w:rsidRPr="0004141D">
              <w:rPr>
                <w:color w:val="4F81BD" w:themeColor="accent1"/>
                <w:sz w:val="22"/>
                <w:lang w:val="fr-FR"/>
              </w:rPr>
              <w:t>). Les côtes Nord-Est et Est en particulier avaient déjà reçu beaucoup de pluie au cours des trois derniers mois de 2017, et le sol a donc été moins capable d'absorber les fortes pluies, ce qui a exacerbé les risques d'inondations. Loin des côtes, Antanananarivo n'a pas été épargné par les inondations.</w:t>
            </w:r>
          </w:p>
        </w:tc>
      </w:tr>
    </w:tbl>
    <w:p w14:paraId="7AC7C9BE" w14:textId="4A64ACA2" w:rsidR="00B95BF0" w:rsidRPr="0047184B" w:rsidRDefault="00C2543B" w:rsidP="0057203E">
      <w:pPr>
        <w:pStyle w:val="Caption"/>
      </w:pPr>
      <w:r w:rsidRPr="0058579A">
        <w:t xml:space="preserve">Figure </w:t>
      </w:r>
      <w:r>
        <w:fldChar w:fldCharType="begin"/>
      </w:r>
      <w:r w:rsidRPr="0058579A">
        <w:instrText xml:space="preserve"> SEQ Figure \* ARABIC </w:instrText>
      </w:r>
      <w:r>
        <w:fldChar w:fldCharType="separate"/>
      </w:r>
      <w:r w:rsidR="00381608">
        <w:rPr>
          <w:noProof/>
        </w:rPr>
        <w:t>51</w:t>
      </w:r>
      <w:r>
        <w:fldChar w:fldCharType="end"/>
      </w:r>
      <w:r w:rsidR="00B95BF0" w:rsidRPr="0047184B">
        <w:t xml:space="preserve"> Heavy rainfall from Cyclone Ava over Madagascar</w:t>
      </w:r>
    </w:p>
    <w:p w14:paraId="5D937D53" w14:textId="7A3CD375" w:rsidR="00B95BF0" w:rsidRPr="0047184B" w:rsidRDefault="0009765C" w:rsidP="0057203E">
      <w:pPr>
        <w:pStyle w:val="NormalWeb"/>
      </w:pPr>
      <w:r>
        <w:rPr>
          <w:noProof/>
        </w:rPr>
        <w:drawing>
          <wp:inline distT="0" distB="0" distL="0" distR="0" wp14:anchorId="21B8297F" wp14:editId="05C88FAF">
            <wp:extent cx="5730240" cy="3238500"/>
            <wp:effectExtent l="0" t="0" r="3810" b="0"/>
            <wp:docPr id="1073741877" name="Picture 107374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30240" cy="3238500"/>
                    </a:xfrm>
                    <a:prstGeom prst="rect">
                      <a:avLst/>
                    </a:prstGeom>
                    <a:noFill/>
                  </pic:spPr>
                </pic:pic>
              </a:graphicData>
            </a:graphic>
          </wp:inline>
        </w:drawing>
      </w:r>
    </w:p>
    <w:p w14:paraId="7E3BCA5E" w14:textId="77777777" w:rsidR="00B95BF0" w:rsidRPr="0047184B" w:rsidRDefault="00B95BF0" w:rsidP="0057203E">
      <w:r w:rsidRPr="0047184B">
        <w:t>Source: NASA</w:t>
      </w:r>
      <w:r w:rsidRPr="0047184B">
        <w:rPr>
          <w:rStyle w:val="FootnoteReference"/>
          <w:rFonts w:ascii="Arial" w:hAnsi="Arial" w:cs="Arial"/>
        </w:rPr>
        <w:footnoteReference w:id="220"/>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836"/>
      </w:tblGrid>
      <w:tr w:rsidR="008D598F" w:rsidRPr="003F3332" w14:paraId="6489865C" w14:textId="77777777" w:rsidTr="0004141D">
        <w:tc>
          <w:tcPr>
            <w:tcW w:w="4520" w:type="dxa"/>
          </w:tcPr>
          <w:p w14:paraId="3BE5923C" w14:textId="77777777" w:rsidR="0004141D" w:rsidRPr="0004141D" w:rsidRDefault="0004141D" w:rsidP="0004141D">
            <w:pPr>
              <w:jc w:val="left"/>
              <w:rPr>
                <w:sz w:val="22"/>
              </w:rPr>
            </w:pPr>
            <w:r w:rsidRPr="0004141D">
              <w:rPr>
                <w:sz w:val="22"/>
              </w:rPr>
              <w:t>Although the government reports that pre-positioned stocks of aid were available in Antananarivo, Toamasina and major cities on the east and south-east coasts, roads were rendered impassable. This meant that basic needs could not be easily delivered or medicines, vaccines and other health inputs. The phone network was also knocked out, hampering response by disrupting communication channels.</w:t>
            </w:r>
            <w:r w:rsidRPr="0004141D">
              <w:rPr>
                <w:rStyle w:val="FootnoteReference"/>
                <w:rFonts w:ascii="Arial" w:hAnsi="Arial" w:cs="Arial"/>
                <w:sz w:val="22"/>
              </w:rPr>
              <w:footnoteReference w:id="221"/>
            </w:r>
          </w:p>
          <w:p w14:paraId="7127DCFD" w14:textId="77777777" w:rsidR="0004141D" w:rsidRPr="0004141D" w:rsidRDefault="0004141D" w:rsidP="0004141D">
            <w:pPr>
              <w:jc w:val="left"/>
              <w:rPr>
                <w:sz w:val="22"/>
              </w:rPr>
            </w:pPr>
            <w:r w:rsidRPr="0004141D">
              <w:rPr>
                <w:sz w:val="22"/>
              </w:rPr>
              <w:t>In the Situation Report, it is reported how various needs are to be met by different agencies through the distribution of assorted items – for example, tarpaulins, health kits, kitchen items, buckets, even cash transfers. What is not known, is the extent with which this assistance was provided, whether it did meet needs sufficiently for all affected people, and the contribution this made towards recovery. Similarly, it was also noted that assistance was needed to help vulnerable households access safe land, but the likelihood of progress seems low.</w:t>
            </w:r>
          </w:p>
          <w:p w14:paraId="2155C3E8" w14:textId="77777777" w:rsidR="0004141D" w:rsidRPr="0004141D" w:rsidRDefault="0004141D" w:rsidP="0004141D">
            <w:pPr>
              <w:jc w:val="left"/>
              <w:rPr>
                <w:sz w:val="22"/>
              </w:rPr>
            </w:pPr>
            <w:r w:rsidRPr="0004141D">
              <w:rPr>
                <w:sz w:val="22"/>
              </w:rPr>
              <w:t xml:space="preserve">Important assistance on the ground was provided by various non-governmental organisations, such as the Malagasy Red Cross (e.g. disinfection of contaminated wells), Catholic Relief Services and Helvetas Swiss Intercooperation (e.g. water sanitation and health kits distribution). Such organisations are able to target the most vulnerable based on pre-existing knowledge and data on who is most at risk. Therefore, strong collaboration and coordination with local authorities and partners is highly beneficial. Helvetas note participation in simulation exercises conducted by the BNGRC in November 2017 and how such exercises should be systematized. Building on such initiatives, experience demonstrates the need to strengthen local authorities’ response capabilities and partnerships between NGOs (such as UNICEF, Malagasy Red Cross, MEDAIR) and local authorities. </w:t>
            </w:r>
          </w:p>
          <w:p w14:paraId="62F44ABF" w14:textId="77777777" w:rsidR="008D598F" w:rsidRDefault="008D598F" w:rsidP="003F3332">
            <w:pPr>
              <w:rPr>
                <w:lang w:val="en-US"/>
              </w:rPr>
            </w:pPr>
          </w:p>
        </w:tc>
        <w:tc>
          <w:tcPr>
            <w:tcW w:w="4836" w:type="dxa"/>
          </w:tcPr>
          <w:p w14:paraId="3FB39F73" w14:textId="77777777" w:rsidR="0004141D" w:rsidRPr="0004141D" w:rsidRDefault="0004141D" w:rsidP="0004141D">
            <w:pPr>
              <w:jc w:val="left"/>
              <w:rPr>
                <w:color w:val="4F81BD" w:themeColor="accent1"/>
                <w:sz w:val="22"/>
                <w:lang w:val="fr-FR"/>
              </w:rPr>
            </w:pPr>
            <w:r w:rsidRPr="0004141D">
              <w:rPr>
                <w:color w:val="4F81BD" w:themeColor="accent1"/>
                <w:sz w:val="22"/>
                <w:lang w:val="fr-FR"/>
              </w:rPr>
              <w:t xml:space="preserve">Bien que le gouvernement signale que des stocks d'aide prépositionnés étaient disponibles à Antanananarivo, Toamasina et dans les principales villes des côtes est et sud-est, les routes sont devenues impraticables. Cela signifiait que les besoins de base ne pouvaient pas être facilement satisfaits, de même que les médicaments, les vaccins et autres intrants sanitaires. Le réseau téléphonique a également été mis hors service, ce qui a entravé la réponse en perturbant les canaux de communication. </w:t>
            </w:r>
          </w:p>
          <w:p w14:paraId="68F8E221" w14:textId="77777777" w:rsidR="0004141D" w:rsidRPr="0004141D" w:rsidRDefault="0004141D" w:rsidP="0004141D">
            <w:pPr>
              <w:jc w:val="left"/>
              <w:rPr>
                <w:color w:val="4F81BD" w:themeColor="accent1"/>
                <w:sz w:val="22"/>
                <w:lang w:val="fr-FR"/>
              </w:rPr>
            </w:pPr>
            <w:r w:rsidRPr="0004141D">
              <w:rPr>
                <w:color w:val="4F81BD" w:themeColor="accent1"/>
                <w:sz w:val="22"/>
                <w:lang w:val="fr-FR"/>
              </w:rPr>
              <w:t>Dans le rapport de situation, il est indiqué comment les différents organismes doivent répondre à divers besoins par la distribution d'articles assortis - par exemple, des bâches, des trousses de santé, des articles de cuisine, des seaux et même des transferts monétaires. Ce que l'on ne sait pas, c'est dans quelle mesure cette assistance a été fournie, si elle a répondu suffisamment aux besoins de toutes les personnes touchées et quelle a été sa contribution au relèvement. De même, il a également été noté qu'une assistance était nécessaire pour aider les ménages vulnérables à accéder à des terres sûres, mais que la probabilité de progrès semblait faible.</w:t>
            </w:r>
          </w:p>
          <w:p w14:paraId="50E461D2" w14:textId="2F0806A6" w:rsidR="008D598F" w:rsidRPr="0004141D" w:rsidRDefault="0004141D" w:rsidP="0004141D">
            <w:pPr>
              <w:jc w:val="left"/>
              <w:rPr>
                <w:color w:val="4F81BD" w:themeColor="accent1"/>
                <w:sz w:val="22"/>
                <w:lang w:val="fr-FR"/>
              </w:rPr>
            </w:pPr>
            <w:r w:rsidRPr="0004141D">
              <w:rPr>
                <w:color w:val="4F81BD" w:themeColor="accent1"/>
                <w:sz w:val="22"/>
                <w:lang w:val="fr-FR"/>
              </w:rPr>
              <w:t>Diverses organisations non gouvernementales, telles que la Croix-Rouge malgache (p. ex. désinfection de puits contaminés), Catholic Relief Services et Helvetas Swiss Intercooperation (p. ex. distribution de kits sanitaires et d'eau potable) ont fourni une aide importante sur le terrain. Ces organisations sont en mesure de cibler les plus vulnérables sur la base des connaissances préexistantes et des données sur les personnes les plus à risque. Par conséquent, une collaboration et une coordination étroites avec les autorités locales et les partenaires sont très bénéfiques. Helvetas prend note de la participation aux exercices de simulation menés par le BNGRC en novembre 2017 et de la manière dont ces exercices devraient être systématisés. Sur la base de ces initiatives, l'expérience démontre la nécessité de renforcer les capacités d'intervention des autorités locales et les partenariats entre les ONG (comme l'UNICEF, la Croix-Rouge malgache, MEDAIR) et les autorités locales.</w:t>
            </w:r>
          </w:p>
        </w:tc>
      </w:tr>
    </w:tbl>
    <w:p w14:paraId="522495C2" w14:textId="77777777" w:rsidR="00B95BF0" w:rsidRPr="0058579A" w:rsidRDefault="00B95BF0" w:rsidP="00021E9C">
      <w:pPr>
        <w:pStyle w:val="Heading5"/>
      </w:pPr>
      <w:r w:rsidRPr="0058579A">
        <w:t>Critical analysis</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836"/>
      </w:tblGrid>
      <w:tr w:rsidR="008D598F" w:rsidRPr="003F3332" w14:paraId="2F4D6D53" w14:textId="77777777" w:rsidTr="0004141D">
        <w:tc>
          <w:tcPr>
            <w:tcW w:w="4520" w:type="dxa"/>
          </w:tcPr>
          <w:p w14:paraId="472F6A22" w14:textId="77777777" w:rsidR="0004141D" w:rsidRPr="0004141D" w:rsidRDefault="0004141D" w:rsidP="0004141D">
            <w:pPr>
              <w:jc w:val="left"/>
              <w:rPr>
                <w:sz w:val="22"/>
              </w:rPr>
            </w:pPr>
            <w:r w:rsidRPr="0004141D">
              <w:rPr>
                <w:sz w:val="22"/>
              </w:rPr>
              <w:t xml:space="preserve">In practice, the outworking of contingency plans is rudimentary. Mainly, warning messages are disseminated through national media, and therefore they do not reach all user groups and lack tailoring to suit specific needs. Sectors do not work directly with local communities. At best they have decentralised units, but nevertheless, they do not communicate directly with local communities. </w:t>
            </w:r>
          </w:p>
          <w:p w14:paraId="01078641" w14:textId="77777777" w:rsidR="0004141D" w:rsidRPr="0004141D" w:rsidRDefault="0004141D" w:rsidP="0004141D">
            <w:pPr>
              <w:jc w:val="left"/>
              <w:rPr>
                <w:sz w:val="22"/>
              </w:rPr>
            </w:pPr>
            <w:r w:rsidRPr="0004141D">
              <w:rPr>
                <w:sz w:val="22"/>
              </w:rPr>
              <w:t>There is a strong need to sensitize user groups about weather alerts and provide training. Likewise, producers need to better understand the needs and perspectives of local users. Despite the clear need to bridge the gap between producers of official warnings and user communities, there is a lack of engagement and feedback from user communities to producers. This perpetuates the challenges associated with helping to ensure warnings lead to preparedness and response.</w:t>
            </w:r>
          </w:p>
          <w:p w14:paraId="5764C995" w14:textId="77777777" w:rsidR="008D598F" w:rsidRDefault="008D598F" w:rsidP="003F3332">
            <w:pPr>
              <w:rPr>
                <w:lang w:val="en-US"/>
              </w:rPr>
            </w:pPr>
          </w:p>
        </w:tc>
        <w:tc>
          <w:tcPr>
            <w:tcW w:w="4836" w:type="dxa"/>
          </w:tcPr>
          <w:p w14:paraId="52DA6B91" w14:textId="77777777" w:rsidR="0004141D" w:rsidRPr="0004141D" w:rsidRDefault="0004141D" w:rsidP="0004141D">
            <w:pPr>
              <w:jc w:val="left"/>
              <w:rPr>
                <w:color w:val="4F81BD" w:themeColor="accent1"/>
                <w:sz w:val="22"/>
                <w:lang w:val="fr-FR"/>
              </w:rPr>
            </w:pPr>
            <w:r w:rsidRPr="0004141D">
              <w:rPr>
                <w:color w:val="4F81BD" w:themeColor="accent1"/>
                <w:sz w:val="22"/>
                <w:lang w:val="fr-FR"/>
              </w:rPr>
              <w:t xml:space="preserve">Dans la pratique, la mise en œuvre des plans d'urgence est rudimentaire. Principalement, les messages d'alerte sont diffusés par l'intermédiaire des médias nationaux et, par conséquent, ils n'atteignent pas tous les groupes d'utilisateurs et ne sont pas adaptés aux besoins spécifiques de chacun. Les secteurs ne travaillent pas directement avec les communautés locales. Au mieux, elles disposent d'unités décentralisées, mais elles ne communiquent pas directement avec les communautés locales. </w:t>
            </w:r>
          </w:p>
          <w:p w14:paraId="50964121" w14:textId="205D8760" w:rsidR="008D598F" w:rsidRPr="0004141D" w:rsidRDefault="0004141D" w:rsidP="0004141D">
            <w:pPr>
              <w:jc w:val="left"/>
              <w:rPr>
                <w:lang w:val="fr-FR"/>
              </w:rPr>
            </w:pPr>
            <w:r w:rsidRPr="0004141D">
              <w:rPr>
                <w:color w:val="4F81BD" w:themeColor="accent1"/>
                <w:sz w:val="22"/>
                <w:lang w:val="fr-FR"/>
              </w:rPr>
              <w:t>Il est absolument nécessaire de sensibiliser les groupes d'utilisateurs aux alertes météorologiques et d'offrir de la formation. De même, les producteurs doivent mieux comprendre les besoins et les perspectives des utilisateurs locaux. Malgré la nécessité évidente de combler le fossé entre les producteurs d'avertissements officiels et les communautés d'utilisateurs, il y a un manque d'engagement et de rétroaction des communautés d'utilisateurs aux producteurs. Cela perpétue les défis associés au fait d'aider à faire en sorte que les alertes mènent à la préparation et à l'intervention.</w:t>
            </w:r>
          </w:p>
        </w:tc>
      </w:tr>
    </w:tbl>
    <w:p w14:paraId="0A090895" w14:textId="61525DFB" w:rsidR="00B95BF0" w:rsidRPr="003A5D19" w:rsidRDefault="00B95BF0" w:rsidP="0057203E">
      <w:pPr>
        <w:pStyle w:val="Heading3"/>
      </w:pPr>
      <w:bookmarkStart w:id="123" w:name="_Toc20753653"/>
      <w:r w:rsidRPr="003A5D19">
        <w:t>SWOT analysis</w:t>
      </w:r>
      <w:bookmarkEnd w:id="123"/>
    </w:p>
    <w:p w14:paraId="7B70D2CE" w14:textId="25234AD6" w:rsidR="00EE79B5" w:rsidRPr="0047184B" w:rsidRDefault="00C2543B" w:rsidP="0057203E">
      <w:pPr>
        <w:pStyle w:val="Caption"/>
      </w:pPr>
      <w:r w:rsidRPr="0058579A">
        <w:t xml:space="preserve">Table </w:t>
      </w:r>
      <w:r>
        <w:fldChar w:fldCharType="begin"/>
      </w:r>
      <w:r w:rsidRPr="0058579A">
        <w:instrText xml:space="preserve"> SEQ Table \* ARABIC </w:instrText>
      </w:r>
      <w:r>
        <w:fldChar w:fldCharType="separate"/>
      </w:r>
      <w:r w:rsidR="007E3424">
        <w:rPr>
          <w:noProof/>
        </w:rPr>
        <w:t>16</w:t>
      </w:r>
      <w:r>
        <w:fldChar w:fldCharType="end"/>
      </w:r>
      <w:r w:rsidR="00EE79B5" w:rsidRPr="0047184B">
        <w:t xml:space="preserve"> SWOT analysis of DRR in Madagascar</w:t>
      </w:r>
    </w:p>
    <w:tbl>
      <w:tblPr>
        <w:tblStyle w:val="GridTable4-Accent5"/>
        <w:tblW w:w="5189" w:type="pct"/>
        <w:tblLayout w:type="fixed"/>
        <w:tblLook w:val="04A0" w:firstRow="1" w:lastRow="0" w:firstColumn="1" w:lastColumn="0" w:noHBand="0" w:noVBand="1"/>
      </w:tblPr>
      <w:tblGrid>
        <w:gridCol w:w="1362"/>
        <w:gridCol w:w="1613"/>
        <w:gridCol w:w="2483"/>
        <w:gridCol w:w="2281"/>
        <w:gridCol w:w="2084"/>
      </w:tblGrid>
      <w:tr w:rsidR="0056364E" w:rsidRPr="009A1920" w14:paraId="55C8C1B1" w14:textId="77777777" w:rsidTr="0056364E">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693" w:type="pct"/>
          </w:tcPr>
          <w:p w14:paraId="179AE50B" w14:textId="77777777" w:rsidR="00B95BF0" w:rsidRPr="009A1920" w:rsidRDefault="00B95BF0" w:rsidP="009A1920">
            <w:pPr>
              <w:rPr>
                <w:rFonts w:asciiTheme="minorHAnsi" w:hAnsiTheme="minorHAnsi"/>
                <w:sz w:val="20"/>
              </w:rPr>
            </w:pPr>
            <w:r w:rsidRPr="009A1920">
              <w:rPr>
                <w:rFonts w:asciiTheme="minorHAnsi" w:hAnsiTheme="minorHAnsi"/>
                <w:sz w:val="20"/>
              </w:rPr>
              <w:t>Stakeholder</w:t>
            </w:r>
          </w:p>
        </w:tc>
        <w:tc>
          <w:tcPr>
            <w:tcW w:w="821" w:type="pct"/>
          </w:tcPr>
          <w:p w14:paraId="2C519138" w14:textId="77777777" w:rsidR="00B95BF0" w:rsidRPr="009A1920" w:rsidRDefault="00B95BF0" w:rsidP="009A1920">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9A1920">
              <w:rPr>
                <w:rFonts w:asciiTheme="minorHAnsi" w:hAnsiTheme="minorHAnsi"/>
                <w:sz w:val="20"/>
              </w:rPr>
              <w:t xml:space="preserve">Strengths </w:t>
            </w:r>
          </w:p>
        </w:tc>
        <w:tc>
          <w:tcPr>
            <w:tcW w:w="1264" w:type="pct"/>
          </w:tcPr>
          <w:p w14:paraId="503CC9FD" w14:textId="77777777" w:rsidR="00B95BF0" w:rsidRPr="009A1920" w:rsidRDefault="00B95BF0" w:rsidP="009A1920">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9A1920">
              <w:rPr>
                <w:rFonts w:asciiTheme="minorHAnsi" w:hAnsiTheme="minorHAnsi"/>
                <w:sz w:val="20"/>
              </w:rPr>
              <w:t>Weaknesses</w:t>
            </w:r>
            <w:r w:rsidRPr="009A1920">
              <w:rPr>
                <w:rStyle w:val="FootnoteReference"/>
                <w:rFonts w:asciiTheme="minorHAnsi" w:hAnsiTheme="minorHAnsi" w:cstheme="minorHAnsi"/>
                <w:b w:val="0"/>
                <w:bCs w:val="0"/>
                <w:sz w:val="20"/>
              </w:rPr>
              <w:footnoteReference w:id="222"/>
            </w:r>
          </w:p>
        </w:tc>
        <w:tc>
          <w:tcPr>
            <w:tcW w:w="1161" w:type="pct"/>
          </w:tcPr>
          <w:p w14:paraId="471DD50A" w14:textId="77777777" w:rsidR="00B95BF0" w:rsidRPr="009A1920" w:rsidRDefault="00B95BF0" w:rsidP="009A1920">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9A1920">
              <w:rPr>
                <w:rFonts w:asciiTheme="minorHAnsi" w:hAnsiTheme="minorHAnsi"/>
                <w:sz w:val="20"/>
              </w:rPr>
              <w:t>Opportunities</w:t>
            </w:r>
          </w:p>
        </w:tc>
        <w:tc>
          <w:tcPr>
            <w:tcW w:w="1061" w:type="pct"/>
          </w:tcPr>
          <w:p w14:paraId="5E82AA36" w14:textId="77777777" w:rsidR="00B95BF0" w:rsidRPr="009A1920" w:rsidRDefault="00B95BF0" w:rsidP="009A1920">
            <w:pPr>
              <w:cnfStyle w:val="100000000000" w:firstRow="1" w:lastRow="0" w:firstColumn="0" w:lastColumn="0" w:oddVBand="0" w:evenVBand="0" w:oddHBand="0" w:evenHBand="0" w:firstRowFirstColumn="0" w:firstRowLastColumn="0" w:lastRowFirstColumn="0" w:lastRowLastColumn="0"/>
              <w:rPr>
                <w:sz w:val="20"/>
              </w:rPr>
            </w:pPr>
            <w:r w:rsidRPr="009A1920">
              <w:rPr>
                <w:sz w:val="20"/>
              </w:rPr>
              <w:t>Threats</w:t>
            </w:r>
          </w:p>
        </w:tc>
      </w:tr>
      <w:tr w:rsidR="0056364E" w:rsidRPr="009A1920" w14:paraId="5F1FA9A2" w14:textId="77777777" w:rsidTr="0056364E">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693" w:type="pct"/>
          </w:tcPr>
          <w:p w14:paraId="11BB889B" w14:textId="77777777" w:rsidR="00B95BF0" w:rsidRPr="009A1920" w:rsidRDefault="00B95BF0" w:rsidP="009A1920">
            <w:pPr>
              <w:rPr>
                <w:rFonts w:asciiTheme="minorHAnsi" w:hAnsiTheme="minorHAnsi"/>
                <w:b w:val="0"/>
                <w:bCs w:val="0"/>
                <w:sz w:val="20"/>
              </w:rPr>
            </w:pPr>
            <w:r w:rsidRPr="009A1920">
              <w:rPr>
                <w:rFonts w:asciiTheme="minorHAnsi" w:hAnsiTheme="minorHAnsi"/>
                <w:sz w:val="20"/>
              </w:rPr>
              <w:t>NHMS</w:t>
            </w:r>
          </w:p>
        </w:tc>
        <w:tc>
          <w:tcPr>
            <w:tcW w:w="821" w:type="pct"/>
          </w:tcPr>
          <w:p w14:paraId="62746BF6" w14:textId="72CF176D" w:rsidR="00B95BF0" w:rsidRPr="009A1920" w:rsidRDefault="00B95BF0" w:rsidP="009A1920">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9A1920">
              <w:rPr>
                <w:rFonts w:asciiTheme="minorHAnsi" w:hAnsiTheme="minorHAnsi"/>
                <w:sz w:val="20"/>
              </w:rPr>
              <w:t>Existing hydro-meteorological services with competencies and equipment (to be reinforced).</w:t>
            </w:r>
          </w:p>
          <w:p w14:paraId="320CD956" w14:textId="77777777" w:rsidR="00B95BF0" w:rsidRPr="009A1920" w:rsidRDefault="00B95BF0" w:rsidP="009A1920">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9A1920">
              <w:rPr>
                <w:rFonts w:asciiTheme="minorHAnsi" w:hAnsiTheme="minorHAnsi"/>
                <w:sz w:val="20"/>
              </w:rPr>
              <w:t>Vital partnerships with international and regional partners.</w:t>
            </w:r>
          </w:p>
          <w:p w14:paraId="364DFCAB" w14:textId="4A0E0685" w:rsidR="00F31B85" w:rsidRPr="009A1920" w:rsidRDefault="00F31B85" w:rsidP="009A1920">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9A1920">
              <w:rPr>
                <w:rFonts w:asciiTheme="minorHAnsi" w:hAnsiTheme="minorHAnsi"/>
                <w:sz w:val="20"/>
              </w:rPr>
              <w:t xml:space="preserve">Met stations manned by trained observers </w:t>
            </w:r>
          </w:p>
          <w:p w14:paraId="275EAB6A" w14:textId="1C5C80B5" w:rsidR="000A0B25" w:rsidRPr="009A1920" w:rsidRDefault="000A0B25" w:rsidP="009A1920">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264" w:type="pct"/>
          </w:tcPr>
          <w:p w14:paraId="6F6B3C04" w14:textId="190B4E71" w:rsidR="00B95BF0" w:rsidRPr="009A1920" w:rsidRDefault="00B95BF0" w:rsidP="009A1920">
            <w:pPr>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sz w:val="20"/>
              </w:rPr>
            </w:pPr>
            <w:r w:rsidRPr="009A1920">
              <w:rPr>
                <w:rStyle w:val="normaltextrun"/>
                <w:rFonts w:asciiTheme="minorHAnsi" w:hAnsiTheme="minorHAnsi"/>
                <w:sz w:val="20"/>
              </w:rPr>
              <w:t>Lack of tailored weather, water and climate services including adequate early warning</w:t>
            </w:r>
            <w:r w:rsidR="00D61D72" w:rsidRPr="009A1920">
              <w:rPr>
                <w:rStyle w:val="normaltextrun"/>
                <w:rFonts w:asciiTheme="minorHAnsi" w:hAnsiTheme="minorHAnsi"/>
                <w:sz w:val="20"/>
              </w:rPr>
              <w:t xml:space="preserve"> </w:t>
            </w:r>
            <w:r w:rsidRPr="009A1920">
              <w:rPr>
                <w:rStyle w:val="normaltextrun"/>
                <w:rFonts w:asciiTheme="minorHAnsi" w:hAnsiTheme="minorHAnsi"/>
                <w:sz w:val="20"/>
              </w:rPr>
              <w:t xml:space="preserve">to provide decision makers at all levels </w:t>
            </w:r>
            <w:r w:rsidR="009D5537" w:rsidRPr="009A1920">
              <w:rPr>
                <w:rStyle w:val="normaltextrun"/>
                <w:rFonts w:asciiTheme="minorHAnsi" w:hAnsiTheme="minorHAnsi"/>
                <w:sz w:val="20"/>
              </w:rPr>
              <w:t>vn</w:t>
            </w:r>
            <w:r w:rsidR="00D61D72" w:rsidRPr="009A1920">
              <w:rPr>
                <w:rStyle w:val="normaltextrun"/>
                <w:rFonts w:asciiTheme="minorHAnsi" w:hAnsiTheme="minorHAnsi"/>
                <w:sz w:val="20"/>
              </w:rPr>
              <w:t xml:space="preserve">with </w:t>
            </w:r>
            <w:r w:rsidRPr="009A1920">
              <w:rPr>
                <w:rStyle w:val="normaltextrun"/>
                <w:rFonts w:asciiTheme="minorHAnsi" w:hAnsiTheme="minorHAnsi"/>
                <w:sz w:val="20"/>
              </w:rPr>
              <w:t>information essential for mitigation of extreme events and adaptation to a changing climate. For Madagascar, this includes a lack of drought monitoring and forecasting capability.</w:t>
            </w:r>
          </w:p>
          <w:p w14:paraId="7FEA5864" w14:textId="6F5C6235" w:rsidR="00B95BF0" w:rsidRPr="009A1920" w:rsidRDefault="00B95BF0" w:rsidP="009A1920">
            <w:pPr>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sz w:val="20"/>
              </w:rPr>
            </w:pPr>
            <w:r w:rsidRPr="009A1920">
              <w:rPr>
                <w:rStyle w:val="normaltextrun"/>
                <w:rFonts w:asciiTheme="minorHAnsi" w:hAnsiTheme="minorHAnsi"/>
                <w:sz w:val="20"/>
              </w:rPr>
              <w:t>Lack of downscaling of data to refine adequate forecast at local scale.</w:t>
            </w:r>
          </w:p>
          <w:p w14:paraId="5C4DE6BE" w14:textId="550313EA" w:rsidR="00B95BF0" w:rsidRPr="009A1920" w:rsidRDefault="00B95BF0" w:rsidP="009A1920">
            <w:pPr>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sz w:val="20"/>
              </w:rPr>
            </w:pPr>
            <w:r w:rsidRPr="009A1920">
              <w:rPr>
                <w:rStyle w:val="normaltextrun"/>
                <w:rFonts w:asciiTheme="minorHAnsi" w:hAnsiTheme="minorHAnsi"/>
                <w:sz w:val="20"/>
              </w:rPr>
              <w:t>Limited information on future climate conditions, including lack of downscaling to local scale.</w:t>
            </w:r>
          </w:p>
          <w:p w14:paraId="3399EEF3" w14:textId="5582CAC6" w:rsidR="00B95BF0" w:rsidRPr="009A1920" w:rsidRDefault="00B95BF0" w:rsidP="009A1920">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9A1920">
              <w:rPr>
                <w:rFonts w:asciiTheme="minorHAnsi" w:hAnsiTheme="minorHAnsi"/>
                <w:sz w:val="20"/>
              </w:rPr>
              <w:t xml:space="preserve">Lack of understanding in hydrometeorological services of the user’s needs. </w:t>
            </w:r>
          </w:p>
          <w:p w14:paraId="592D5899" w14:textId="084A26F9" w:rsidR="00F31B85" w:rsidRPr="009A1920" w:rsidRDefault="00B95BF0" w:rsidP="009A1920">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9A1920">
              <w:rPr>
                <w:rFonts w:asciiTheme="minorHAnsi" w:hAnsiTheme="minorHAnsi"/>
                <w:sz w:val="20"/>
              </w:rPr>
              <w:t>Lack of effective communication between sector users and hydrometeorological services providers. No proactive engagement with users takes place. </w:t>
            </w:r>
          </w:p>
          <w:p w14:paraId="1F072A56" w14:textId="570DF54B" w:rsidR="00F31B85" w:rsidRPr="009A1920" w:rsidRDefault="00B95BF0" w:rsidP="009A1920">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9A1920">
              <w:rPr>
                <w:rFonts w:asciiTheme="minorHAnsi" w:hAnsiTheme="minorHAnsi"/>
                <w:sz w:val="20"/>
              </w:rPr>
              <w:t xml:space="preserve">Gaps in monitoring capacity, inadequate stations network. </w:t>
            </w:r>
          </w:p>
          <w:p w14:paraId="2E0D2E0A" w14:textId="23C25E19" w:rsidR="00B95BF0" w:rsidRPr="009A1920" w:rsidRDefault="00B95BF0" w:rsidP="009A1920">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9A1920">
              <w:rPr>
                <w:rFonts w:asciiTheme="minorHAnsi" w:hAnsiTheme="minorHAnsi"/>
                <w:sz w:val="20"/>
              </w:rPr>
              <w:t>DGM primarily acts as a data provider, rather than a service provider</w:t>
            </w:r>
            <w:r w:rsidRPr="009A1920">
              <w:rPr>
                <w:rStyle w:val="FootnoteReference"/>
                <w:rFonts w:asciiTheme="minorHAnsi" w:hAnsiTheme="minorHAnsi" w:cstheme="minorHAnsi"/>
                <w:sz w:val="20"/>
              </w:rPr>
              <w:footnoteReference w:id="223"/>
            </w:r>
            <w:r w:rsidRPr="009A1920">
              <w:rPr>
                <w:rFonts w:asciiTheme="minorHAnsi" w:hAnsiTheme="minorHAnsi"/>
                <w:sz w:val="20"/>
              </w:rPr>
              <w:t>, for example information can be too technical for user communities understanding and application in decision making.</w:t>
            </w:r>
          </w:p>
          <w:p w14:paraId="15D9614E" w14:textId="3EFFBE73" w:rsidR="00D61D72" w:rsidRPr="009A1920" w:rsidRDefault="00D61D72" w:rsidP="009A1920">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9A1920">
              <w:rPr>
                <w:rFonts w:asciiTheme="minorHAnsi" w:hAnsiTheme="minorHAnsi"/>
                <w:sz w:val="20"/>
              </w:rPr>
              <w:t>DGM has limited number of staff, and limited skilled staff with MSCs and PhDs.</w:t>
            </w:r>
          </w:p>
          <w:p w14:paraId="4AABF77F" w14:textId="70EFF69D" w:rsidR="00B95BF0" w:rsidRPr="009A1920" w:rsidRDefault="00B95BF0" w:rsidP="009A1920">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9A1920">
              <w:rPr>
                <w:rFonts w:asciiTheme="minorHAnsi" w:hAnsiTheme="minorHAnsi"/>
                <w:sz w:val="20"/>
              </w:rPr>
              <w:t>Challenges in collecting manual data, for example, on account of distance and poor road conditions.</w:t>
            </w:r>
          </w:p>
          <w:p w14:paraId="4FC817F8" w14:textId="77777777" w:rsidR="00B95BF0" w:rsidRPr="009A1920" w:rsidRDefault="00B95BF0" w:rsidP="009A1920">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9A1920">
              <w:rPr>
                <w:rFonts w:asciiTheme="minorHAnsi" w:hAnsiTheme="minorHAnsi"/>
                <w:sz w:val="20"/>
              </w:rPr>
              <w:t>Inadequate maintenance of observation equipment.</w:t>
            </w:r>
          </w:p>
          <w:p w14:paraId="42429003" w14:textId="35467D88" w:rsidR="00F31B85" w:rsidRPr="009A1920" w:rsidRDefault="00F31B85" w:rsidP="009A1920">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9A1920">
              <w:rPr>
                <w:rFonts w:asciiTheme="minorHAnsi" w:hAnsiTheme="minorHAnsi"/>
                <w:sz w:val="20"/>
              </w:rPr>
              <w:t xml:space="preserve">Weak backup and digitalised data. </w:t>
            </w:r>
          </w:p>
        </w:tc>
        <w:tc>
          <w:tcPr>
            <w:tcW w:w="1161" w:type="pct"/>
          </w:tcPr>
          <w:p w14:paraId="0E9BAADE" w14:textId="748D0AB4" w:rsidR="00B95BF0" w:rsidRPr="009A1920" w:rsidRDefault="00B95BF0" w:rsidP="009A1920">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9A1920">
              <w:rPr>
                <w:rFonts w:asciiTheme="minorHAnsi" w:hAnsiTheme="minorHAnsi"/>
                <w:sz w:val="20"/>
              </w:rPr>
              <w:t>The National Action Plan for the Improvement of Hydro-meteorological Services (NAPIHMS) includes a component (iv) on National Hydro-Meteorological Services Users Group (NHMSUG) establishment and training to tackle user-provider related challenges (see Section 3.5.3).</w:t>
            </w:r>
          </w:p>
          <w:p w14:paraId="17E51309" w14:textId="39E8F05C" w:rsidR="005616E9" w:rsidRPr="009A1920" w:rsidRDefault="00B95BF0" w:rsidP="009A1920">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9A1920">
              <w:rPr>
                <w:rFonts w:asciiTheme="minorHAnsi" w:hAnsiTheme="minorHAnsi"/>
                <w:sz w:val="20"/>
              </w:rPr>
              <w:t xml:space="preserve">Madagascar is on its way to initiate the establishment of the National Framework of Climate Services (NFCS) with assistance of the Global Framework of Climate Services. The NFCS will be used as a platform for the establishment of NHMSUG. </w:t>
            </w:r>
          </w:p>
          <w:p w14:paraId="0B996968" w14:textId="77777777" w:rsidR="00B95BF0" w:rsidRPr="009A1920" w:rsidRDefault="00B95BF0" w:rsidP="009A1920">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9A1920">
              <w:rPr>
                <w:rFonts w:asciiTheme="minorHAnsi" w:hAnsiTheme="minorHAnsi"/>
                <w:sz w:val="20"/>
              </w:rPr>
              <w:t>National Determined Contributions define, as a priority action before 2020, the development of multi-risk Early Warning Systems.</w:t>
            </w:r>
          </w:p>
        </w:tc>
        <w:tc>
          <w:tcPr>
            <w:tcW w:w="1061" w:type="pct"/>
          </w:tcPr>
          <w:p w14:paraId="176D81F7" w14:textId="77777777" w:rsidR="00B95BF0" w:rsidRPr="009A1920" w:rsidRDefault="00B95BF0" w:rsidP="009A1920">
            <w:pPr>
              <w:cnfStyle w:val="000000100000" w:firstRow="0" w:lastRow="0" w:firstColumn="0" w:lastColumn="0" w:oddVBand="0" w:evenVBand="0" w:oddHBand="1" w:evenHBand="0" w:firstRowFirstColumn="0" w:firstRowLastColumn="0" w:lastRowFirstColumn="0" w:lastRowLastColumn="0"/>
              <w:rPr>
                <w:sz w:val="20"/>
              </w:rPr>
            </w:pPr>
          </w:p>
        </w:tc>
      </w:tr>
      <w:tr w:rsidR="0056364E" w:rsidRPr="009A1920" w14:paraId="082A36C1" w14:textId="77777777" w:rsidTr="0056364E">
        <w:trPr>
          <w:trHeight w:val="512"/>
        </w:trPr>
        <w:tc>
          <w:tcPr>
            <w:cnfStyle w:val="001000000000" w:firstRow="0" w:lastRow="0" w:firstColumn="1" w:lastColumn="0" w:oddVBand="0" w:evenVBand="0" w:oddHBand="0" w:evenHBand="0" w:firstRowFirstColumn="0" w:firstRowLastColumn="0" w:lastRowFirstColumn="0" w:lastRowLastColumn="0"/>
            <w:tcW w:w="693" w:type="pct"/>
          </w:tcPr>
          <w:p w14:paraId="5CBBA1F0" w14:textId="77777777" w:rsidR="00B95BF0" w:rsidRPr="009A1920" w:rsidRDefault="00B95BF0" w:rsidP="009A1920">
            <w:pPr>
              <w:rPr>
                <w:rFonts w:asciiTheme="minorHAnsi" w:hAnsiTheme="minorHAnsi"/>
                <w:b w:val="0"/>
                <w:bCs w:val="0"/>
                <w:sz w:val="20"/>
              </w:rPr>
            </w:pPr>
            <w:r w:rsidRPr="009A1920">
              <w:rPr>
                <w:rFonts w:asciiTheme="minorHAnsi" w:hAnsiTheme="minorHAnsi"/>
                <w:sz w:val="20"/>
              </w:rPr>
              <w:t>DRR institutions</w:t>
            </w:r>
          </w:p>
        </w:tc>
        <w:tc>
          <w:tcPr>
            <w:tcW w:w="821" w:type="pct"/>
          </w:tcPr>
          <w:p w14:paraId="25405838" w14:textId="77777777" w:rsidR="00B95BF0" w:rsidRPr="009A1920" w:rsidRDefault="00B95BF0" w:rsidP="009A1920">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264" w:type="pct"/>
          </w:tcPr>
          <w:p w14:paraId="308522A1" w14:textId="4A1808E0" w:rsidR="00B95BF0" w:rsidRPr="009A1920" w:rsidRDefault="00B95BF0" w:rsidP="009A1920">
            <w:pPr>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sz w:val="20"/>
              </w:rPr>
            </w:pPr>
            <w:r w:rsidRPr="009A1920">
              <w:rPr>
                <w:rStyle w:val="normaltextrun"/>
                <w:rFonts w:asciiTheme="minorHAnsi" w:hAnsiTheme="minorHAnsi"/>
                <w:sz w:val="20"/>
              </w:rPr>
              <w:t>Inadequate urban planning (in a rapid urbanization process, with unfit land-use planning, proliferation of informal settlements in risk-prone areas, and magnification of vulnerability to climate impacts in urban settings).</w:t>
            </w:r>
          </w:p>
          <w:p w14:paraId="7E8E3C7F" w14:textId="4361D21E" w:rsidR="00B95BF0" w:rsidRPr="009A1920" w:rsidRDefault="00B95BF0" w:rsidP="009A1920">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A1920">
              <w:rPr>
                <w:rFonts w:asciiTheme="minorHAnsi" w:hAnsiTheme="minorHAnsi"/>
                <w:sz w:val="20"/>
              </w:rPr>
              <w:t>Poorly maintained drainage infrastructure in urbanized areas (with lack of sewage system).</w:t>
            </w:r>
          </w:p>
          <w:p w14:paraId="31B3D550" w14:textId="777DB76D" w:rsidR="00B95BF0" w:rsidRPr="009A1920" w:rsidRDefault="00B95BF0" w:rsidP="009A1920">
            <w:pPr>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sz w:val="20"/>
              </w:rPr>
            </w:pPr>
            <w:r w:rsidRPr="009A1920">
              <w:rPr>
                <w:rStyle w:val="normaltextrun"/>
                <w:rFonts w:asciiTheme="minorHAnsi" w:hAnsiTheme="minorHAnsi"/>
                <w:sz w:val="20"/>
              </w:rPr>
              <w:t xml:space="preserve">Inadequate mainstreaming of climate change and disaster risks management (DRM) in development policy and planning. </w:t>
            </w:r>
          </w:p>
          <w:p w14:paraId="5B0B3D98" w14:textId="2CF2C497" w:rsidR="00B95BF0" w:rsidRPr="009A1920" w:rsidRDefault="00B95BF0" w:rsidP="009A1920">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A1920">
              <w:rPr>
                <w:rFonts w:asciiTheme="minorHAnsi" w:hAnsiTheme="minorHAnsi"/>
                <w:sz w:val="20"/>
              </w:rPr>
              <w:t xml:space="preserve">Lack of decentralized level capacity (regions, districts, municipalities and decentralized sectoral ministries) to manage climate and disaster risks. </w:t>
            </w:r>
          </w:p>
          <w:p w14:paraId="5946E0C3" w14:textId="21E94510" w:rsidR="00B95BF0" w:rsidRPr="009A1920" w:rsidRDefault="00B95BF0" w:rsidP="009A1920">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A1920">
              <w:rPr>
                <w:rFonts w:asciiTheme="minorHAnsi" w:hAnsiTheme="minorHAnsi"/>
                <w:sz w:val="20"/>
              </w:rPr>
              <w:t>No dedicated budget for autonomous management and investment.</w:t>
            </w:r>
          </w:p>
          <w:p w14:paraId="0F296BF0" w14:textId="77777777" w:rsidR="00B95BF0" w:rsidRPr="009A1920" w:rsidRDefault="00B95BF0" w:rsidP="009A1920">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A1920">
              <w:rPr>
                <w:rFonts w:asciiTheme="minorHAnsi" w:hAnsiTheme="minorHAnsi"/>
                <w:sz w:val="20"/>
              </w:rPr>
              <w:t>Insufficient flood and landslide hazard maps, forecasts and warnings.</w:t>
            </w:r>
          </w:p>
        </w:tc>
        <w:tc>
          <w:tcPr>
            <w:tcW w:w="1161" w:type="pct"/>
          </w:tcPr>
          <w:p w14:paraId="431E9A86" w14:textId="77777777" w:rsidR="00B95BF0" w:rsidRPr="009A1920" w:rsidRDefault="00B95BF0" w:rsidP="009A1920">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9A1920">
              <w:rPr>
                <w:rFonts w:asciiTheme="minorHAnsi" w:hAnsiTheme="minorHAnsi"/>
                <w:sz w:val="20"/>
              </w:rPr>
              <w:t>Historically, Madagascar has focused on ex-post response and recovery efforts, but the country has grown aware of the need to invest in disaster preparedness, mitigation and prevention.</w:t>
            </w:r>
          </w:p>
        </w:tc>
        <w:tc>
          <w:tcPr>
            <w:tcW w:w="1061" w:type="pct"/>
          </w:tcPr>
          <w:p w14:paraId="081AD356" w14:textId="77777777" w:rsidR="00B95BF0" w:rsidRPr="009A1920" w:rsidRDefault="00B95BF0" w:rsidP="009A1920">
            <w:pPr>
              <w:cnfStyle w:val="000000000000" w:firstRow="0" w:lastRow="0" w:firstColumn="0" w:lastColumn="0" w:oddVBand="0" w:evenVBand="0" w:oddHBand="0" w:evenHBand="0" w:firstRowFirstColumn="0" w:firstRowLastColumn="0" w:lastRowFirstColumn="0" w:lastRowLastColumn="0"/>
              <w:rPr>
                <w:sz w:val="20"/>
              </w:rPr>
            </w:pPr>
          </w:p>
        </w:tc>
      </w:tr>
      <w:tr w:rsidR="0056364E" w:rsidRPr="009A1920" w14:paraId="1454B597" w14:textId="77777777" w:rsidTr="0056364E">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693" w:type="pct"/>
          </w:tcPr>
          <w:p w14:paraId="5683398B" w14:textId="77777777" w:rsidR="00B95BF0" w:rsidRPr="009A1920" w:rsidRDefault="00B95BF0" w:rsidP="009A1920">
            <w:pPr>
              <w:rPr>
                <w:rFonts w:asciiTheme="minorHAnsi" w:hAnsiTheme="minorHAnsi"/>
                <w:b w:val="0"/>
                <w:bCs w:val="0"/>
                <w:sz w:val="20"/>
              </w:rPr>
            </w:pPr>
            <w:r w:rsidRPr="009A1920">
              <w:rPr>
                <w:rFonts w:asciiTheme="minorHAnsi" w:hAnsiTheme="minorHAnsi"/>
                <w:sz w:val="20"/>
              </w:rPr>
              <w:t>Sector CS users</w:t>
            </w:r>
          </w:p>
        </w:tc>
        <w:tc>
          <w:tcPr>
            <w:tcW w:w="821" w:type="pct"/>
          </w:tcPr>
          <w:p w14:paraId="776AB3E0" w14:textId="77777777" w:rsidR="00B95BF0" w:rsidRPr="009A1920" w:rsidRDefault="00F31B85" w:rsidP="009A1920">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9A1920">
              <w:rPr>
                <w:rFonts w:asciiTheme="minorHAnsi" w:hAnsiTheme="minorHAnsi"/>
                <w:sz w:val="20"/>
              </w:rPr>
              <w:t>DGM provides data free of charge to government ministries</w:t>
            </w:r>
          </w:p>
          <w:p w14:paraId="770FC675" w14:textId="77777777" w:rsidR="00F31B85" w:rsidRPr="009A1920" w:rsidRDefault="00F31B85" w:rsidP="009A1920">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9A1920">
              <w:rPr>
                <w:rFonts w:asciiTheme="minorHAnsi" w:hAnsiTheme="minorHAnsi"/>
                <w:sz w:val="20"/>
              </w:rPr>
              <w:t xml:space="preserve">DGM has a climate portal to help sector users using long-term climate change projections for decision-making. </w:t>
            </w:r>
          </w:p>
          <w:p w14:paraId="03436284" w14:textId="1E60485F" w:rsidR="000A0B25" w:rsidRPr="009A1920" w:rsidRDefault="000A0B25" w:rsidP="009A1920">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9A1920">
              <w:rPr>
                <w:rFonts w:asciiTheme="minorHAnsi" w:hAnsiTheme="minorHAnsi"/>
                <w:sz w:val="20"/>
              </w:rPr>
              <w:t xml:space="preserve">Some staff members of DGM are trained to interact with users to produce seasonal forecasts. </w:t>
            </w:r>
          </w:p>
        </w:tc>
        <w:tc>
          <w:tcPr>
            <w:tcW w:w="1264" w:type="pct"/>
          </w:tcPr>
          <w:p w14:paraId="4B270D56" w14:textId="5358EB37" w:rsidR="00B95BF0" w:rsidRPr="009A1920" w:rsidRDefault="00B95BF0" w:rsidP="009A1920">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9A1920">
              <w:rPr>
                <w:rFonts w:asciiTheme="minorHAnsi" w:hAnsiTheme="minorHAnsi"/>
                <w:sz w:val="20"/>
              </w:rPr>
              <w:t>Lack of a coordination mechanism between users of hydrometeorological services to streamline their needs.</w:t>
            </w:r>
          </w:p>
          <w:p w14:paraId="18956C02" w14:textId="77777777" w:rsidR="00B95BF0" w:rsidRPr="009A1920" w:rsidRDefault="00B95BF0" w:rsidP="009A1920">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9A1920">
              <w:rPr>
                <w:rFonts w:asciiTheme="minorHAnsi" w:hAnsiTheme="minorHAnsi"/>
                <w:sz w:val="20"/>
              </w:rPr>
              <w:t>Inadequate dissemination of services to fishermen, particularly at distance offshore.</w:t>
            </w:r>
          </w:p>
          <w:p w14:paraId="1DA88EE2" w14:textId="77777777" w:rsidR="00F31B85" w:rsidRPr="009A1920" w:rsidRDefault="00F31B85" w:rsidP="009A1920">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9A1920">
              <w:rPr>
                <w:rFonts w:asciiTheme="minorHAnsi" w:hAnsiTheme="minorHAnsi"/>
                <w:sz w:val="20"/>
              </w:rPr>
              <w:t xml:space="preserve">Not enough specifialised products available to users on the webpage. </w:t>
            </w:r>
          </w:p>
          <w:p w14:paraId="34377C9A" w14:textId="4C4BEDB6" w:rsidR="000A0B25" w:rsidRPr="009A1920" w:rsidRDefault="000A0B25" w:rsidP="009A1920">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9A1920">
              <w:rPr>
                <w:rFonts w:asciiTheme="minorHAnsi" w:hAnsiTheme="minorHAnsi"/>
                <w:sz w:val="20"/>
              </w:rPr>
              <w:t xml:space="preserve">DGM does not have a process to collect and use feedback from CS users, nor to co-produce climate information with users. </w:t>
            </w:r>
          </w:p>
        </w:tc>
        <w:tc>
          <w:tcPr>
            <w:tcW w:w="1161" w:type="pct"/>
          </w:tcPr>
          <w:p w14:paraId="4FB4010D" w14:textId="77777777" w:rsidR="00B95BF0" w:rsidRPr="009A1920" w:rsidRDefault="00B95BF0" w:rsidP="009A1920">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r w:rsidRPr="009A1920">
              <w:rPr>
                <w:rFonts w:asciiTheme="minorHAnsi" w:hAnsiTheme="minorHAnsi"/>
                <w:sz w:val="20"/>
              </w:rPr>
              <w:t>The tourism sector has expressed interest in paying for hydrometeorological information, as they recognise the potential benefits.</w:t>
            </w:r>
          </w:p>
        </w:tc>
        <w:tc>
          <w:tcPr>
            <w:tcW w:w="1061" w:type="pct"/>
          </w:tcPr>
          <w:p w14:paraId="47993926" w14:textId="786C8F39" w:rsidR="00B95BF0" w:rsidRPr="009A1920" w:rsidRDefault="00B95BF0" w:rsidP="009A1920">
            <w:pPr>
              <w:cnfStyle w:val="000000100000" w:firstRow="0" w:lastRow="0" w:firstColumn="0" w:lastColumn="0" w:oddVBand="0" w:evenVBand="0" w:oddHBand="1" w:evenHBand="0" w:firstRowFirstColumn="0" w:firstRowLastColumn="0" w:lastRowFirstColumn="0" w:lastRowLastColumn="0"/>
              <w:rPr>
                <w:sz w:val="20"/>
              </w:rPr>
            </w:pPr>
            <w:r w:rsidRPr="009A1920">
              <w:rPr>
                <w:sz w:val="20"/>
              </w:rPr>
              <w:t xml:space="preserve">Lack of effort to systematically apply climate information in production and service sectors despite recurrent and increasingly extreme weather events as planners, policy makers and policies do not make it a priority. Efforts are ad hoc, and lack coordination. </w:t>
            </w:r>
          </w:p>
          <w:p w14:paraId="5C323015" w14:textId="77BF6AA6" w:rsidR="00B95BF0" w:rsidRPr="009A1920" w:rsidRDefault="00B95BF0" w:rsidP="009A1920">
            <w:pPr>
              <w:cnfStyle w:val="000000100000" w:firstRow="0" w:lastRow="0" w:firstColumn="0" w:lastColumn="0" w:oddVBand="0" w:evenVBand="0" w:oddHBand="1" w:evenHBand="0" w:firstRowFirstColumn="0" w:firstRowLastColumn="0" w:lastRowFirstColumn="0" w:lastRowLastColumn="0"/>
              <w:rPr>
                <w:sz w:val="20"/>
              </w:rPr>
            </w:pPr>
            <w:r w:rsidRPr="009A1920">
              <w:rPr>
                <w:sz w:val="20"/>
              </w:rPr>
              <w:t xml:space="preserve">Lack of appreciation amongst sector users and end users in the possible benefits of hydrometeorological services, and hence information deemed too expensive. </w:t>
            </w:r>
          </w:p>
          <w:p w14:paraId="0C6B8833" w14:textId="77777777" w:rsidR="00B95BF0" w:rsidRPr="009A1920" w:rsidRDefault="00B95BF0" w:rsidP="009A1920">
            <w:pPr>
              <w:cnfStyle w:val="000000100000" w:firstRow="0" w:lastRow="0" w:firstColumn="0" w:lastColumn="0" w:oddVBand="0" w:evenVBand="0" w:oddHBand="1" w:evenHBand="0" w:firstRowFirstColumn="0" w:firstRowLastColumn="0" w:lastRowFirstColumn="0" w:lastRowLastColumn="0"/>
              <w:rPr>
                <w:sz w:val="20"/>
              </w:rPr>
            </w:pPr>
            <w:r w:rsidRPr="009A1920">
              <w:rPr>
                <w:sz w:val="20"/>
              </w:rPr>
              <w:t>Significance of traditional knowledge perceived by national agencies as less important in early warning than scientific knowledge.</w:t>
            </w:r>
          </w:p>
        </w:tc>
      </w:tr>
      <w:tr w:rsidR="0056364E" w:rsidRPr="009A1920" w14:paraId="3C5B42E0" w14:textId="77777777" w:rsidTr="0056364E">
        <w:trPr>
          <w:trHeight w:val="182"/>
        </w:trPr>
        <w:tc>
          <w:tcPr>
            <w:cnfStyle w:val="001000000000" w:firstRow="0" w:lastRow="0" w:firstColumn="1" w:lastColumn="0" w:oddVBand="0" w:evenVBand="0" w:oddHBand="0" w:evenHBand="0" w:firstRowFirstColumn="0" w:firstRowLastColumn="0" w:lastRowFirstColumn="0" w:lastRowLastColumn="0"/>
            <w:tcW w:w="693" w:type="pct"/>
          </w:tcPr>
          <w:p w14:paraId="10C72A04" w14:textId="77777777" w:rsidR="00B95BF0" w:rsidRPr="009A1920" w:rsidRDefault="00B95BF0" w:rsidP="009A1920">
            <w:pPr>
              <w:rPr>
                <w:rFonts w:asciiTheme="minorHAnsi" w:hAnsiTheme="minorHAnsi"/>
                <w:b w:val="0"/>
                <w:bCs w:val="0"/>
                <w:sz w:val="20"/>
              </w:rPr>
            </w:pPr>
            <w:r w:rsidRPr="009A1920">
              <w:rPr>
                <w:rFonts w:asciiTheme="minorHAnsi" w:hAnsiTheme="minorHAnsi"/>
                <w:sz w:val="20"/>
              </w:rPr>
              <w:t>Last Mile/Gender aspects</w:t>
            </w:r>
          </w:p>
        </w:tc>
        <w:tc>
          <w:tcPr>
            <w:tcW w:w="821" w:type="pct"/>
          </w:tcPr>
          <w:p w14:paraId="43A38BDB" w14:textId="77777777" w:rsidR="00B95BF0" w:rsidRPr="009A1920" w:rsidRDefault="00B95BF0" w:rsidP="009A1920">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264" w:type="pct"/>
          </w:tcPr>
          <w:p w14:paraId="7439376F" w14:textId="77777777" w:rsidR="00B95BF0" w:rsidRPr="009A1920" w:rsidRDefault="00B95BF0" w:rsidP="009A1920">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161" w:type="pct"/>
          </w:tcPr>
          <w:p w14:paraId="52108639" w14:textId="77777777" w:rsidR="00B95BF0" w:rsidRPr="009A1920" w:rsidRDefault="00B95BF0" w:rsidP="009A1920">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061" w:type="pct"/>
          </w:tcPr>
          <w:p w14:paraId="5EFA1DEF" w14:textId="056B66B5" w:rsidR="00B95BF0" w:rsidRPr="009A1920" w:rsidRDefault="00B95BF0" w:rsidP="009A1920">
            <w:pPr>
              <w:cnfStyle w:val="000000000000" w:firstRow="0" w:lastRow="0" w:firstColumn="0" w:lastColumn="0" w:oddVBand="0" w:evenVBand="0" w:oddHBand="0" w:evenHBand="0" w:firstRowFirstColumn="0" w:firstRowLastColumn="0" w:lastRowFirstColumn="0" w:lastRowLastColumn="0"/>
              <w:rPr>
                <w:sz w:val="20"/>
              </w:rPr>
            </w:pPr>
            <w:r w:rsidRPr="009A1920">
              <w:rPr>
                <w:sz w:val="20"/>
              </w:rPr>
              <w:t xml:space="preserve">Perception of low confidence in early warning among population. </w:t>
            </w:r>
          </w:p>
        </w:tc>
      </w:tr>
      <w:tr w:rsidR="0056364E" w:rsidRPr="009A1920" w14:paraId="3B5A8BB4" w14:textId="77777777" w:rsidTr="0056364E">
        <w:trPr>
          <w:cnfStyle w:val="000000100000" w:firstRow="0" w:lastRow="0" w:firstColumn="0" w:lastColumn="0" w:oddVBand="0" w:evenVBand="0" w:oddHBand="1" w:evenHBand="0" w:firstRowFirstColumn="0" w:firstRowLastColumn="0" w:lastRowFirstColumn="0" w:lastRowLastColumn="0"/>
          <w:trHeight w:val="2045"/>
        </w:trPr>
        <w:tc>
          <w:tcPr>
            <w:cnfStyle w:val="001000000000" w:firstRow="0" w:lastRow="0" w:firstColumn="1" w:lastColumn="0" w:oddVBand="0" w:evenVBand="0" w:oddHBand="0" w:evenHBand="0" w:firstRowFirstColumn="0" w:firstRowLastColumn="0" w:lastRowFirstColumn="0" w:lastRowLastColumn="0"/>
            <w:tcW w:w="693" w:type="pct"/>
          </w:tcPr>
          <w:p w14:paraId="1421582E" w14:textId="77777777" w:rsidR="00B95BF0" w:rsidRPr="009A1920" w:rsidRDefault="00B95BF0" w:rsidP="009A1920">
            <w:pPr>
              <w:rPr>
                <w:rFonts w:asciiTheme="minorHAnsi" w:hAnsiTheme="minorHAnsi"/>
                <w:b w:val="0"/>
                <w:bCs w:val="0"/>
                <w:sz w:val="20"/>
              </w:rPr>
            </w:pPr>
            <w:r w:rsidRPr="009A1920">
              <w:rPr>
                <w:rFonts w:asciiTheme="minorHAnsi" w:hAnsiTheme="minorHAnsi"/>
                <w:sz w:val="20"/>
              </w:rPr>
              <w:t>Other</w:t>
            </w:r>
          </w:p>
        </w:tc>
        <w:tc>
          <w:tcPr>
            <w:tcW w:w="821" w:type="pct"/>
          </w:tcPr>
          <w:p w14:paraId="5E409727" w14:textId="77777777" w:rsidR="00B95BF0" w:rsidRPr="009A1920" w:rsidRDefault="00B95BF0" w:rsidP="009A1920">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p>
        </w:tc>
        <w:tc>
          <w:tcPr>
            <w:tcW w:w="1264" w:type="pct"/>
          </w:tcPr>
          <w:p w14:paraId="6EF3A714" w14:textId="77777777" w:rsidR="00B95BF0" w:rsidRPr="009A1920" w:rsidRDefault="00B95BF0" w:rsidP="009A1920">
            <w:pPr>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sz w:val="20"/>
              </w:rPr>
            </w:pPr>
            <w:r w:rsidRPr="009A1920">
              <w:rPr>
                <w:rFonts w:asciiTheme="minorHAnsi" w:hAnsiTheme="minorHAnsi"/>
                <w:sz w:val="20"/>
              </w:rPr>
              <w:t>Lack of reliable internet connection to insure 24/7 information exchange and to enable sharing of meteorological services (i.e. within IOC countries in case of potential cyclone for example).</w:t>
            </w:r>
          </w:p>
        </w:tc>
        <w:tc>
          <w:tcPr>
            <w:tcW w:w="1161" w:type="pct"/>
          </w:tcPr>
          <w:p w14:paraId="145DAA65" w14:textId="77777777" w:rsidR="00B95BF0" w:rsidRPr="009A1920" w:rsidRDefault="00B95BF0" w:rsidP="009A1920">
            <w:pPr>
              <w:pStyle w:val="NormalWeb"/>
              <w:spacing w:before="0" w:beforeAutospacing="0" w:after="12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A1920">
              <w:rPr>
                <w:rFonts w:asciiTheme="minorHAnsi" w:hAnsiTheme="minorHAnsi" w:cstheme="minorHAnsi"/>
                <w:sz w:val="20"/>
                <w:szCs w:val="20"/>
              </w:rPr>
              <w:t>Important synergies exist with various projects. Hydrometeorological services can be strengthened by optimising opportunities where projects can offer mutual support to increase benefits (see section 3.5.3).</w:t>
            </w:r>
          </w:p>
          <w:p w14:paraId="138152F2" w14:textId="77777777" w:rsidR="00B95BF0" w:rsidRPr="009A1920" w:rsidRDefault="00B95BF0" w:rsidP="009A1920">
            <w:pPr>
              <w:pStyle w:val="NormalWeb"/>
              <w:spacing w:before="0" w:beforeAutospacing="0" w:after="12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A1920">
              <w:rPr>
                <w:rFonts w:asciiTheme="minorHAnsi" w:hAnsiTheme="minorHAnsi" w:cstheme="minorHAnsi"/>
                <w:sz w:val="20"/>
                <w:szCs w:val="20"/>
              </w:rPr>
              <w:t>Changing weather patterns may open opportunity for new appreciation of the services provided by hydro-meteorological services.</w:t>
            </w:r>
          </w:p>
        </w:tc>
        <w:tc>
          <w:tcPr>
            <w:tcW w:w="1061" w:type="pct"/>
          </w:tcPr>
          <w:p w14:paraId="6357D385" w14:textId="77777777" w:rsidR="00B95BF0" w:rsidRPr="009A1920" w:rsidRDefault="00B95BF0" w:rsidP="009A1920">
            <w:pPr>
              <w:cnfStyle w:val="000000100000" w:firstRow="0" w:lastRow="0" w:firstColumn="0" w:lastColumn="0" w:oddVBand="0" w:evenVBand="0" w:oddHBand="1" w:evenHBand="0" w:firstRowFirstColumn="0" w:firstRowLastColumn="0" w:lastRowFirstColumn="0" w:lastRowLastColumn="0"/>
              <w:rPr>
                <w:sz w:val="20"/>
              </w:rPr>
            </w:pPr>
          </w:p>
        </w:tc>
      </w:tr>
    </w:tbl>
    <w:p w14:paraId="69D86D44" w14:textId="77777777" w:rsidR="009A1920" w:rsidRPr="009A1920" w:rsidRDefault="009A1920" w:rsidP="009A1920"/>
    <w:p w14:paraId="1850EFE8" w14:textId="77777777" w:rsidR="009A1920" w:rsidRDefault="009A1920">
      <w:pPr>
        <w:spacing w:after="200"/>
        <w:rPr>
          <w:rFonts w:ascii="Century Gothic" w:hAnsi="Century Gothic" w:cs="Times New Roman"/>
          <w:b/>
          <w:color w:val="007CA2"/>
          <w:sz w:val="32"/>
        </w:rPr>
      </w:pPr>
      <w:r>
        <w:br w:type="page"/>
      </w:r>
    </w:p>
    <w:p w14:paraId="0989F3A0" w14:textId="2EE4BDC5" w:rsidR="00B95BF0" w:rsidRPr="00524225" w:rsidRDefault="00B95BF0" w:rsidP="0057203E">
      <w:pPr>
        <w:pStyle w:val="Heading2"/>
      </w:pPr>
      <w:bookmarkStart w:id="124" w:name="_Toc20753654"/>
      <w:r w:rsidRPr="00524225">
        <w:t>Mauritius</w:t>
      </w:r>
      <w:bookmarkEnd w:id="124"/>
      <w:r w:rsidRPr="00524225">
        <w:t xml:space="preserve"> </w:t>
      </w:r>
    </w:p>
    <w:p w14:paraId="0C5404A4" w14:textId="66ECFE55" w:rsidR="00B95BF0" w:rsidRPr="00524225" w:rsidRDefault="00B95BF0" w:rsidP="0057203E">
      <w:pPr>
        <w:pStyle w:val="Heading3"/>
      </w:pPr>
      <w:bookmarkStart w:id="125" w:name="_Toc20753655"/>
      <w:r w:rsidRPr="00524225">
        <w:t>Assessment of NHMS</w:t>
      </w:r>
      <w:bookmarkEnd w:id="125"/>
    </w:p>
    <w:p w14:paraId="023D7603" w14:textId="77777777" w:rsidR="00E85D66" w:rsidRPr="00D3636C" w:rsidRDefault="00E85D66" w:rsidP="0057203E">
      <w:pPr>
        <w:pStyle w:val="Heading4"/>
        <w:rPr>
          <w:lang w:val="en-US"/>
        </w:rPr>
      </w:pPr>
      <w:r w:rsidRPr="00D3636C">
        <w:rPr>
          <w:lang w:val="en-US"/>
        </w:rPr>
        <w:t>Pillar 1. Observation and Monitoring</w:t>
      </w:r>
    </w:p>
    <w:p w14:paraId="0AE50F49" w14:textId="77777777" w:rsidR="00E85D66" w:rsidRPr="0065392C" w:rsidRDefault="00E85D66" w:rsidP="0057203E">
      <w:pPr>
        <w:rPr>
          <w:lang w:val="en-US"/>
        </w:rPr>
      </w:pPr>
      <w:r w:rsidRPr="0065392C">
        <w:rPr>
          <w:lang w:val="en-US"/>
        </w:rPr>
        <w:t xml:space="preserve">The </w:t>
      </w:r>
      <w:r>
        <w:rPr>
          <w:lang w:val="en-US"/>
        </w:rPr>
        <w:t>Mauritius Meteorological Service</w:t>
      </w:r>
      <w:r w:rsidRPr="0065392C">
        <w:rPr>
          <w:lang w:val="en-US"/>
        </w:rPr>
        <w:t xml:space="preserve"> (</w:t>
      </w:r>
      <w:r>
        <w:rPr>
          <w:lang w:val="en-US"/>
        </w:rPr>
        <w:t>MMS</w:t>
      </w:r>
      <w:r w:rsidRPr="0065392C">
        <w:rPr>
          <w:lang w:val="en-US"/>
        </w:rPr>
        <w:t xml:space="preserve">) meets the criteria required for Category 1 for the Observation and Monitoring pillar and partially meets the criteria for Category 2. The small size of the country has partly helped in meeting the station density conditions. </w:t>
      </w:r>
      <w:r>
        <w:rPr>
          <w:lang w:val="en-US"/>
        </w:rPr>
        <w:t>MMS</w:t>
      </w:r>
      <w:r w:rsidRPr="0065392C">
        <w:rPr>
          <w:lang w:val="en-US"/>
        </w:rPr>
        <w:t xml:space="preserve"> still need to improve the density of upper air stations.</w:t>
      </w:r>
    </w:p>
    <w:p w14:paraId="10880DDC" w14:textId="6F38EABA" w:rsidR="00E85D66" w:rsidRPr="0065392C" w:rsidRDefault="00E85D66" w:rsidP="0057203E">
      <w:pPr>
        <w:rPr>
          <w:lang w:val="en-US"/>
        </w:rPr>
      </w:pPr>
      <w:r w:rsidRPr="0065392C">
        <w:rPr>
          <w:lang w:val="en-US"/>
        </w:rPr>
        <w:t>Strength</w:t>
      </w:r>
      <w:r w:rsidR="0056364E">
        <w:rPr>
          <w:lang w:val="en-US"/>
        </w:rPr>
        <w:t>s</w:t>
      </w:r>
      <w:r w:rsidRPr="0065392C">
        <w:rPr>
          <w:lang w:val="en-US"/>
        </w:rPr>
        <w:t xml:space="preserve">: </w:t>
      </w:r>
      <w:r>
        <w:rPr>
          <w:lang w:val="en-US"/>
        </w:rPr>
        <w:t>MMS</w:t>
      </w:r>
      <w:r w:rsidRPr="0065392C">
        <w:rPr>
          <w:lang w:val="en-US"/>
        </w:rPr>
        <w:t xml:space="preserve"> meets all the conditions required for Category 1 NMHS, except for the density of upper air stations and frequency of data backup. Most of the </w:t>
      </w:r>
      <w:r>
        <w:rPr>
          <w:lang w:val="en-US"/>
        </w:rPr>
        <w:t xml:space="preserve">Mauritius </w:t>
      </w:r>
      <w:r w:rsidRPr="0065392C">
        <w:rPr>
          <w:lang w:val="en-US"/>
        </w:rPr>
        <w:t xml:space="preserve">stations are manned by trained observers. The Agency maintains electronic backup of data and backs up data at least every week. It has good stations density with at least one station every 20 km and uses CDT for quality control of station observations. A good number of stations that are Class III and above are inspected every year. </w:t>
      </w:r>
      <w:r>
        <w:rPr>
          <w:lang w:val="en-US"/>
        </w:rPr>
        <w:t>MMS</w:t>
      </w:r>
      <w:r w:rsidRPr="0065392C">
        <w:rPr>
          <w:lang w:val="en-US"/>
        </w:rPr>
        <w:t xml:space="preserve"> has performed basic station needs assessment and has strategic plans for station expansion</w:t>
      </w:r>
      <w:r>
        <w:rPr>
          <w:lang w:val="en-US"/>
        </w:rPr>
        <w:t>. MMS has a doppler radar for the main island.</w:t>
      </w:r>
    </w:p>
    <w:p w14:paraId="4E886D14" w14:textId="3CD2410D" w:rsidR="00E85D66" w:rsidRPr="0065392C" w:rsidRDefault="00E85D66" w:rsidP="0057203E">
      <w:pPr>
        <w:rPr>
          <w:lang w:val="en-US"/>
        </w:rPr>
      </w:pPr>
      <w:r w:rsidRPr="0065392C">
        <w:rPr>
          <w:lang w:val="en-US"/>
        </w:rPr>
        <w:t>Weakness</w:t>
      </w:r>
      <w:r w:rsidR="0056364E">
        <w:rPr>
          <w:lang w:val="en-US"/>
        </w:rPr>
        <w:t>es</w:t>
      </w:r>
      <w:r w:rsidRPr="0065392C">
        <w:rPr>
          <w:lang w:val="en-US"/>
        </w:rPr>
        <w:t xml:space="preserve">: The main weakness is that </w:t>
      </w:r>
      <w:r>
        <w:rPr>
          <w:lang w:val="en-US"/>
        </w:rPr>
        <w:t>MMS</w:t>
      </w:r>
      <w:r w:rsidRPr="0065392C">
        <w:rPr>
          <w:lang w:val="en-US"/>
        </w:rPr>
        <w:t xml:space="preserve"> does not back up climate data often enough.</w:t>
      </w:r>
      <w:r>
        <w:rPr>
          <w:lang w:val="en-US"/>
        </w:rPr>
        <w:t xml:space="preserve"> There is no doppler radar at Rodrigue island.</w:t>
      </w:r>
    </w:p>
    <w:p w14:paraId="3DD0A04D" w14:textId="0AB8BA92" w:rsidR="00E85D66" w:rsidRPr="00D3636C" w:rsidRDefault="00E85D66" w:rsidP="0057203E">
      <w:pPr>
        <w:pStyle w:val="Heading4"/>
        <w:rPr>
          <w:lang w:val="en-US"/>
        </w:rPr>
      </w:pPr>
      <w:r w:rsidRPr="00D3636C">
        <w:rPr>
          <w:lang w:val="en-US"/>
        </w:rPr>
        <w:t xml:space="preserve">Pillar 2. </w:t>
      </w:r>
      <w:r w:rsidR="00A20B7D">
        <w:rPr>
          <w:lang w:val="en-US"/>
        </w:rPr>
        <w:t>Modelling</w:t>
      </w:r>
      <w:r w:rsidR="00A20B7D" w:rsidRPr="00986CC0">
        <w:rPr>
          <w:lang w:val="en-US"/>
        </w:rPr>
        <w:t xml:space="preserve"> </w:t>
      </w:r>
      <w:r w:rsidRPr="00D3636C">
        <w:rPr>
          <w:lang w:val="en-US"/>
        </w:rPr>
        <w:t>and Predictions</w:t>
      </w:r>
    </w:p>
    <w:p w14:paraId="07A280EE" w14:textId="77777777" w:rsidR="00E85D66" w:rsidRPr="00BD4CB4" w:rsidRDefault="00E85D66" w:rsidP="0057203E">
      <w:pPr>
        <w:rPr>
          <w:lang w:val="en-US"/>
        </w:rPr>
      </w:pPr>
      <w:r w:rsidRPr="00BD4CB4">
        <w:rPr>
          <w:lang w:val="en-US"/>
        </w:rPr>
        <w:t xml:space="preserve">The main reason why </w:t>
      </w:r>
      <w:r>
        <w:rPr>
          <w:lang w:val="en-US"/>
        </w:rPr>
        <w:t xml:space="preserve">MMS </w:t>
      </w:r>
      <w:r w:rsidRPr="00BD4CB4">
        <w:rPr>
          <w:lang w:val="en-US"/>
        </w:rPr>
        <w:t xml:space="preserve">does not meet the requirements for a Category 1 NMHS in the Research and Predictions pillar is that the NMHS </w:t>
      </w:r>
      <w:r>
        <w:rPr>
          <w:lang w:val="en-US"/>
        </w:rPr>
        <w:t>is</w:t>
      </w:r>
      <w:r w:rsidRPr="00BD4CB4">
        <w:rPr>
          <w:lang w:val="en-US"/>
        </w:rPr>
        <w:t xml:space="preserve"> </w:t>
      </w:r>
      <w:r>
        <w:rPr>
          <w:lang w:val="en-US"/>
        </w:rPr>
        <w:t>not involved</w:t>
      </w:r>
      <w:r w:rsidRPr="00BD4CB4">
        <w:rPr>
          <w:lang w:val="en-US"/>
        </w:rPr>
        <w:t xml:space="preserve"> </w:t>
      </w:r>
      <w:r>
        <w:rPr>
          <w:lang w:val="en-US"/>
        </w:rPr>
        <w:t>in any</w:t>
      </w:r>
      <w:r w:rsidRPr="00BD4CB4">
        <w:rPr>
          <w:lang w:val="en-US"/>
        </w:rPr>
        <w:t xml:space="preserve"> research projects and experiments in which the staff participate</w:t>
      </w:r>
      <w:r>
        <w:rPr>
          <w:lang w:val="en-US"/>
        </w:rPr>
        <w:t xml:space="preserve"> except for the BRIO project since June 2019</w:t>
      </w:r>
      <w:r w:rsidRPr="00BD4CB4">
        <w:rPr>
          <w:lang w:val="en-US"/>
        </w:rPr>
        <w:t xml:space="preserve">. </w:t>
      </w:r>
    </w:p>
    <w:p w14:paraId="0038E941" w14:textId="77777777" w:rsidR="00E85D66" w:rsidRPr="0065392C" w:rsidRDefault="00E85D66" w:rsidP="0057203E">
      <w:pPr>
        <w:rPr>
          <w:lang w:val="en-US"/>
        </w:rPr>
      </w:pPr>
      <w:r w:rsidRPr="0065392C">
        <w:rPr>
          <w:lang w:val="en-US"/>
        </w:rPr>
        <w:t xml:space="preserve">The NMHS could fully meet Category </w:t>
      </w:r>
      <w:r>
        <w:rPr>
          <w:lang w:val="en-US"/>
        </w:rPr>
        <w:t xml:space="preserve">1 and </w:t>
      </w:r>
      <w:r w:rsidRPr="0065392C">
        <w:rPr>
          <w:lang w:val="en-US"/>
        </w:rPr>
        <w:t>2 requirements by developing human resources (through academic and technical training), increasing participation in research, and improving technological capacity. The NMHS could meet the criteria for Category 3 by investing much more in improvements along the same lines (as above) as well as greatly expanding the range of climate products that it produces.</w:t>
      </w:r>
    </w:p>
    <w:p w14:paraId="22591E55" w14:textId="77777777" w:rsidR="00E85D66" w:rsidRPr="0065392C" w:rsidRDefault="00E85D66" w:rsidP="0057203E">
      <w:pPr>
        <w:rPr>
          <w:lang w:val="en-US"/>
        </w:rPr>
      </w:pPr>
      <w:r w:rsidRPr="0065392C">
        <w:rPr>
          <w:lang w:val="en-US"/>
        </w:rPr>
        <w:t>Strengths:</w:t>
      </w:r>
      <w:r>
        <w:rPr>
          <w:lang w:val="en-US"/>
        </w:rPr>
        <w:t xml:space="preserve"> MMS</w:t>
      </w:r>
      <w:r w:rsidRPr="0065392C">
        <w:rPr>
          <w:lang w:val="en-US"/>
        </w:rPr>
        <w:t xml:space="preserve"> provide</w:t>
      </w:r>
      <w:r>
        <w:rPr>
          <w:lang w:val="en-US"/>
        </w:rPr>
        <w:t>s</w:t>
      </w:r>
      <w:r w:rsidRPr="0065392C">
        <w:rPr>
          <w:lang w:val="en-US"/>
        </w:rPr>
        <w:t xml:space="preserve"> weather forecasts for up to </w:t>
      </w:r>
      <w:r>
        <w:rPr>
          <w:lang w:val="en-US"/>
        </w:rPr>
        <w:t>10</w:t>
      </w:r>
      <w:r w:rsidRPr="0065392C">
        <w:rPr>
          <w:lang w:val="en-US"/>
        </w:rPr>
        <w:t xml:space="preserve"> days and seasonal rainfall outlooks. Staff produce and disseminate a ten-day weather forecast, as well as monthly and seasonal forecast with an assessment of uncertainties associated with the seasonal forecast</w:t>
      </w:r>
      <w:r>
        <w:rPr>
          <w:lang w:val="en-US"/>
        </w:rPr>
        <w:t xml:space="preserve">. </w:t>
      </w:r>
      <w:r w:rsidRPr="0065392C">
        <w:rPr>
          <w:lang w:val="en-US"/>
        </w:rPr>
        <w:t xml:space="preserve">They have enough access to the internet. </w:t>
      </w:r>
    </w:p>
    <w:p w14:paraId="4FED73CD" w14:textId="77777777" w:rsidR="00E85D66" w:rsidRPr="0065392C" w:rsidRDefault="00E85D66" w:rsidP="0057203E">
      <w:pPr>
        <w:rPr>
          <w:lang w:val="en-US"/>
        </w:rPr>
      </w:pPr>
      <w:r w:rsidRPr="0065392C">
        <w:rPr>
          <w:lang w:val="en-US"/>
        </w:rPr>
        <w:t>Weaknesses: Seasonal outlooks do not include temperature.</w:t>
      </w:r>
      <w:r w:rsidRPr="00AE59F4">
        <w:rPr>
          <w:lang w:val="en-US"/>
        </w:rPr>
        <w:t xml:space="preserve"> </w:t>
      </w:r>
      <w:r w:rsidRPr="0065392C">
        <w:rPr>
          <w:lang w:val="en-US"/>
        </w:rPr>
        <w:t>The NMHS lacks adequate staffing capacity in terms of higher academic qualifications and a range of specializations. Staff participation in research is not enough for Category 2, and the range of climate information products is limited.</w:t>
      </w:r>
    </w:p>
    <w:p w14:paraId="77F7C451" w14:textId="77777777" w:rsidR="00E85D66" w:rsidRPr="00D3636C" w:rsidRDefault="00E85D66" w:rsidP="0057203E">
      <w:pPr>
        <w:pStyle w:val="Heading4"/>
        <w:rPr>
          <w:lang w:val="en-US"/>
        </w:rPr>
      </w:pPr>
      <w:r w:rsidRPr="00D3636C">
        <w:rPr>
          <w:lang w:val="en-US"/>
        </w:rPr>
        <w:t>Pillar 3: Climate Services Information System</w:t>
      </w:r>
    </w:p>
    <w:p w14:paraId="77335561" w14:textId="77777777" w:rsidR="00E85D66" w:rsidRPr="0065392C" w:rsidRDefault="00E85D66" w:rsidP="0057203E">
      <w:pPr>
        <w:rPr>
          <w:lang w:val="en-US"/>
        </w:rPr>
      </w:pPr>
      <w:r>
        <w:rPr>
          <w:lang w:val="en-US"/>
        </w:rPr>
        <w:t>MMS</w:t>
      </w:r>
      <w:r w:rsidRPr="0065392C">
        <w:rPr>
          <w:lang w:val="en-US"/>
        </w:rPr>
        <w:t xml:space="preserve"> partially fulfills the criteria for a Category </w:t>
      </w:r>
      <w:r>
        <w:rPr>
          <w:lang w:val="en-US"/>
        </w:rPr>
        <w:t>2</w:t>
      </w:r>
      <w:r w:rsidRPr="0065392C">
        <w:rPr>
          <w:lang w:val="en-US"/>
        </w:rPr>
        <w:t xml:space="preserve"> NMHS for the Climate Services Information System pillar. The NMHS should improve the range of climate information products that it produces, the frequency with which it produces seasonal forecasts, and the availability of products on its website to fully meet the criteria for Category 3.</w:t>
      </w:r>
    </w:p>
    <w:p w14:paraId="075F511E" w14:textId="77777777" w:rsidR="00E85D66" w:rsidRPr="0065392C" w:rsidRDefault="00E85D66" w:rsidP="0057203E">
      <w:pPr>
        <w:rPr>
          <w:lang w:val="en-US"/>
        </w:rPr>
      </w:pPr>
      <w:r w:rsidRPr="0065392C">
        <w:rPr>
          <w:lang w:val="en-US"/>
        </w:rPr>
        <w:t xml:space="preserve">Strengths: At a governance level, </w:t>
      </w:r>
      <w:r>
        <w:rPr>
          <w:lang w:val="en-US"/>
        </w:rPr>
        <w:t xml:space="preserve">MMS </w:t>
      </w:r>
      <w:r w:rsidRPr="0065392C">
        <w:rPr>
          <w:lang w:val="en-US"/>
        </w:rPr>
        <w:t xml:space="preserve">has clear policy guidelines on the provision of Climate Information Services and provides data free of charge to government ministries and education institutions. Staff produce basic climate statistics for major climate variables and seasonal forecasts for rainfall. </w:t>
      </w:r>
      <w:r>
        <w:rPr>
          <w:lang w:val="en-US"/>
        </w:rPr>
        <w:t>MMS</w:t>
      </w:r>
      <w:r w:rsidRPr="0065392C">
        <w:rPr>
          <w:lang w:val="en-US"/>
        </w:rPr>
        <w:t xml:space="preserve"> has a website with basic climate information.</w:t>
      </w:r>
      <w:r w:rsidRPr="006F5939">
        <w:rPr>
          <w:lang w:val="en-US"/>
        </w:rPr>
        <w:t xml:space="preserve"> </w:t>
      </w:r>
      <w:r w:rsidRPr="0065392C">
        <w:rPr>
          <w:lang w:val="en-US"/>
        </w:rPr>
        <w:t>The NMHS produces advanced climate products in various formats and contributes to national early warning systems through early warning information and advisories.</w:t>
      </w:r>
    </w:p>
    <w:p w14:paraId="6EB7AE82" w14:textId="77777777" w:rsidR="00E85D66" w:rsidRPr="0065392C" w:rsidRDefault="00E85D66" w:rsidP="0057203E">
      <w:pPr>
        <w:rPr>
          <w:lang w:val="en-US"/>
        </w:rPr>
      </w:pPr>
      <w:r w:rsidRPr="0065392C">
        <w:rPr>
          <w:lang w:val="en-US"/>
        </w:rPr>
        <w:t xml:space="preserve">Weaknesses: The NMHS should expand the range of basic products and improve access to software needed to produce them. The NMHS </w:t>
      </w:r>
      <w:r>
        <w:rPr>
          <w:lang w:val="en-US"/>
        </w:rPr>
        <w:t xml:space="preserve">does not </w:t>
      </w:r>
      <w:r w:rsidRPr="0065392C">
        <w:rPr>
          <w:lang w:val="en-US"/>
        </w:rPr>
        <w:t xml:space="preserve">responds to </w:t>
      </w:r>
      <w:r>
        <w:rPr>
          <w:lang w:val="en-US"/>
        </w:rPr>
        <w:t xml:space="preserve">all </w:t>
      </w:r>
      <w:r w:rsidRPr="0065392C">
        <w:rPr>
          <w:lang w:val="en-US"/>
        </w:rPr>
        <w:t>user needs and must</w:t>
      </w:r>
      <w:r>
        <w:rPr>
          <w:lang w:val="en-US"/>
        </w:rPr>
        <w:t xml:space="preserve"> </w:t>
      </w:r>
      <w:r w:rsidRPr="0065392C">
        <w:rPr>
          <w:lang w:val="en-US"/>
        </w:rPr>
        <w:t xml:space="preserve">produce and/or refine products in response to user feedback in the </w:t>
      </w:r>
      <w:r>
        <w:rPr>
          <w:lang w:val="en-US"/>
        </w:rPr>
        <w:t>next</w:t>
      </w:r>
      <w:r w:rsidRPr="0065392C">
        <w:rPr>
          <w:lang w:val="en-US"/>
        </w:rPr>
        <w:t xml:space="preserve"> years.</w:t>
      </w:r>
      <w:r w:rsidRPr="006F5939">
        <w:rPr>
          <w:lang w:val="en-US"/>
        </w:rPr>
        <w:t xml:space="preserve"> </w:t>
      </w:r>
      <w:r w:rsidRPr="0065392C">
        <w:rPr>
          <w:lang w:val="en-US"/>
        </w:rPr>
        <w:t>The NMHS does not perform homogenization of climate data</w:t>
      </w:r>
    </w:p>
    <w:p w14:paraId="3FAC52F6" w14:textId="3025AD6D" w:rsidR="00E85D66" w:rsidRPr="0065392C" w:rsidRDefault="00E85D66" w:rsidP="0057203E">
      <w:pPr>
        <w:pStyle w:val="Heading4"/>
        <w:rPr>
          <w:lang w:val="en-US"/>
        </w:rPr>
      </w:pPr>
      <w:r w:rsidRPr="0065392C">
        <w:rPr>
          <w:lang w:val="en-US"/>
        </w:rPr>
        <w:t>Pillar 4: User Interface Platform</w:t>
      </w:r>
    </w:p>
    <w:p w14:paraId="50F77E95" w14:textId="77777777" w:rsidR="00E85D66" w:rsidRPr="0065392C" w:rsidRDefault="00E85D66" w:rsidP="0057203E">
      <w:pPr>
        <w:rPr>
          <w:lang w:val="en-US"/>
        </w:rPr>
      </w:pPr>
      <w:r>
        <w:rPr>
          <w:lang w:val="en-US"/>
        </w:rPr>
        <w:t>MMS</w:t>
      </w:r>
      <w:r w:rsidRPr="0065392C">
        <w:rPr>
          <w:lang w:val="en-US"/>
        </w:rPr>
        <w:t xml:space="preserve"> partially fulfills the criteria for a Category 3 NMHS for the User Interface Platform pillar. There are however aspects within each category that are not fully met. For example, no staff members of the NMHS are trained in climate services/user engagement. The NMHS should expand its interaction with the sectors, enhance its procedures for gathering feedback from users about information products and services, and improve the website to provide access to national observations and forecast information for any national interactive media outlet in order to meet Category 3 criteria.</w:t>
      </w:r>
    </w:p>
    <w:p w14:paraId="41C00474" w14:textId="77777777" w:rsidR="00E85D66" w:rsidRPr="0065392C" w:rsidRDefault="00E85D66" w:rsidP="0057203E">
      <w:pPr>
        <w:rPr>
          <w:lang w:val="en-US"/>
        </w:rPr>
      </w:pPr>
      <w:r w:rsidRPr="0065392C">
        <w:rPr>
          <w:lang w:val="en-US"/>
        </w:rPr>
        <w:t xml:space="preserve">Strengths: </w:t>
      </w:r>
      <w:r>
        <w:rPr>
          <w:lang w:val="en-US"/>
        </w:rPr>
        <w:t>MMS</w:t>
      </w:r>
      <w:r w:rsidRPr="0065392C">
        <w:rPr>
          <w:lang w:val="en-US"/>
        </w:rPr>
        <w:t xml:space="preserve"> have in place a set of strategic plans and procedures, ensuring users of weather forecasts and climate information are engaged. Users have been engaged in the past two years. </w:t>
      </w:r>
      <w:r>
        <w:rPr>
          <w:lang w:val="en-US"/>
        </w:rPr>
        <w:t>MMS</w:t>
      </w:r>
      <w:r w:rsidRPr="0065392C">
        <w:rPr>
          <w:lang w:val="en-US"/>
        </w:rPr>
        <w:t xml:space="preserve"> has signed MOUs with </w:t>
      </w:r>
      <w:r>
        <w:rPr>
          <w:lang w:val="en-US"/>
        </w:rPr>
        <w:t xml:space="preserve">some </w:t>
      </w:r>
      <w:r w:rsidRPr="0065392C">
        <w:rPr>
          <w:lang w:val="en-US"/>
        </w:rPr>
        <w:t xml:space="preserve">sectors and has procedures in place to co-produce climate information with multiple sectors. The NMHS has a website </w:t>
      </w:r>
      <w:r>
        <w:rPr>
          <w:lang w:val="en-US"/>
        </w:rPr>
        <w:t xml:space="preserve">and a mobile application </w:t>
      </w:r>
      <w:r w:rsidRPr="0065392C">
        <w:rPr>
          <w:lang w:val="en-US"/>
        </w:rPr>
        <w:t>that provides basic climate information.</w:t>
      </w:r>
    </w:p>
    <w:p w14:paraId="7E77A64F" w14:textId="77777777" w:rsidR="00E85D66" w:rsidRPr="0065392C" w:rsidRDefault="00E85D66" w:rsidP="0057203E">
      <w:pPr>
        <w:rPr>
          <w:lang w:val="en-US"/>
        </w:rPr>
      </w:pPr>
      <w:r w:rsidRPr="0065392C">
        <w:rPr>
          <w:lang w:val="en-US"/>
        </w:rPr>
        <w:t>Weaknesses: No staff are trained to engage with users and provide Climate Information Services. Procedures for collecting feedback could be improved and website could be strengthened. Access to national observations and forecast information, via website and API, for use by national interactive media outlets is not provided</w:t>
      </w:r>
    </w:p>
    <w:p w14:paraId="3D569BB7" w14:textId="77777777" w:rsidR="00E85D66" w:rsidRPr="0065392C" w:rsidRDefault="00E85D66" w:rsidP="0057203E">
      <w:pPr>
        <w:pStyle w:val="Heading4"/>
        <w:rPr>
          <w:lang w:val="en-US"/>
        </w:rPr>
      </w:pPr>
      <w:r w:rsidRPr="0065392C">
        <w:rPr>
          <w:lang w:val="en-US"/>
        </w:rPr>
        <w:t>Pillar 5: Capacity Development</w:t>
      </w:r>
    </w:p>
    <w:p w14:paraId="3EA07DB8" w14:textId="77777777" w:rsidR="00E85D66" w:rsidRPr="0065392C" w:rsidRDefault="00E85D66" w:rsidP="0057203E">
      <w:pPr>
        <w:rPr>
          <w:lang w:val="en-US"/>
        </w:rPr>
      </w:pPr>
      <w:r>
        <w:rPr>
          <w:lang w:val="en-US"/>
        </w:rPr>
        <w:t>MMS</w:t>
      </w:r>
      <w:r w:rsidRPr="0065392C">
        <w:rPr>
          <w:lang w:val="en-US"/>
        </w:rPr>
        <w:t xml:space="preserve"> partially fulfills criteria for a Category 2 NMHS for the Capacity Development pillar. In order to be categorized as a Category 2 NMHS, </w:t>
      </w:r>
      <w:r>
        <w:rPr>
          <w:lang w:val="en-US"/>
        </w:rPr>
        <w:t>MMS</w:t>
      </w:r>
      <w:r w:rsidRPr="0065392C">
        <w:rPr>
          <w:lang w:val="en-US"/>
        </w:rPr>
        <w:t xml:space="preserve"> would need to strengthen governance, improve the qualifications of the staff in specialized areas, and strengthen its training program. It should invest in technological capacity, including software, and higher speed internet. The NMHS would need further improvements along the same lines, also including high performance computing, in order to satisfy criteria for a Category 3 NMHS.</w:t>
      </w:r>
    </w:p>
    <w:p w14:paraId="2E03C533" w14:textId="77777777" w:rsidR="00E85D66" w:rsidRPr="0065392C" w:rsidRDefault="00E85D66" w:rsidP="0057203E">
      <w:pPr>
        <w:rPr>
          <w:lang w:val="en-US"/>
        </w:rPr>
      </w:pPr>
      <w:r w:rsidRPr="0065392C">
        <w:rPr>
          <w:lang w:val="en-US"/>
        </w:rPr>
        <w:t xml:space="preserve">Strengths: </w:t>
      </w:r>
      <w:r>
        <w:rPr>
          <w:lang w:val="en-US"/>
        </w:rPr>
        <w:t>MMS</w:t>
      </w:r>
      <w:r w:rsidRPr="0065392C">
        <w:rPr>
          <w:lang w:val="en-US"/>
        </w:rPr>
        <w:t xml:space="preserve"> has a formalized governance structure</w:t>
      </w:r>
      <w:r>
        <w:rPr>
          <w:lang w:val="en-US"/>
        </w:rPr>
        <w:t xml:space="preserve"> with a</w:t>
      </w:r>
      <w:r w:rsidRPr="0065392C">
        <w:rPr>
          <w:lang w:val="en-US"/>
        </w:rPr>
        <w:t xml:space="preserve"> status of an independent body under a ministry. An adequate number of senior meteorological technicians have MSc or PhD degrees. Staff have basic training in most essential services. The NMHS has staff who are educated in management. Most staff have access to basic computing resources and 1 Mbps internet capacity.</w:t>
      </w:r>
    </w:p>
    <w:p w14:paraId="61B108B2" w14:textId="77777777" w:rsidR="00E85D66" w:rsidRPr="00021E9C" w:rsidRDefault="00E85D66" w:rsidP="0057203E">
      <w:pPr>
        <w:rPr>
          <w:lang w:val="en-US"/>
        </w:rPr>
      </w:pPr>
      <w:r w:rsidRPr="00021E9C">
        <w:rPr>
          <w:lang w:val="en-US"/>
        </w:rPr>
        <w:t>Weaknesses: The NMHS’s participation in national climate related policies and plans is limited. The training program has weaknesses. Access to software should be improved.</w:t>
      </w:r>
    </w:p>
    <w:p w14:paraId="461DAC57" w14:textId="58557FA3" w:rsidR="00B95BF0" w:rsidRPr="00021E9C" w:rsidRDefault="00B95BF0" w:rsidP="0057203E">
      <w:pPr>
        <w:pStyle w:val="Heading3"/>
      </w:pPr>
      <w:bookmarkStart w:id="126" w:name="_Toc20753656"/>
      <w:r w:rsidRPr="00021E9C">
        <w:t>Assessment of existing climate services users and platforms</w:t>
      </w:r>
      <w:bookmarkEnd w:id="126"/>
      <w:r w:rsidRPr="00021E9C">
        <w:t xml:space="preserve"> </w:t>
      </w:r>
    </w:p>
    <w:p w14:paraId="46B5F24A" w14:textId="07322839" w:rsidR="00926AB9" w:rsidRPr="00021E9C" w:rsidRDefault="007264E3" w:rsidP="0057203E">
      <w:r w:rsidRPr="00021E9C">
        <w:t>With regards</w:t>
      </w:r>
      <w:r w:rsidR="00926AB9" w:rsidRPr="00021E9C">
        <w:t xml:space="preserve"> to the priority sectors identified </w:t>
      </w:r>
      <w:r w:rsidRPr="00021E9C">
        <w:t>in the GFCS</w:t>
      </w:r>
      <w:r w:rsidR="00926AB9" w:rsidRPr="00021E9C">
        <w:t xml:space="preserve">, the present situation for Mauritius is detailed </w:t>
      </w:r>
      <w:r w:rsidRPr="00021E9C">
        <w:t>below</w:t>
      </w:r>
      <w:r w:rsidR="0035401F" w:rsidRPr="00021E9C">
        <w:t>.</w:t>
      </w:r>
    </w:p>
    <w:p w14:paraId="680830FB" w14:textId="75A76F06" w:rsidR="00926AB9" w:rsidRPr="00524225" w:rsidRDefault="00926AB9" w:rsidP="0057203E">
      <w:pPr>
        <w:pStyle w:val="Heading4"/>
      </w:pPr>
      <w:r w:rsidRPr="00021E9C">
        <w:t>Water</w:t>
      </w:r>
      <w:r w:rsidRPr="00524225">
        <w:t xml:space="preserve"> resources management for potable water, domestic uses</w:t>
      </w:r>
    </w:p>
    <w:p w14:paraId="1E50B4AF" w14:textId="3A038B9F" w:rsidR="00926AB9" w:rsidRPr="00524225" w:rsidRDefault="0035401F" w:rsidP="0057203E">
      <w:r>
        <w:t>W</w:t>
      </w:r>
      <w:r w:rsidR="00926AB9" w:rsidRPr="00524225">
        <w:t>ater resources management refers to WRU with a priority given to domestic use. The lev</w:t>
      </w:r>
      <w:r>
        <w:t>el of access to water is rated at</w:t>
      </w:r>
      <w:r w:rsidR="00926AB9" w:rsidRPr="00524225">
        <w:t xml:space="preserve"> 100%</w:t>
      </w:r>
      <w:r>
        <w:t>.</w:t>
      </w:r>
      <w:r>
        <w:rPr>
          <w:rStyle w:val="FootnoteReference"/>
        </w:rPr>
        <w:footnoteReference w:id="224"/>
      </w:r>
      <w:r>
        <w:t xml:space="preserve"> </w:t>
      </w:r>
      <w:r w:rsidR="00926AB9" w:rsidRPr="00524225">
        <w:t xml:space="preserve">However, the demand in domestic water is increasing, not because of demography which is quite stable in Mauritius (0,4%), but because of </w:t>
      </w:r>
      <w:r w:rsidR="007264E3" w:rsidRPr="00524225">
        <w:t xml:space="preserve">tourism, with </w:t>
      </w:r>
      <w:r w:rsidR="00926AB9" w:rsidRPr="00524225">
        <w:t xml:space="preserve">more than 1.4 million tourists coming every year </w:t>
      </w:r>
      <w:r w:rsidR="007264E3" w:rsidRPr="00524225">
        <w:t xml:space="preserve">and the country’s goal </w:t>
      </w:r>
      <w:r w:rsidR="00926AB9" w:rsidRPr="00524225">
        <w:t xml:space="preserve">to go up to 2 </w:t>
      </w:r>
      <w:r w:rsidR="00B65223" w:rsidRPr="00524225">
        <w:t>million</w:t>
      </w:r>
      <w:r w:rsidR="00926AB9" w:rsidRPr="00524225">
        <w:t xml:space="preserve"> tourists per year.</w:t>
      </w:r>
      <w:r w:rsidR="00E159DA">
        <w:t xml:space="preserve"> Yet, at the moment, </w:t>
      </w:r>
      <w:r w:rsidR="00E159DA" w:rsidRPr="00524225">
        <w:t xml:space="preserve">there is </w:t>
      </w:r>
      <w:r w:rsidR="00E159DA" w:rsidRPr="00524225">
        <w:rPr>
          <w:rFonts w:eastAsia="Times New Roman"/>
        </w:rPr>
        <w:t>a lack of monitoring of surface water resource and the relation between rainfall and water catchment</w:t>
      </w:r>
      <w:r w:rsidR="00E159DA" w:rsidRPr="00524225">
        <w:t xml:space="preserve">; such information is critical to anticipate </w:t>
      </w:r>
      <w:r w:rsidR="00E159DA">
        <w:t xml:space="preserve">water availability, </w:t>
      </w:r>
      <w:r w:rsidR="00E159DA" w:rsidRPr="00524225">
        <w:t>and to get prepared in case of flash flood.</w:t>
      </w:r>
    </w:p>
    <w:p w14:paraId="6EECC285" w14:textId="20248941" w:rsidR="00926AB9" w:rsidRPr="00524225" w:rsidRDefault="00926AB9" w:rsidP="0057203E">
      <w:pPr>
        <w:pStyle w:val="Heading4"/>
      </w:pPr>
      <w:r w:rsidRPr="00524225">
        <w:t>Agriculture and fisher</w:t>
      </w:r>
      <w:r w:rsidR="0035401F">
        <w:t>ies</w:t>
      </w:r>
      <w:r w:rsidRPr="00524225">
        <w:t xml:space="preserve"> for food security</w:t>
      </w:r>
    </w:p>
    <w:p w14:paraId="7870002B" w14:textId="13796736" w:rsidR="00926AB9" w:rsidRPr="00524225" w:rsidRDefault="00926AB9" w:rsidP="0057203E">
      <w:r w:rsidRPr="00524225">
        <w:t xml:space="preserve">Agriculture in Mauritius </w:t>
      </w:r>
      <w:r w:rsidR="007264E3" w:rsidRPr="00524225">
        <w:t xml:space="preserve">is </w:t>
      </w:r>
      <w:r w:rsidR="0035401F">
        <w:t>charcaterised still by sugar cane mono-production</w:t>
      </w:r>
      <w:r w:rsidRPr="00524225">
        <w:t>. The sugar cane industry monitors water resources for irrigation</w:t>
      </w:r>
      <w:r w:rsidR="007264E3" w:rsidRPr="00524225">
        <w:t xml:space="preserve">, using its own </w:t>
      </w:r>
      <w:r w:rsidRPr="00524225">
        <w:t xml:space="preserve">hydrological stations </w:t>
      </w:r>
      <w:r w:rsidR="007264E3" w:rsidRPr="00524225">
        <w:t>which</w:t>
      </w:r>
      <w:r w:rsidRPr="00524225">
        <w:t xml:space="preserve"> data are shared with WRU.</w:t>
      </w:r>
    </w:p>
    <w:p w14:paraId="257E9419" w14:textId="489CE16D" w:rsidR="00926AB9" w:rsidRPr="00524225" w:rsidRDefault="0035401F" w:rsidP="0057203E">
      <w:r>
        <w:t>Regarding fisheries</w:t>
      </w:r>
      <w:r w:rsidR="00926AB9" w:rsidRPr="00524225">
        <w:t xml:space="preserve">, there is </w:t>
      </w:r>
      <w:r w:rsidR="007264E3" w:rsidRPr="00524225">
        <w:t>no</w:t>
      </w:r>
      <w:r w:rsidR="00926AB9" w:rsidRPr="00524225">
        <w:t xml:space="preserve"> marine meteorological forecast </w:t>
      </w:r>
      <w:r w:rsidR="007264E3" w:rsidRPr="00524225">
        <w:t xml:space="preserve">provided to </w:t>
      </w:r>
      <w:r w:rsidR="00926AB9" w:rsidRPr="00524225">
        <w:t xml:space="preserve">fishermen, </w:t>
      </w:r>
      <w:r w:rsidR="007264E3" w:rsidRPr="00524225">
        <w:t>and limited capacity within MMS to produce</w:t>
      </w:r>
      <w:r w:rsidR="00926AB9" w:rsidRPr="00524225">
        <w:t xml:space="preserve"> localised forecast</w:t>
      </w:r>
      <w:r w:rsidR="007264E3" w:rsidRPr="00524225">
        <w:t>s</w:t>
      </w:r>
      <w:r w:rsidR="00926AB9" w:rsidRPr="00524225">
        <w:t xml:space="preserve"> around the island</w:t>
      </w:r>
      <w:r w:rsidR="000000C3" w:rsidRPr="00524225">
        <w:t xml:space="preserve">. Such information is critical given that </w:t>
      </w:r>
      <w:r w:rsidR="00926AB9" w:rsidRPr="00524225">
        <w:t xml:space="preserve">wind speed and direction, </w:t>
      </w:r>
      <w:r w:rsidR="000000C3" w:rsidRPr="00524225">
        <w:t xml:space="preserve">and </w:t>
      </w:r>
      <w:r w:rsidR="00926AB9" w:rsidRPr="00524225">
        <w:t xml:space="preserve">waves direction and height may be radically different </w:t>
      </w:r>
      <w:r w:rsidR="000000C3" w:rsidRPr="00524225">
        <w:t>from one side to the other side of the island</w:t>
      </w:r>
      <w:r w:rsidR="00926AB9" w:rsidRPr="00524225">
        <w:t>.</w:t>
      </w:r>
    </w:p>
    <w:p w14:paraId="016F79A4" w14:textId="282A7E02" w:rsidR="00926AB9" w:rsidRPr="00524225" w:rsidRDefault="00926AB9" w:rsidP="0057203E">
      <w:pPr>
        <w:pStyle w:val="Heading4"/>
      </w:pPr>
      <w:r w:rsidRPr="00524225">
        <w:t>Health</w:t>
      </w:r>
    </w:p>
    <w:p w14:paraId="2C9A390F" w14:textId="65F397EA" w:rsidR="00926AB9" w:rsidRPr="00524225" w:rsidRDefault="00926AB9" w:rsidP="0057203E">
      <w:r w:rsidRPr="00524225">
        <w:t>There is no major disease related to climate and natural risk events</w:t>
      </w:r>
      <w:r w:rsidR="000000C3" w:rsidRPr="00524225">
        <w:t xml:space="preserve"> and no CS-related platform for the health sector</w:t>
      </w:r>
      <w:r w:rsidRPr="00524225">
        <w:t>.</w:t>
      </w:r>
    </w:p>
    <w:p w14:paraId="073FCF97" w14:textId="1D829154" w:rsidR="00926AB9" w:rsidRPr="00524225" w:rsidRDefault="00926AB9" w:rsidP="0057203E">
      <w:pPr>
        <w:pStyle w:val="Heading4"/>
      </w:pPr>
      <w:r w:rsidRPr="00524225">
        <w:t>Disaster risk reduction</w:t>
      </w:r>
    </w:p>
    <w:p w14:paraId="49042696" w14:textId="1DB86E25" w:rsidR="00E159DA" w:rsidRPr="00524225" w:rsidRDefault="00E159DA" w:rsidP="0057203E">
      <w:r w:rsidRPr="00524225">
        <w:t xml:space="preserve">Overall, Mauritius does not have </w:t>
      </w:r>
      <w:r w:rsidR="0035401F">
        <w:t>a</w:t>
      </w:r>
      <w:r w:rsidRPr="00524225">
        <w:t xml:space="preserve"> strong basis to produce accurate, reliable and understable climate services to users and end-users. A key problem is the lack of cohesive central database in which hydrometeorological data – which is generated in quantity in Mauritius – could be stored and made accessible to all relevant authorities. At </w:t>
      </w:r>
      <w:r w:rsidR="0035401F">
        <w:t>present</w:t>
      </w:r>
      <w:r w:rsidRPr="00524225">
        <w:t>, such data is scattered across ministries and instit</w:t>
      </w:r>
      <w:r w:rsidR="0035401F">
        <w:t>i</w:t>
      </w:r>
      <w:r w:rsidRPr="00524225">
        <w:t>tu</w:t>
      </w:r>
      <w:r w:rsidR="0035401F">
        <w:t>t</w:t>
      </w:r>
      <w:r w:rsidRPr="00524225">
        <w:t xml:space="preserve">ions, making access difficult. Moreover, quantitative data on the extent of damages caused by any hazard – necessary to support DRR strategies – are not systematically centralised and archived. </w:t>
      </w:r>
    </w:p>
    <w:p w14:paraId="683E2D2A" w14:textId="4DE87365" w:rsidR="006E4FF5" w:rsidRPr="00524225" w:rsidRDefault="006E4FF5" w:rsidP="0057203E">
      <w:r w:rsidRPr="00524225">
        <w:t>With the setting up of a Disaster Management Centre</w:t>
      </w:r>
      <w:r w:rsidR="00E05AA1">
        <w:t xml:space="preserve"> in 2013</w:t>
      </w:r>
      <w:r w:rsidRPr="00524225">
        <w:t>, a central disaster database is expected to be created. In terms of general public awareness, the science behind all natural hazards likely to affect Mauritius is now taught at both primary and secondary education. Yet, additional training materials and further public awareness need to be developed mainly for torrential rains. A complementary “public alert system” based on information given by the general public on site and send to NDDRMC through mobile phone application may be an opportunity to both (i) make people aware at local scale and (ii) facilitate the feedback of information from the field at the early start of the event.</w:t>
      </w:r>
    </w:p>
    <w:p w14:paraId="39C3D9EE" w14:textId="05232878" w:rsidR="0006709C" w:rsidRPr="00524225" w:rsidRDefault="0006709C" w:rsidP="0057203E">
      <w:r w:rsidRPr="00524225">
        <w:t xml:space="preserve">The Government is, nonetheless, making progress integrating climate change-related information into sectoral policies; in particular, efforts are made to ensure that human settlements are planned correctly and take into consideration disaster risk and the enforcement of building codes. Besides, there are general regulations (such as environmental impact assessments), including disaster risk reduction measures in the development of major infrastructures. However, the enforcement of these regulations is not always stringent. </w:t>
      </w:r>
    </w:p>
    <w:p w14:paraId="568B53A5" w14:textId="2ED81D36" w:rsidR="002C5090" w:rsidRPr="00524225" w:rsidRDefault="009709E1" w:rsidP="0057203E">
      <w:r w:rsidRPr="00524225">
        <w:t>Finally, there</w:t>
      </w:r>
      <w:r w:rsidR="002C5090" w:rsidRPr="00524225">
        <w:t xml:space="preserve"> are Emergency Operations Procedures</w:t>
      </w:r>
      <w:r w:rsidRPr="00524225">
        <w:t xml:space="preserve"> (EOP)</w:t>
      </w:r>
      <w:r w:rsidR="002C5090" w:rsidRPr="00524225">
        <w:t xml:space="preserve"> in place for all the major hazards likely to affect the Republic of Mauritius. The lack of resources and capacities at local scale (local authorities) </w:t>
      </w:r>
      <w:r w:rsidRPr="00524225">
        <w:t>to implement them</w:t>
      </w:r>
      <w:r w:rsidR="002C5090" w:rsidRPr="00524225">
        <w:t xml:space="preserve"> is a major challenge, as risk management is most effective at local level. </w:t>
      </w:r>
      <w:r w:rsidRPr="00524225">
        <w:t>Relief funds are in place and assistance is provided only on an ad hoc basis to those individuals in need. In this context, r</w:t>
      </w:r>
      <w:r w:rsidR="002C5090" w:rsidRPr="00524225">
        <w:t>isk information document to inform citizen and private project operators to better understand the risk and economic consequences for them, to better respect buildings constraints and to implement buildings specification to reduce run off in urbanised areas (for inland flooding or coastal inundation and erosion)</w:t>
      </w:r>
      <w:r w:rsidRPr="00524225">
        <w:t xml:space="preserve"> would be a first step towards facilitating the implementation of DRR at the local level</w:t>
      </w:r>
      <w:r w:rsidR="002C5090" w:rsidRPr="00524225">
        <w:t>.</w:t>
      </w:r>
    </w:p>
    <w:p w14:paraId="7B695194" w14:textId="01222A8F" w:rsidR="00B95BF0" w:rsidRPr="00524225" w:rsidRDefault="00B95BF0" w:rsidP="0057203E">
      <w:pPr>
        <w:pStyle w:val="Heading3"/>
      </w:pPr>
      <w:bookmarkStart w:id="127" w:name="_Toc20753657"/>
      <w:r w:rsidRPr="00524225">
        <w:t>Assessment of EWS, End-users and Case Studies</w:t>
      </w:r>
      <w:bookmarkEnd w:id="127"/>
      <w:r w:rsidRPr="00524225">
        <w:t xml:space="preserve"> </w:t>
      </w:r>
    </w:p>
    <w:p w14:paraId="126BA204" w14:textId="77777777" w:rsidR="00B95BF0" w:rsidRPr="00524225" w:rsidRDefault="00B95BF0" w:rsidP="0057203E">
      <w:pPr>
        <w:pStyle w:val="Heading4"/>
      </w:pPr>
      <w:r w:rsidRPr="00524225">
        <w:t>Case Study - Cyclone Gelena, 9-10 February 2019</w:t>
      </w:r>
      <w:r w:rsidRPr="00524225">
        <w:rPr>
          <w:rStyle w:val="FootnoteReference"/>
          <w:rFonts w:cs="Arial"/>
          <w:bCs w:val="0"/>
          <w:i w:val="0"/>
        </w:rPr>
        <w:footnoteReference w:id="225"/>
      </w:r>
    </w:p>
    <w:p w14:paraId="32A01330" w14:textId="77777777" w:rsidR="00B95BF0" w:rsidRPr="00524225" w:rsidRDefault="00B95BF0" w:rsidP="0057203E">
      <w:r w:rsidRPr="00524225">
        <w:t>Cyclone Gelena was the 9</w:t>
      </w:r>
      <w:r w:rsidRPr="00524225">
        <w:rPr>
          <w:vertAlign w:val="superscript"/>
        </w:rPr>
        <w:t>th</w:t>
      </w:r>
      <w:r w:rsidRPr="00524225">
        <w:t xml:space="preserve"> storm of the 2018–19 South-West Indian Ocean cyclone season, one of the most active seasons on record (since 1967). </w:t>
      </w:r>
    </w:p>
    <w:p w14:paraId="02E3000F" w14:textId="77777777" w:rsidR="00B95BF0" w:rsidRPr="00524225" w:rsidRDefault="00B95BF0" w:rsidP="0057203E">
      <w:r w:rsidRPr="00524225">
        <w:t>In the morning of 6</w:t>
      </w:r>
      <w:r w:rsidRPr="00524225">
        <w:rPr>
          <w:vertAlign w:val="superscript"/>
        </w:rPr>
        <w:t>th</w:t>
      </w:r>
      <w:r w:rsidRPr="00524225">
        <w:t xml:space="preserve"> February 2019, Gelena developed into the Southwestern Indian Ocean and a first warning was issued by the La Reunion Tropical Cyclone Center. After an initial erratic movement, Gelena headed Southeastward. During the morning of 8</w:t>
      </w:r>
      <w:r w:rsidRPr="00524225">
        <w:rPr>
          <w:vertAlign w:val="superscript"/>
        </w:rPr>
        <w:t>th</w:t>
      </w:r>
      <w:r w:rsidRPr="00524225">
        <w:t xml:space="preserve"> February, the Mauritius Meteorological Service (MMS) released its’ first cyclone warning, indicating the possibility of a heavy swell with waves of 5-6 meters and advising the public to take preliminary precautions. On 10</w:t>
      </w:r>
      <w:r w:rsidRPr="00524225">
        <w:rPr>
          <w:vertAlign w:val="superscript"/>
        </w:rPr>
        <w:t>th</w:t>
      </w:r>
      <w:r w:rsidRPr="00524225">
        <w:t xml:space="preserve"> February, Gelena passed by the island of Rodrigues, with gusts up to 160km/h. </w:t>
      </w:r>
    </w:p>
    <w:p w14:paraId="009F58D1" w14:textId="5FBF0DB2" w:rsidR="00EE79B5" w:rsidRPr="00524225" w:rsidRDefault="009D5537" w:rsidP="0057203E">
      <w:pPr>
        <w:pStyle w:val="Caption"/>
      </w:pPr>
      <w:r w:rsidRPr="0058579A">
        <w:t xml:space="preserve">Figure </w:t>
      </w:r>
      <w:r>
        <w:fldChar w:fldCharType="begin"/>
      </w:r>
      <w:r w:rsidRPr="0058579A">
        <w:instrText xml:space="preserve"> SEQ Figure \* ARABIC </w:instrText>
      </w:r>
      <w:r>
        <w:fldChar w:fldCharType="separate"/>
      </w:r>
      <w:r w:rsidR="00381608">
        <w:rPr>
          <w:noProof/>
        </w:rPr>
        <w:t>52</w:t>
      </w:r>
      <w:r>
        <w:fldChar w:fldCharType="end"/>
      </w:r>
      <w:r w:rsidR="00EE79B5" w:rsidRPr="00524225">
        <w:t xml:space="preserve"> Path of Tropical Cyclone Gelena, February 2019</w:t>
      </w:r>
    </w:p>
    <w:p w14:paraId="774F009C" w14:textId="449BDA6B" w:rsidR="00B95BF0" w:rsidRPr="00524225" w:rsidRDefault="0009765C" w:rsidP="0057203E">
      <w:r>
        <w:rPr>
          <w:noProof/>
        </w:rPr>
        <w:drawing>
          <wp:inline distT="0" distB="0" distL="0" distR="0" wp14:anchorId="14159C35" wp14:editId="3FC00565">
            <wp:extent cx="3931920" cy="2697480"/>
            <wp:effectExtent l="0" t="0" r="0" b="7620"/>
            <wp:docPr id="1073741878" name="Picture 107374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931920" cy="2697480"/>
                    </a:xfrm>
                    <a:prstGeom prst="rect">
                      <a:avLst/>
                    </a:prstGeom>
                    <a:noFill/>
                  </pic:spPr>
                </pic:pic>
              </a:graphicData>
            </a:graphic>
          </wp:inline>
        </w:drawing>
      </w:r>
    </w:p>
    <w:p w14:paraId="5ACC643A" w14:textId="77777777" w:rsidR="00B95BF0" w:rsidRPr="00524225" w:rsidRDefault="00B95BF0" w:rsidP="0057203E">
      <w:r w:rsidRPr="00524225">
        <w:t>The cyclone destroyed 90 percent of the Rodrigues electricity grid and as a consequence the 40,000 inhabitants were left without electricity. Gelena forced the evacuation of more than 140 people to shelters. Most of the damage that occurred was due to fallen trees that led to blocked roads; there were also severed power cables, telephone lines and widespread flooding was reported. It is estimated that Gelena caused around $1 million in damages</w:t>
      </w:r>
      <w:r w:rsidRPr="00524225">
        <w:rPr>
          <w:rStyle w:val="FootnoteReference"/>
          <w:rFonts w:cs="Arial"/>
        </w:rPr>
        <w:footnoteReference w:id="226"/>
      </w:r>
      <w:r w:rsidRPr="00524225">
        <w:t>.</w:t>
      </w:r>
    </w:p>
    <w:p w14:paraId="74A755F4" w14:textId="77777777" w:rsidR="00B95BF0" w:rsidRPr="00524225" w:rsidRDefault="00B95BF0" w:rsidP="0057203E">
      <w:pPr>
        <w:pStyle w:val="Heading4"/>
      </w:pPr>
      <w:r w:rsidRPr="00524225">
        <w:t>Disaster Risk Knowledge</w:t>
      </w:r>
      <w:r w:rsidRPr="00524225">
        <w:rPr>
          <w:rStyle w:val="FootnoteReference"/>
          <w:rFonts w:cs="Arial"/>
        </w:rPr>
        <w:footnoteReference w:id="227"/>
      </w:r>
      <w:r w:rsidRPr="00524225">
        <w:t xml:space="preserve"> </w:t>
      </w:r>
    </w:p>
    <w:p w14:paraId="52997763" w14:textId="77777777" w:rsidR="00B95BF0" w:rsidRPr="00524225" w:rsidRDefault="00B95BF0" w:rsidP="0057203E">
      <w:r w:rsidRPr="00524225">
        <w:t>According to the World Risk Report 2019, Mauritius is ranked 16</w:t>
      </w:r>
      <w:r w:rsidRPr="00524225">
        <w:rPr>
          <w:vertAlign w:val="superscript"/>
        </w:rPr>
        <w:t>th</w:t>
      </w:r>
      <w:r w:rsidRPr="00524225">
        <w:t xml:space="preserve"> in terms of global disaster risk and 10</w:t>
      </w:r>
      <w:r w:rsidRPr="00524225">
        <w:rPr>
          <w:vertAlign w:val="superscript"/>
        </w:rPr>
        <w:t>th</w:t>
      </w:r>
      <w:r w:rsidRPr="00524225">
        <w:t xml:space="preserve"> with respect to exposure to natural hazards. The National Disaster Risk Reduction and Management Centre (NDRRMC) established the main natural hazards to be:</w:t>
      </w:r>
    </w:p>
    <w:p w14:paraId="6485F3A5" w14:textId="77777777" w:rsidR="00B95BF0" w:rsidRPr="00524225" w:rsidRDefault="00B95BF0" w:rsidP="0057203E">
      <w:pPr>
        <w:pStyle w:val="ListParagraph"/>
        <w:numPr>
          <w:ilvl w:val="0"/>
          <w:numId w:val="29"/>
        </w:numPr>
      </w:pPr>
      <w:r w:rsidRPr="00524225">
        <w:t>Tropical Cyclones</w:t>
      </w:r>
    </w:p>
    <w:p w14:paraId="01E0E340" w14:textId="77777777" w:rsidR="00B95BF0" w:rsidRPr="00524225" w:rsidRDefault="00B95BF0" w:rsidP="0057203E">
      <w:pPr>
        <w:pStyle w:val="ListParagraph"/>
        <w:numPr>
          <w:ilvl w:val="0"/>
          <w:numId w:val="29"/>
        </w:numPr>
      </w:pPr>
      <w:r w:rsidRPr="00524225">
        <w:t>Storm Surges</w:t>
      </w:r>
    </w:p>
    <w:p w14:paraId="2B7ACDB7" w14:textId="77777777" w:rsidR="00B95BF0" w:rsidRPr="00524225" w:rsidRDefault="00B95BF0" w:rsidP="0057203E">
      <w:pPr>
        <w:pStyle w:val="ListParagraph"/>
        <w:numPr>
          <w:ilvl w:val="0"/>
          <w:numId w:val="29"/>
        </w:numPr>
      </w:pPr>
      <w:r w:rsidRPr="00524225">
        <w:t>Heavy Rains and Flash Floods</w:t>
      </w:r>
    </w:p>
    <w:p w14:paraId="2132B98E" w14:textId="77777777" w:rsidR="00B95BF0" w:rsidRPr="00524225" w:rsidRDefault="00B95BF0" w:rsidP="0057203E">
      <w:pPr>
        <w:pStyle w:val="ListParagraph"/>
        <w:numPr>
          <w:ilvl w:val="0"/>
          <w:numId w:val="29"/>
        </w:numPr>
      </w:pPr>
      <w:r w:rsidRPr="00524225">
        <w:t>Landslide</w:t>
      </w:r>
    </w:p>
    <w:p w14:paraId="32053F6C" w14:textId="77777777" w:rsidR="00B95BF0" w:rsidRPr="00524225" w:rsidRDefault="00B95BF0" w:rsidP="0057203E">
      <w:pPr>
        <w:pStyle w:val="ListParagraph"/>
        <w:numPr>
          <w:ilvl w:val="0"/>
          <w:numId w:val="29"/>
        </w:numPr>
      </w:pPr>
      <w:r w:rsidRPr="00524225">
        <w:t>Sea Level Rise and Coastal Inundation</w:t>
      </w:r>
    </w:p>
    <w:p w14:paraId="6AB5E505" w14:textId="77777777" w:rsidR="00B95BF0" w:rsidRPr="00524225" w:rsidRDefault="00B95BF0" w:rsidP="0057203E">
      <w:r w:rsidRPr="00524225">
        <w:t>The main hazards identified through ER2C</w:t>
      </w:r>
      <w:r w:rsidRPr="00524225">
        <w:rPr>
          <w:rStyle w:val="FootnoteReference"/>
          <w:rFonts w:cs="Arial"/>
        </w:rPr>
        <w:footnoteReference w:id="228"/>
      </w:r>
      <w:r w:rsidRPr="00524225">
        <w:t xml:space="preserve"> with respect to climate change in coastal areas supplements this list with the inclusion of coastal erosion, as well as including marine (coastal) inundation (e.g. through storm swell and storm surge overtopping defences) and inland flooding. </w:t>
      </w:r>
    </w:p>
    <w:p w14:paraId="65B37267" w14:textId="77777777" w:rsidR="00B95BF0" w:rsidRPr="00524225" w:rsidRDefault="00B95BF0" w:rsidP="0057203E">
      <w:r w:rsidRPr="00524225">
        <w:t xml:space="preserve">Overall it appears that tropical cyclone (with storm surge and flooding) and flash floods are commonly referred to as the most important. However, this perspective is likely to vary among different groups. For example, fisheries rate hazardous sea conditions as a main cause of concern.  </w:t>
      </w:r>
    </w:p>
    <w:p w14:paraId="0D4F997A" w14:textId="77777777" w:rsidR="00B95BF0" w:rsidRPr="00524225" w:rsidRDefault="00B95BF0" w:rsidP="0057203E">
      <w:r w:rsidRPr="00524225">
        <w:t>Disaster risk knowledge in Mauritius has strengthened in recent times. After a deadly flash flood on 30</w:t>
      </w:r>
      <w:r w:rsidRPr="00524225">
        <w:rPr>
          <w:vertAlign w:val="superscript"/>
        </w:rPr>
        <w:t>th</w:t>
      </w:r>
      <w:r w:rsidRPr="00524225">
        <w:t xml:space="preserve"> March 2013 in Port Lois, the government of Mauritius claims to have taken more control of disaster risk management activities, reorganizing the entire system and promoting studies of risk assessment in many economic and social activities. Consequently, risks are considered known with respect to flooding, landslide and coastal inundation</w:t>
      </w:r>
      <w:r w:rsidRPr="00524225">
        <w:rPr>
          <w:rStyle w:val="FootnoteReference"/>
          <w:rFonts w:cs="Arial"/>
        </w:rPr>
        <w:footnoteReference w:id="229"/>
      </w:r>
      <w:r w:rsidRPr="00524225">
        <w:t xml:space="preserve">. An example of this improvement in knowledge includes a project to produce flood risk maps for 15 zones under the National Adaptation Plan and supported by the Green Climate Fund (GCF). </w:t>
      </w:r>
    </w:p>
    <w:p w14:paraId="6BCF830A" w14:textId="77777777" w:rsidR="00B95BF0" w:rsidRPr="00524225" w:rsidRDefault="00B95BF0" w:rsidP="0057203E">
      <w:r w:rsidRPr="00524225">
        <w:t>However, disaster risk knowledge is far from comprehensive and some gaps remain mainly on account of a lack of historical information. Also, the risk assessment processes referred to in this study are predominantly technical reports that appear to lack an integration of different perspectives – such as the varying risks, vulnerabilities and capacities of different groups such as women, the elderly, poor / marginalized, and tourists. This was also noted by the ER2C Study on Risk Perception Among the Population, as was the need for generating better risk projections in the future under the ER2C Gap Analysis.</w:t>
      </w:r>
    </w:p>
    <w:p w14:paraId="2B0177BC" w14:textId="77777777" w:rsidR="00B95BF0" w:rsidRPr="00524225" w:rsidRDefault="00B95BF0" w:rsidP="0057203E">
      <w:r w:rsidRPr="00524225">
        <w:t>Since 2016, the NDRRMC has developed activities to improve the level of knowledge and awareness of disaster risk across different sectors. For example:</w:t>
      </w:r>
    </w:p>
    <w:p w14:paraId="2FD664CC" w14:textId="77777777" w:rsidR="00B95BF0" w:rsidRPr="00524225" w:rsidRDefault="00B95BF0" w:rsidP="0057203E">
      <w:pPr>
        <w:pStyle w:val="ListParagraph"/>
        <w:numPr>
          <w:ilvl w:val="0"/>
          <w:numId w:val="30"/>
        </w:numPr>
      </w:pPr>
      <w:r w:rsidRPr="00524225">
        <w:t>Mauritius: Disaster Risk Reduction - Workshop for the Implementation of the Sendai Framework - Port Louis, 4-6 May 2016.</w:t>
      </w:r>
    </w:p>
    <w:p w14:paraId="4EE5AA38" w14:textId="77777777" w:rsidR="00B95BF0" w:rsidRPr="00524225" w:rsidRDefault="00B95BF0" w:rsidP="0057203E">
      <w:pPr>
        <w:pStyle w:val="ListParagraph"/>
        <w:numPr>
          <w:ilvl w:val="0"/>
          <w:numId w:val="30"/>
        </w:numPr>
      </w:pPr>
      <w:r w:rsidRPr="00524225">
        <w:t>Training of Trainers for the Implementation of the Sendai Framework - Port Louis, June 2017</w:t>
      </w:r>
    </w:p>
    <w:p w14:paraId="5BC00474" w14:textId="77777777" w:rsidR="00B95BF0" w:rsidRPr="00524225" w:rsidRDefault="00B95BF0" w:rsidP="0057203E">
      <w:pPr>
        <w:pStyle w:val="ListParagraph"/>
        <w:numPr>
          <w:ilvl w:val="0"/>
          <w:numId w:val="30"/>
        </w:numPr>
      </w:pPr>
      <w:r w:rsidRPr="00524225">
        <w:t>The Business Case for Disaster Risk Reduction: Make Your Business Disaster and Climate Resilient - 2017</w:t>
      </w:r>
    </w:p>
    <w:p w14:paraId="7077B55F" w14:textId="77777777" w:rsidR="00B95BF0" w:rsidRPr="00524225" w:rsidRDefault="00B95BF0" w:rsidP="0057203E">
      <w:pPr>
        <w:pStyle w:val="ListParagraph"/>
        <w:numPr>
          <w:ilvl w:val="0"/>
          <w:numId w:val="30"/>
        </w:numPr>
      </w:pPr>
      <w:r w:rsidRPr="00524225">
        <w:t>Post Disaster Needs Assessment (PDNA) Training, National Disaster Risk Reduction and Management Centre (NDRRMC), 8 - 12 Oct 2018</w:t>
      </w:r>
    </w:p>
    <w:p w14:paraId="3B75F88B" w14:textId="77777777" w:rsidR="00B95BF0" w:rsidRPr="00524225" w:rsidRDefault="00B95BF0" w:rsidP="0057203E">
      <w:pPr>
        <w:pStyle w:val="ListParagraph"/>
        <w:numPr>
          <w:ilvl w:val="0"/>
          <w:numId w:val="30"/>
        </w:numPr>
      </w:pPr>
      <w:r w:rsidRPr="00524225">
        <w:t xml:space="preserve">Workshop on Urban Risk Reduction and Making Cities Resilient: Towards the development and implementation of a local disaster risk reduction strategy </w:t>
      </w:r>
    </w:p>
    <w:p w14:paraId="37CCD03A" w14:textId="77777777" w:rsidR="00B95BF0" w:rsidRPr="00524225" w:rsidRDefault="00B95BF0" w:rsidP="0057203E">
      <w:pPr>
        <w:pStyle w:val="ListParagraph"/>
        <w:numPr>
          <w:ilvl w:val="0"/>
          <w:numId w:val="30"/>
        </w:numPr>
      </w:pPr>
      <w:r w:rsidRPr="00524225">
        <w:t xml:space="preserve">UN Office for Disaster Risk Reduction, Office in Incheon for Northeast Asia and Global Education and Training Institute for Disaster Risk Reduction (UNDRR ONEA-GETI); National Disaster Risk Reduction and Management Centre (NDRRMC), Quatre Bornes, 2 - 4 Jul 2019 </w:t>
      </w:r>
    </w:p>
    <w:p w14:paraId="58825DF7" w14:textId="77777777" w:rsidR="00B95BF0" w:rsidRPr="00524225" w:rsidRDefault="00B95BF0" w:rsidP="0057203E">
      <w:r w:rsidRPr="00524225">
        <w:t>Risk information is consolidated in the National Emergency Operation Center which holds responsibility for response and recovery activities during a hazardous event according with different levels of significance as defined in the contingency plans.</w:t>
      </w:r>
    </w:p>
    <w:p w14:paraId="02FDE19F" w14:textId="513EBF7B" w:rsidR="00B95BF0" w:rsidRPr="0058579A" w:rsidRDefault="0035401F" w:rsidP="00021E9C">
      <w:pPr>
        <w:pStyle w:val="Heading5"/>
      </w:pPr>
      <w:r w:rsidRPr="0058579A">
        <w:t>Insights from the c</w:t>
      </w:r>
      <w:r w:rsidR="00B95BF0" w:rsidRPr="0058579A">
        <w:t>ase study</w:t>
      </w:r>
    </w:p>
    <w:p w14:paraId="60C53A45" w14:textId="77777777" w:rsidR="00B95BF0" w:rsidRPr="00524225" w:rsidRDefault="00B95BF0" w:rsidP="0057203E">
      <w:r w:rsidRPr="00524225">
        <w:t>The Mauritius cyclone season is from November 1</w:t>
      </w:r>
      <w:r w:rsidRPr="00524225">
        <w:rPr>
          <w:vertAlign w:val="superscript"/>
        </w:rPr>
        <w:t>st</w:t>
      </w:r>
      <w:r w:rsidRPr="00524225">
        <w:t xml:space="preserve"> to May 15</w:t>
      </w:r>
      <w:r w:rsidRPr="00524225">
        <w:rPr>
          <w:vertAlign w:val="superscript"/>
        </w:rPr>
        <w:t>th</w:t>
      </w:r>
      <w:r w:rsidRPr="00524225">
        <w:t>. Tropical cyclones are referred to as constituting by far the most significant disasters in Mauritius. Although, on average, a direct impact of a tropical cyclone occurs only every 5 years, Mauritius experiences some of the effects (wind, rain, swells) almost annually. According to the Word Bank</w:t>
      </w:r>
      <w:r w:rsidRPr="00524225">
        <w:rPr>
          <w:rStyle w:val="FootnoteReference"/>
          <w:rFonts w:cs="Arial"/>
        </w:rPr>
        <w:footnoteReference w:id="230"/>
      </w:r>
      <w:r w:rsidRPr="00524225">
        <w:t xml:space="preserve">, with a population of 1.3 million and 70% of the population living in Metropolitan areas, a Severe Tropical Cyclone like Gelena can produce average direct losses of over $91 million USD and additional emergency costs over $21 million USD. </w:t>
      </w:r>
    </w:p>
    <w:p w14:paraId="44063D50" w14:textId="77777777" w:rsidR="00B95BF0" w:rsidRPr="00524225" w:rsidRDefault="00B95BF0" w:rsidP="0057203E">
      <w:r w:rsidRPr="00524225">
        <w:t xml:space="preserve">The level of concern about the possible impacts of cyclones (and other potentially devastating events) among citizens and vulnerable sectors of the economy is considered low. ER2C found this concern to be linked with a lack of understanding, information and unpredictability, coupled with a lack of a culture of safety where vulnerable groups would feel confident that they know what is to be done and the will and capacity exists to fulfil this in practice. </w:t>
      </w:r>
    </w:p>
    <w:p w14:paraId="2AD6A7DB" w14:textId="77777777" w:rsidR="00B95BF0" w:rsidRPr="0058579A" w:rsidRDefault="00B95BF0" w:rsidP="00021E9C">
      <w:pPr>
        <w:pStyle w:val="Heading5"/>
      </w:pPr>
      <w:r w:rsidRPr="0058579A">
        <w:t>Critical analysis</w:t>
      </w:r>
    </w:p>
    <w:p w14:paraId="07F2592C" w14:textId="77777777" w:rsidR="00B95BF0" w:rsidRPr="00524225" w:rsidRDefault="00B95BF0" w:rsidP="0057203E">
      <w:r w:rsidRPr="00524225">
        <w:t>In general, the interviewed sector users during this study considered the level of disaster risk knowledge in Mauritius to be good. However, more must be done with respect to hazard and risk mapping development and the inclusion of refined criteria on vulnerability, such as how vulnerability differs according to social status and gender.</w:t>
      </w:r>
    </w:p>
    <w:p w14:paraId="612AFEEA" w14:textId="77777777" w:rsidR="00B95BF0" w:rsidRPr="00524225" w:rsidRDefault="00B95BF0" w:rsidP="0057203E">
      <w:r w:rsidRPr="00524225">
        <w:t xml:space="preserve">After the deadly floods of 2013, there is an effective involvement of the government to increase the country’s capacity to cope with natural hazards and the effects of climate change. However, as tourism has become one of the main economic drivers of the country, there is an interest to portray a good image of safety. For this reason, institutions and some economic sectors are reluctant to provide information that could be understood as weaknesses of the system. </w:t>
      </w:r>
    </w:p>
    <w:p w14:paraId="22F4C25E" w14:textId="77777777" w:rsidR="00B95BF0" w:rsidRPr="00524225" w:rsidRDefault="00B95BF0" w:rsidP="0057203E">
      <w:r w:rsidRPr="00524225">
        <w:t>Although the future scenarios of climate change point to more intense cyclones, there is some concern about people’s awareness of cyclone risk. Mauritius has not been directly struck by a severe cyclone for the last several years, creating a false sense of security especially amongst the younger generation.</w:t>
      </w:r>
    </w:p>
    <w:p w14:paraId="22D158C2" w14:textId="77777777" w:rsidR="00B95BF0" w:rsidRPr="00524225" w:rsidRDefault="00B95BF0" w:rsidP="0057203E">
      <w:pPr>
        <w:pStyle w:val="Heading4"/>
      </w:pPr>
      <w:r w:rsidRPr="00524225">
        <w:t>Detection, Monitoring, Analysis and Forecasting of the Hazards and Possible Consequences</w:t>
      </w:r>
      <w:r w:rsidRPr="00524225">
        <w:rPr>
          <w:rStyle w:val="FootnoteReference"/>
          <w:rFonts w:cs="Arial"/>
          <w:color w:val="0084CC"/>
        </w:rPr>
        <w:footnoteReference w:id="231"/>
      </w:r>
    </w:p>
    <w:p w14:paraId="5446BE53" w14:textId="5F207475" w:rsidR="00B95BF0" w:rsidRPr="00524225" w:rsidRDefault="00B95BF0" w:rsidP="0057203E">
      <w:r w:rsidRPr="00524225">
        <w:t xml:space="preserve">The Mauritius Meteorological Service (MMS), is a well-organized center with existing monitoring tools. These comprise a network of about 30 weather stations, including AWS (6 in the metropolitan area of Port Lois) and 23 more rain gauge stations (see </w:t>
      </w:r>
      <w:r w:rsidR="009A1920" w:rsidRPr="009A1920">
        <w:t>Figure 53</w:t>
      </w:r>
      <w:r w:rsidRPr="009A1920">
        <w:t>). Monitoring</w:t>
      </w:r>
      <w:r w:rsidRPr="00524225">
        <w:t xml:space="preserve"> facilities include a recently operational radar station in Trou Aux Cerfs in the highland area of the island. One of the main weaknesses is the lack of numerical weather prediction methods or a meso-scale predictions system. In this regard, Mauritius is fully dependent from the La Reunion Center of Meteo-France.</w:t>
      </w:r>
    </w:p>
    <w:p w14:paraId="1C33B4EA" w14:textId="2D31CD61" w:rsidR="00EE79B5" w:rsidRPr="00524225" w:rsidRDefault="009D5537" w:rsidP="0057203E">
      <w:pPr>
        <w:pStyle w:val="Caption"/>
      </w:pPr>
      <w:r>
        <w:t xml:space="preserve">Figure </w:t>
      </w:r>
      <w:r>
        <w:fldChar w:fldCharType="begin"/>
      </w:r>
      <w:r>
        <w:instrText xml:space="preserve"> SEQ Figure \* ARABIC </w:instrText>
      </w:r>
      <w:r>
        <w:fldChar w:fldCharType="separate"/>
      </w:r>
      <w:r w:rsidR="00381608">
        <w:rPr>
          <w:noProof/>
        </w:rPr>
        <w:t>53</w:t>
      </w:r>
      <w:r>
        <w:fldChar w:fldCharType="end"/>
      </w:r>
      <w:r>
        <w:t xml:space="preserve"> </w:t>
      </w:r>
      <w:r w:rsidR="00EE79B5" w:rsidRPr="00524225">
        <w:t>Rainfall stations in Mauritius</w:t>
      </w:r>
    </w:p>
    <w:p w14:paraId="1E26C3C0" w14:textId="25451E2D" w:rsidR="00B95BF0" w:rsidRPr="00524225" w:rsidRDefault="0009765C" w:rsidP="0057203E">
      <w:r>
        <w:rPr>
          <w:noProof/>
        </w:rPr>
        <w:drawing>
          <wp:inline distT="0" distB="0" distL="0" distR="0" wp14:anchorId="09B2F015" wp14:editId="213910C5">
            <wp:extent cx="5402580" cy="2903220"/>
            <wp:effectExtent l="0" t="0" r="7620" b="0"/>
            <wp:docPr id="1073741879" name="Picture 107374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02580" cy="2903220"/>
                    </a:xfrm>
                    <a:prstGeom prst="rect">
                      <a:avLst/>
                    </a:prstGeom>
                    <a:noFill/>
                  </pic:spPr>
                </pic:pic>
              </a:graphicData>
            </a:graphic>
          </wp:inline>
        </w:drawing>
      </w:r>
    </w:p>
    <w:p w14:paraId="1DAA6F0A" w14:textId="77777777" w:rsidR="00B95BF0" w:rsidRPr="00524225" w:rsidRDefault="00B95BF0" w:rsidP="0057203E">
      <w:r w:rsidRPr="00524225">
        <w:t>The MMS has a very well-organized system for forecasts and warnings. However, forecasting is generalized across island. Warnings are classified according to; Cyclones, Torrential Rains (Floods), Tsunami and High Waves. Cyclone warnings follow the below classification:</w:t>
      </w:r>
    </w:p>
    <w:p w14:paraId="0CD68CF3" w14:textId="3231C060" w:rsidR="00B95BF0" w:rsidRPr="00524225" w:rsidRDefault="00B95BF0" w:rsidP="0057203E">
      <w:r w:rsidRPr="00524225">
        <w:t>Class I:</w:t>
      </w:r>
      <w:r w:rsidR="00E05AA1">
        <w:t xml:space="preserve"> </w:t>
      </w:r>
      <w:r w:rsidRPr="00524225">
        <w:t>Issued 36 to 48 hours before Mauritius or Rodrigues is likely to be affected by gusts reaching 120 km/h.</w:t>
      </w:r>
    </w:p>
    <w:p w14:paraId="1E1F7189" w14:textId="078015C5" w:rsidR="00B95BF0" w:rsidRPr="00524225" w:rsidRDefault="00B95BF0" w:rsidP="0057203E">
      <w:r w:rsidRPr="00524225">
        <w:t>Class II:</w:t>
      </w:r>
      <w:r w:rsidR="00E05AA1">
        <w:t xml:space="preserve"> </w:t>
      </w:r>
      <w:r w:rsidRPr="00524225">
        <w:t>Issued so as to allow, as far as practicable, 12 hours of daylight before the occurrence of gusts of 120 km/h.</w:t>
      </w:r>
    </w:p>
    <w:p w14:paraId="67C1FFEE" w14:textId="1C153555" w:rsidR="00B95BF0" w:rsidRPr="00524225" w:rsidRDefault="00B95BF0" w:rsidP="0057203E">
      <w:r w:rsidRPr="00524225">
        <w:t>Class III:</w:t>
      </w:r>
      <w:r w:rsidR="00E05AA1">
        <w:t xml:space="preserve"> </w:t>
      </w:r>
      <w:r w:rsidRPr="00524225">
        <w:t>Issued so as to allow, as far as practicable, 6 hours of daylight before the occurrence of gusts of 120 km/h.</w:t>
      </w:r>
    </w:p>
    <w:p w14:paraId="1EEBDD30" w14:textId="61C12DD5" w:rsidR="00B95BF0" w:rsidRPr="00524225" w:rsidRDefault="00B95BF0" w:rsidP="0057203E">
      <w:r w:rsidRPr="00524225">
        <w:t>Class IV:</w:t>
      </w:r>
      <w:r w:rsidR="00E05AA1">
        <w:t xml:space="preserve"> </w:t>
      </w:r>
      <w:r w:rsidRPr="00524225">
        <w:t>Issued when gusts of 120 km/h have been recorded in some places and are expected to continue.</w:t>
      </w:r>
    </w:p>
    <w:p w14:paraId="0557B9CA" w14:textId="6798537E" w:rsidR="00B95BF0" w:rsidRPr="00524225" w:rsidRDefault="00B95BF0" w:rsidP="0057203E">
      <w:r w:rsidRPr="00524225">
        <w:t>Termination:</w:t>
      </w:r>
      <w:r w:rsidR="00E05AA1">
        <w:t xml:space="preserve"> </w:t>
      </w:r>
      <w:r w:rsidRPr="00524225">
        <w:t>Issued when there is no longer any risk of gusts exceeding 120 km/h.</w:t>
      </w:r>
    </w:p>
    <w:p w14:paraId="5468C11D" w14:textId="2ABFC3ED" w:rsidR="00B95BF0" w:rsidRPr="0058579A" w:rsidRDefault="00E05AA1" w:rsidP="00021E9C">
      <w:pPr>
        <w:pStyle w:val="Heading5"/>
      </w:pPr>
      <w:r w:rsidRPr="0058579A">
        <w:t>Insights from the c</w:t>
      </w:r>
      <w:r w:rsidR="00B95BF0" w:rsidRPr="0058579A">
        <w:t>ase Study</w:t>
      </w:r>
    </w:p>
    <w:p w14:paraId="51C55C69" w14:textId="77777777" w:rsidR="00B95BF0" w:rsidRPr="00524225" w:rsidRDefault="00B95BF0" w:rsidP="0057203E">
      <w:r w:rsidRPr="00524225">
        <w:t>Cyclone Gelena was detected by the La Reunion Tropical Cyclone Center prompting the Mauritius Meteorological Service (MMS) to release a cyclone warning. This indicated the possibility of a heavy swell with waves of 5-6 meters and advised the public to take preliminary precautions. Further localization of forecasting and warning is called for</w:t>
      </w:r>
      <w:r w:rsidRPr="00524225">
        <w:rPr>
          <w:rStyle w:val="FootnoteReference"/>
          <w:rFonts w:cs="Arial"/>
        </w:rPr>
        <w:footnoteReference w:id="232"/>
      </w:r>
      <w:r w:rsidRPr="00524225">
        <w:t>. For example, swell height is likely to be different in the north of the island to the south of the island, yet the forecast is uniform. This lack of localization impinges on fishermen’s decision-making abilities.</w:t>
      </w:r>
    </w:p>
    <w:p w14:paraId="41D5B839" w14:textId="77777777" w:rsidR="00B95BF0" w:rsidRPr="00524225" w:rsidRDefault="00B95BF0" w:rsidP="0057203E">
      <w:r w:rsidRPr="00524225">
        <w:t>The highest gusts recorded in Rodrigues were on 10</w:t>
      </w:r>
      <w:r w:rsidRPr="00524225">
        <w:rPr>
          <w:vertAlign w:val="superscript"/>
        </w:rPr>
        <w:t>th</w:t>
      </w:r>
      <w:r w:rsidRPr="00524225">
        <w:t xml:space="preserve"> February; 126 Km/h in Pointe Canon, and 120 Km/h in Montagne du Sable.</w:t>
      </w:r>
    </w:p>
    <w:p w14:paraId="62AC1E47" w14:textId="77777777" w:rsidR="00B95BF0" w:rsidRPr="0058579A" w:rsidRDefault="00B95BF0" w:rsidP="00021E9C">
      <w:pPr>
        <w:pStyle w:val="Heading5"/>
      </w:pPr>
      <w:r w:rsidRPr="0058579A">
        <w:t>Critical Analysis</w:t>
      </w:r>
    </w:p>
    <w:p w14:paraId="00126A9B" w14:textId="77777777" w:rsidR="00B95BF0" w:rsidRPr="00524225" w:rsidRDefault="00B95BF0" w:rsidP="0057203E">
      <w:r w:rsidRPr="00524225">
        <w:t>Although Mauritius could be considered at a high level with respect to detection, monitoring, analysis and forecasting of hazards among the four countries under analysis, all warning services still have a strong dependence on the Regional Centre in La Reunion and Meteo-France. MMS has a need to develop its own numerical prediction system.</w:t>
      </w:r>
    </w:p>
    <w:p w14:paraId="0745D8E8" w14:textId="77777777" w:rsidR="00B95BF0" w:rsidRPr="00524225" w:rsidRDefault="00B95BF0" w:rsidP="0057203E">
      <w:r w:rsidRPr="00524225">
        <w:t>The acquisition of a meteorological radar would afford the MMS with the potential for high capacity in detection and monitoring, but this capacity needs to be improved by the development and/or introduction of advanced analysis techniques to make it more efficient.</w:t>
      </w:r>
    </w:p>
    <w:p w14:paraId="752739BB" w14:textId="77777777" w:rsidR="00B95BF0" w:rsidRPr="00524225" w:rsidRDefault="00B95BF0" w:rsidP="0057203E">
      <w:r w:rsidRPr="00524225">
        <w:t xml:space="preserve">As a general characteristic, the regional cooperation and interchange among the IOC member countries could be strengthened. Sometimes countries act more as competitors than as partners. This issue needs to be overcome to maximise the benefits of regional integration. </w:t>
      </w:r>
    </w:p>
    <w:p w14:paraId="0887366A" w14:textId="77777777" w:rsidR="00B95BF0" w:rsidRPr="00524225" w:rsidRDefault="00B95BF0" w:rsidP="0057203E">
      <w:r w:rsidRPr="00524225">
        <w:t xml:space="preserve">Although the warning system is supported by a comprehensive set of protocols involving a wide range of institutions and is strictly controlled by the MMS and the government, there is still room for improvement; some sector users referred to the need to make the warnings more understandable, mostly to the public, and to improve institutional cooperation. </w:t>
      </w:r>
    </w:p>
    <w:p w14:paraId="7FBA733C" w14:textId="77777777" w:rsidR="00B95BF0" w:rsidRPr="00524225" w:rsidRDefault="00B95BF0" w:rsidP="0057203E">
      <w:r w:rsidRPr="00524225">
        <w:t>Mauritius is self-sufficient in vegetable production and its’ economy is strongly dependent on sugar cane. As a consequence, there are pressing needs for improvements in weather forecasting, seasonal outlooks and climate change assessments for agricultural decision making. However, tailored meteorological services to agriculture, and other economic sectors, including with respect to warnings of pending hazards, is still weak and sometimes lacking access to quality information.</w:t>
      </w:r>
    </w:p>
    <w:p w14:paraId="73AA5B80" w14:textId="77777777" w:rsidR="00B95BF0" w:rsidRPr="00524225" w:rsidRDefault="00B95BF0" w:rsidP="0057203E">
      <w:r w:rsidRPr="00524225">
        <w:t>The cyclone warning classifications could be improved to be based only with respect to wind speed, storm surge height and likely damage. This would do away with a requirement to raise a warning to a Class III on account of how much daylight there remains (currently a Class II is raised to a Class III when only 6 hours of light remains). Also, a colour coding system would help ensure warning classification is more broadly understood. This could be adopted across hazard types (e.g. flood).</w:t>
      </w:r>
    </w:p>
    <w:p w14:paraId="6985439F" w14:textId="77777777" w:rsidR="00B95BF0" w:rsidRPr="00524225" w:rsidRDefault="00B95BF0" w:rsidP="0057203E">
      <w:pPr>
        <w:pStyle w:val="Heading4"/>
      </w:pPr>
      <w:r w:rsidRPr="00524225">
        <w:t>Warning Dissemination and Communication</w:t>
      </w:r>
      <w:r w:rsidRPr="00524225">
        <w:rPr>
          <w:rStyle w:val="FootnoteReference"/>
          <w:rFonts w:cs="Arial"/>
          <w:color w:val="0084CC"/>
        </w:rPr>
        <w:footnoteReference w:id="233"/>
      </w:r>
    </w:p>
    <w:p w14:paraId="388009FF" w14:textId="77777777" w:rsidR="00B95BF0" w:rsidRPr="00524225" w:rsidRDefault="00B95BF0" w:rsidP="0057203E">
      <w:r w:rsidRPr="00524225">
        <w:t xml:space="preserve">Mauritius benefits from comprehensive organizational and decision-making processes once a warning has been released. The MMS has the responsibility for providing alerts concerning cyclones, floods, heavy rains, high waves and tsunamis. Warnings are automatically sent to the National Disaster Risk Reduction and Management Centre (NDRRMC) who activate the National Emergency Operational Centre (NEOC) according to the level of the emergency. </w:t>
      </w:r>
    </w:p>
    <w:p w14:paraId="2A71A3EB" w14:textId="77777777" w:rsidR="00B95BF0" w:rsidRPr="00524225" w:rsidRDefault="00B95BF0" w:rsidP="0057203E">
      <w:r w:rsidRPr="00524225">
        <w:t>Level I:</w:t>
      </w:r>
      <w:r w:rsidRPr="00524225">
        <w:tab/>
        <w:t>Monitoring of situation by NDRRMC staff</w:t>
      </w:r>
    </w:p>
    <w:p w14:paraId="64AA3135" w14:textId="77777777" w:rsidR="00B95BF0" w:rsidRPr="00524225" w:rsidRDefault="00B95BF0" w:rsidP="0057203E">
      <w:r w:rsidRPr="00524225">
        <w:t>Level II:</w:t>
      </w:r>
      <w:r w:rsidRPr="00524225">
        <w:tab/>
        <w:t>Monitoring by NRRMC staff assisted by representatives from main first responders (Police, MRFS + others depending upon situation)</w:t>
      </w:r>
    </w:p>
    <w:p w14:paraId="702E98FD" w14:textId="12CCDEBC" w:rsidR="00B95BF0" w:rsidRPr="00524225" w:rsidRDefault="00B95BF0" w:rsidP="0057203E">
      <w:r w:rsidRPr="00524225">
        <w:t>Level III:</w:t>
      </w:r>
      <w:r w:rsidR="00021E9C">
        <w:t xml:space="preserve"> </w:t>
      </w:r>
      <w:r w:rsidRPr="00524225">
        <w:t>Full scale activation with all designated NEOC Members</w:t>
      </w:r>
    </w:p>
    <w:p w14:paraId="6DE8A68E" w14:textId="77777777" w:rsidR="00B95BF0" w:rsidRPr="00524225" w:rsidRDefault="00B95BF0" w:rsidP="0057203E">
      <w:r w:rsidRPr="00524225">
        <w:t>NEOC is comprised of the main economic, social and governmental institutions of the country with a representative of the MMS. They have the responsibility to take all the action required to cope with the emergency and control the protection and recovery actions. The government is very strict in these issues and sometimes people who do not obey NEOC measures can be punished with fines and other measures.</w:t>
      </w:r>
    </w:p>
    <w:p w14:paraId="53E9E63F" w14:textId="474A782D" w:rsidR="00B95BF0" w:rsidRPr="00524225" w:rsidRDefault="00B95BF0" w:rsidP="0057203E">
      <w:r w:rsidRPr="00524225">
        <w:t xml:space="preserve">Communications are mainly based on SMS, phone and email. The participation of the Special Mobile Force, a paramilitary police force in NEOC, provides additional capacities of communications in case of needs. For the general public, dissemination and communication take place via radio and TV. The institutional use of social media, such as Twitter and Facebook, is forbidden.  </w:t>
      </w:r>
    </w:p>
    <w:p w14:paraId="15B120F8" w14:textId="082B8A01" w:rsidR="00E20E7C" w:rsidRPr="00524225" w:rsidRDefault="009D5537" w:rsidP="0057203E">
      <w:pPr>
        <w:pStyle w:val="Caption"/>
        <w:rPr>
          <w:rFonts w:ascii="Arial" w:eastAsiaTheme="minorHAnsi" w:hAnsi="Arial" w:cs="Arial"/>
          <w:sz w:val="22"/>
          <w:szCs w:val="22"/>
        </w:rPr>
      </w:pPr>
      <w:r>
        <w:t xml:space="preserve">Figure </w:t>
      </w:r>
      <w:r>
        <w:fldChar w:fldCharType="begin"/>
      </w:r>
      <w:r>
        <w:instrText xml:space="preserve"> SEQ Figure \* ARABIC </w:instrText>
      </w:r>
      <w:r>
        <w:fldChar w:fldCharType="separate"/>
      </w:r>
      <w:r w:rsidR="00381608">
        <w:rPr>
          <w:noProof/>
        </w:rPr>
        <w:t>54</w:t>
      </w:r>
      <w:r>
        <w:fldChar w:fldCharType="end"/>
      </w:r>
      <w:r w:rsidR="00E20E7C" w:rsidRPr="00524225">
        <w:t xml:space="preserve"> Mauritius National Emergency Operational Centre</w:t>
      </w:r>
    </w:p>
    <w:p w14:paraId="54F7B401" w14:textId="5A1E6287" w:rsidR="00E20E7C" w:rsidRPr="00524225" w:rsidRDefault="0009765C" w:rsidP="0057203E">
      <w:r>
        <w:rPr>
          <w:noProof/>
        </w:rPr>
        <w:drawing>
          <wp:inline distT="0" distB="0" distL="0" distR="0" wp14:anchorId="4D5FDAE7" wp14:editId="3C7E7369">
            <wp:extent cx="4030980" cy="2270760"/>
            <wp:effectExtent l="0" t="0" r="7620" b="0"/>
            <wp:docPr id="1073741880" name="Picture 107374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030980" cy="2270760"/>
                    </a:xfrm>
                    <a:prstGeom prst="rect">
                      <a:avLst/>
                    </a:prstGeom>
                    <a:noFill/>
                  </pic:spPr>
                </pic:pic>
              </a:graphicData>
            </a:graphic>
          </wp:inline>
        </w:drawing>
      </w:r>
    </w:p>
    <w:p w14:paraId="6E06EE3D" w14:textId="1A77632F" w:rsidR="00B95BF0" w:rsidRPr="0058579A" w:rsidRDefault="00E05AA1" w:rsidP="00021E9C">
      <w:pPr>
        <w:pStyle w:val="Heading5"/>
      </w:pPr>
      <w:r w:rsidRPr="0058579A">
        <w:t>Insights from the c</w:t>
      </w:r>
      <w:r w:rsidR="00B95BF0" w:rsidRPr="0058579A">
        <w:t>ase Study</w:t>
      </w:r>
    </w:p>
    <w:p w14:paraId="1AEE7B45" w14:textId="77777777" w:rsidR="00B95BF0" w:rsidRPr="00524225" w:rsidRDefault="00B95BF0" w:rsidP="0057203E">
      <w:r w:rsidRPr="00524225">
        <w:t>The first warning released by La Reunion Centre at 06:00 UTC 6</w:t>
      </w:r>
      <w:r w:rsidRPr="00524225">
        <w:rPr>
          <w:vertAlign w:val="superscript"/>
        </w:rPr>
        <w:t>th</w:t>
      </w:r>
      <w:r w:rsidRPr="00524225">
        <w:t xml:space="preserve"> February 2019 forecasted a rapid intensification and a movement Southeastward. It stated:</w:t>
      </w:r>
    </w:p>
    <w:p w14:paraId="5B5FC044" w14:textId="77777777" w:rsidR="00B95BF0" w:rsidRPr="00524225" w:rsidRDefault="00B95BF0" w:rsidP="0057203E">
      <w:r w:rsidRPr="00524225">
        <w:t xml:space="preserve">“THE INHABITANTS OF RODRIGUES ISLAND ARE INVITED TO CLOSELY MONITOR THE EVOLUTION OF GELENA, A DIRECT IMPACT OF THE SYSTEM BEING POSSIBLE SATURDAY, ONLY TWO DAYS AFTER FUNANI.” </w:t>
      </w:r>
    </w:p>
    <w:p w14:paraId="109E9D7E" w14:textId="77777777" w:rsidR="00B95BF0" w:rsidRPr="00524225" w:rsidRDefault="00B95BF0" w:rsidP="0057203E">
      <w:r w:rsidRPr="00524225">
        <w:t>Therefore, a phase of warning dissemination and communication can be thought of as beginning on 6</w:t>
      </w:r>
      <w:r w:rsidRPr="00524225">
        <w:rPr>
          <w:vertAlign w:val="superscript"/>
        </w:rPr>
        <w:t>th</w:t>
      </w:r>
      <w:r w:rsidRPr="00524225">
        <w:t xml:space="preserve"> February, four days before Cyclone Gelena struck Rodrigues. Interviews indicate a clear outworking of pre-determined protocol. Through this system, communities received timely warning and the public were kept informed of Gelena’s progress via public radio broadcast, newspapers and TV. </w:t>
      </w:r>
    </w:p>
    <w:p w14:paraId="72392B3A" w14:textId="77777777" w:rsidR="00B95BF0" w:rsidRPr="00524225" w:rsidRDefault="00B95BF0" w:rsidP="0057203E">
      <w:r w:rsidRPr="00524225">
        <w:t>A Class II was activated for Mauritius and Rodrigues on 8</w:t>
      </w:r>
      <w:r w:rsidRPr="00524225">
        <w:rPr>
          <w:vertAlign w:val="superscript"/>
        </w:rPr>
        <w:t>th</w:t>
      </w:r>
      <w:r w:rsidRPr="00524225">
        <w:t xml:space="preserve"> February and a full activation of the NEOC for Rodrigues appears to have been carried out - leading to the evacuation of people and protective measures undertaken. Local accounts suggest that events on the ground were more serious than the official class of emergency. For example, people were evacuating their homes before the level of warning reached a corresponding level.</w:t>
      </w:r>
    </w:p>
    <w:p w14:paraId="1F14CAE4" w14:textId="78EA2931" w:rsidR="00B95BF0" w:rsidRPr="00524225" w:rsidRDefault="00B95BF0" w:rsidP="0057203E">
      <w:r w:rsidRPr="00524225">
        <w:t>On February 8</w:t>
      </w:r>
      <w:r w:rsidRPr="00524225">
        <w:rPr>
          <w:vertAlign w:val="superscript"/>
        </w:rPr>
        <w:t>th</w:t>
      </w:r>
      <w:r w:rsidRPr="00524225">
        <w:t xml:space="preserve"> the MMS generated its’ own warning for Mauritius and for Rodrigues every 6 hours. Seven advisories for Mauritius and fourteen for Rodrigues were released before the termination of the event on February 10</w:t>
      </w:r>
      <w:r w:rsidRPr="00524225">
        <w:rPr>
          <w:vertAlign w:val="superscript"/>
        </w:rPr>
        <w:t>th</w:t>
      </w:r>
      <w:r w:rsidRPr="00524225">
        <w:t xml:space="preserve"> (see Figure </w:t>
      </w:r>
      <w:r w:rsidR="009A1920">
        <w:t>55</w:t>
      </w:r>
      <w:r w:rsidRPr="00524225">
        <w:t>).</w:t>
      </w:r>
    </w:p>
    <w:p w14:paraId="6871778C" w14:textId="3FD2CB5A" w:rsidR="00EE79B5" w:rsidRPr="00524225" w:rsidRDefault="009D5537" w:rsidP="0057203E">
      <w:pPr>
        <w:pStyle w:val="Caption"/>
      </w:pPr>
      <w:r w:rsidRPr="0058579A">
        <w:t xml:space="preserve">Figure </w:t>
      </w:r>
      <w:r>
        <w:fldChar w:fldCharType="begin"/>
      </w:r>
      <w:r w:rsidRPr="0058579A">
        <w:instrText xml:space="preserve"> SEQ Figure \* ARABIC </w:instrText>
      </w:r>
      <w:r>
        <w:fldChar w:fldCharType="separate"/>
      </w:r>
      <w:r w:rsidR="00381608">
        <w:rPr>
          <w:noProof/>
        </w:rPr>
        <w:t>55</w:t>
      </w:r>
      <w:r>
        <w:fldChar w:fldCharType="end"/>
      </w:r>
      <w:r w:rsidR="00EE79B5" w:rsidRPr="00524225">
        <w:t xml:space="preserve"> Example of Cyclone Gelena MMS Warning Bulletin</w:t>
      </w:r>
    </w:p>
    <w:p w14:paraId="03590EAD" w14:textId="6B32A836" w:rsidR="00B95BF0" w:rsidRPr="00524225" w:rsidRDefault="0009765C" w:rsidP="0057203E">
      <w:r>
        <w:rPr>
          <w:noProof/>
        </w:rPr>
        <w:drawing>
          <wp:inline distT="0" distB="0" distL="0" distR="0" wp14:anchorId="29A78E64" wp14:editId="7631AFD0">
            <wp:extent cx="3627120" cy="3977640"/>
            <wp:effectExtent l="0" t="0" r="0" b="3810"/>
            <wp:docPr id="1073741881" name="Picture 107374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627120" cy="3977640"/>
                    </a:xfrm>
                    <a:prstGeom prst="rect">
                      <a:avLst/>
                    </a:prstGeom>
                    <a:noFill/>
                  </pic:spPr>
                </pic:pic>
              </a:graphicData>
            </a:graphic>
          </wp:inline>
        </w:drawing>
      </w:r>
    </w:p>
    <w:p w14:paraId="06571D80" w14:textId="1F5151A3" w:rsidR="00B95BF0" w:rsidRPr="0058579A" w:rsidRDefault="00B95BF0" w:rsidP="00021E9C">
      <w:pPr>
        <w:pStyle w:val="Heading5"/>
      </w:pPr>
      <w:r w:rsidRPr="0058579A">
        <w:t>Critical analysis</w:t>
      </w:r>
    </w:p>
    <w:p w14:paraId="57136D13" w14:textId="12E74CA9" w:rsidR="00B95BF0" w:rsidRPr="00524225" w:rsidRDefault="00B95BF0" w:rsidP="0057203E">
      <w:r w:rsidRPr="00524225">
        <w:t xml:space="preserve">Although the information obtained about the quality of the cyclone warning system can be considered as good to very good, several challenges exist. </w:t>
      </w:r>
    </w:p>
    <w:p w14:paraId="4C47B21A" w14:textId="233A8368" w:rsidR="00B95BF0" w:rsidRPr="00524225" w:rsidRDefault="00B95BF0" w:rsidP="0057203E">
      <w:r w:rsidRPr="00524225">
        <w:t xml:space="preserve">For example, challenges exist with respect to using radio and TV as a means of warning dissemination. Dissemination of warnings this way relies upon power supply, which can be lacking or very intermittent during a cyclone emergency. As for other countries in the region affected by cyclones, power supply also plays a very significant role with respect to mobile phone connectivity. Additionally, mobile phone range is not sufficient for reaching fishing craft at relatively large distances from shore. </w:t>
      </w:r>
    </w:p>
    <w:p w14:paraId="0D10C922" w14:textId="77777777" w:rsidR="00B95BF0" w:rsidRPr="00524225" w:rsidRDefault="00B95BF0" w:rsidP="0057203E">
      <w:r w:rsidRPr="00524225">
        <w:t xml:space="preserve">The information provided by the key actors involved in generating and disseminating warning presents a picture of an almost perfect system. However, the opinion of some user communities in sectors such as fisheries and sugar-cane, is different, arguing that improvements are needed in availability and understandability. For example, around 3,000 artisanal boats and 100 semi-industrial boats face difficulties accessing information when they fish from 1 mile up to 4 miles of the shore. </w:t>
      </w:r>
    </w:p>
    <w:p w14:paraId="27886DA7" w14:textId="25E311AE" w:rsidR="00B95BF0" w:rsidRPr="00524225" w:rsidRDefault="00B95BF0" w:rsidP="0057203E">
      <w:r w:rsidRPr="00524225">
        <w:t>In 2017, according to the World Bank</w:t>
      </w:r>
      <w:r w:rsidRPr="00524225">
        <w:rPr>
          <w:rStyle w:val="FootnoteReference"/>
          <w:rFonts w:cs="Arial"/>
        </w:rPr>
        <w:footnoteReference w:id="234"/>
      </w:r>
      <w:r w:rsidRPr="00524225">
        <w:t xml:space="preserve">, about the 55% of the population had access to the internet and this percentage was growing rapidly. We can assume that this proportion is significantly higher in 2019, especially among young people. </w:t>
      </w:r>
    </w:p>
    <w:p w14:paraId="2B07356E" w14:textId="38283E7C" w:rsidR="00B95BF0" w:rsidRPr="00524225" w:rsidRDefault="00B95BF0" w:rsidP="0057203E">
      <w:r w:rsidRPr="00524225">
        <w:t>The ban of the use of institutional social media is inconvenient not only because it wastes an additional dissemination tool, but because it opens this field to the uncontrolled dissemination of fake and unreliable information from non-official sources, misleading the people. Managing fake emergency warnings and impacts can be a very important but time-consuming activity for an emergency operations centre.</w:t>
      </w:r>
    </w:p>
    <w:p w14:paraId="70AEDC85" w14:textId="6322A010" w:rsidR="00B95BF0" w:rsidRPr="00524225" w:rsidRDefault="00B95BF0" w:rsidP="0057203E">
      <w:pPr>
        <w:pStyle w:val="Heading4"/>
      </w:pPr>
      <w:r w:rsidRPr="00524225">
        <w:t>Preparedness and Response Capabilities</w:t>
      </w:r>
      <w:r w:rsidRPr="00524225">
        <w:rPr>
          <w:rStyle w:val="FootnoteReference"/>
          <w:rFonts w:cs="Arial"/>
          <w:color w:val="0084CC"/>
        </w:rPr>
        <w:footnoteReference w:id="235"/>
      </w:r>
    </w:p>
    <w:p w14:paraId="7F4EC71C" w14:textId="49882C98" w:rsidR="00B95BF0" w:rsidRPr="00524225" w:rsidRDefault="00B95BF0" w:rsidP="0057203E">
      <w:r w:rsidRPr="00524225">
        <w:t>In 2015 the NDRRMC published a 311 pages report with the National Disasters Scheme which constitutes the general plan of action and measures for the nation. The document defines roles, responsibilities and actions before, during and after an emergency. It is classified according to hazard categories:</w:t>
      </w:r>
    </w:p>
    <w:p w14:paraId="13102EB2" w14:textId="5C5DD0B4" w:rsidR="00B95BF0" w:rsidRPr="00524225" w:rsidRDefault="00B95BF0" w:rsidP="0057203E">
      <w:pPr>
        <w:pStyle w:val="ListParagraph"/>
        <w:numPr>
          <w:ilvl w:val="0"/>
          <w:numId w:val="31"/>
        </w:numPr>
      </w:pPr>
      <w:r w:rsidRPr="00524225">
        <w:t>Cyclone Emergency Scheme</w:t>
      </w:r>
    </w:p>
    <w:p w14:paraId="6EDC238D" w14:textId="4FF4DD12" w:rsidR="00B95BF0" w:rsidRPr="00524225" w:rsidRDefault="00B95BF0" w:rsidP="0057203E">
      <w:pPr>
        <w:pStyle w:val="ListParagraph"/>
        <w:numPr>
          <w:ilvl w:val="0"/>
          <w:numId w:val="31"/>
        </w:numPr>
      </w:pPr>
      <w:r w:rsidRPr="00524225">
        <w:t>Heavy Rainfall/Torrential Rain/Flooding Emergency Scheme</w:t>
      </w:r>
    </w:p>
    <w:p w14:paraId="0E4CBD9B" w14:textId="58FA9405" w:rsidR="00B95BF0" w:rsidRPr="00524225" w:rsidRDefault="00B95BF0" w:rsidP="0057203E">
      <w:pPr>
        <w:pStyle w:val="ListParagraph"/>
        <w:numPr>
          <w:ilvl w:val="0"/>
          <w:numId w:val="31"/>
        </w:numPr>
      </w:pPr>
      <w:r w:rsidRPr="00524225">
        <w:t>Landslide Emergency Scheme</w:t>
      </w:r>
    </w:p>
    <w:p w14:paraId="31128DA5" w14:textId="6AAE6423" w:rsidR="00B95BF0" w:rsidRPr="00524225" w:rsidRDefault="00B95BF0" w:rsidP="0057203E">
      <w:pPr>
        <w:pStyle w:val="ListParagraph"/>
        <w:numPr>
          <w:ilvl w:val="0"/>
          <w:numId w:val="31"/>
        </w:numPr>
      </w:pPr>
      <w:r w:rsidRPr="00524225">
        <w:t>Tsunami Emergency Scheme</w:t>
      </w:r>
    </w:p>
    <w:p w14:paraId="2FD0BE78" w14:textId="77777777" w:rsidR="00B95BF0" w:rsidRPr="00524225" w:rsidRDefault="00B95BF0" w:rsidP="0057203E">
      <w:pPr>
        <w:pStyle w:val="ListParagraph"/>
        <w:numPr>
          <w:ilvl w:val="0"/>
          <w:numId w:val="31"/>
        </w:numPr>
      </w:pPr>
      <w:r w:rsidRPr="00524225">
        <w:t>High Waves Emergency Scheme</w:t>
      </w:r>
    </w:p>
    <w:p w14:paraId="7627DF07" w14:textId="77777777" w:rsidR="00B95BF0" w:rsidRPr="00524225" w:rsidRDefault="00B95BF0" w:rsidP="0057203E">
      <w:pPr>
        <w:pStyle w:val="ListParagraph"/>
        <w:numPr>
          <w:ilvl w:val="0"/>
          <w:numId w:val="31"/>
        </w:numPr>
      </w:pPr>
      <w:r w:rsidRPr="00524225">
        <w:t>Water Crisis Emergency Scheme</w:t>
      </w:r>
    </w:p>
    <w:p w14:paraId="72A3FCC9" w14:textId="77777777" w:rsidR="00B95BF0" w:rsidRPr="00524225" w:rsidRDefault="00B95BF0" w:rsidP="0057203E">
      <w:pPr>
        <w:pStyle w:val="ListParagraph"/>
        <w:numPr>
          <w:ilvl w:val="0"/>
          <w:numId w:val="31"/>
        </w:numPr>
      </w:pPr>
      <w:r w:rsidRPr="00524225">
        <w:t>Earthquake Emergency Scheme</w:t>
      </w:r>
    </w:p>
    <w:p w14:paraId="1825A4EE" w14:textId="3A4A7842" w:rsidR="00B95BF0" w:rsidRPr="00524225" w:rsidRDefault="00B95BF0" w:rsidP="0057203E">
      <w:pPr>
        <w:pStyle w:val="ListParagraph"/>
        <w:numPr>
          <w:ilvl w:val="0"/>
          <w:numId w:val="31"/>
        </w:numPr>
      </w:pPr>
      <w:r w:rsidRPr="00524225">
        <w:t>Port-Louis Flood Response Plan</w:t>
      </w:r>
    </w:p>
    <w:p w14:paraId="484032AF" w14:textId="77777777" w:rsidR="00B95BF0" w:rsidRPr="00524225" w:rsidRDefault="00B95BF0" w:rsidP="0057203E">
      <w:r w:rsidRPr="00524225">
        <w:t>Mauritius has conducted several initiatives to promote awareness. For example, since 2017 NDRRMC has conducted public awareness campaigns for events such as cyclones, tsunami and flooding</w:t>
      </w:r>
      <w:r w:rsidRPr="00524225">
        <w:rPr>
          <w:rStyle w:val="FootnoteReference"/>
          <w:rFonts w:cs="Arial"/>
        </w:rPr>
        <w:footnoteReference w:id="236"/>
      </w:r>
      <w:r w:rsidRPr="00524225">
        <w:t>. Additionally, meteorology is included in the primary and secondary school programs. The MMS has its own plans of capacity building and public education. For example, a function of the NDRRMC is to facilitate and coordinate regular training, drills and simulation exercises to test the adequacy of disaster response plans. These plans are likely to focus on the aspects of the Community Disaster Response Programme which covers basic community preparedness training in areas such as first aid, fire safety and water rescue.</w:t>
      </w:r>
    </w:p>
    <w:p w14:paraId="31246C2F" w14:textId="77777777" w:rsidR="00B95BF0" w:rsidRPr="00524225" w:rsidRDefault="00B95BF0" w:rsidP="0057203E">
      <w:r w:rsidRPr="00524225">
        <w:t xml:space="preserve">Broadly speaking, public awareness of disaster risk seems to be high. TV and newspapers usually include material regarding climate or weather issues. However, as noted earlier, there is some concern about the risk awareness of young people who may be less aware of disaster risk. </w:t>
      </w:r>
    </w:p>
    <w:p w14:paraId="6F6BE726" w14:textId="2F2CA2B7" w:rsidR="00B95BF0" w:rsidRPr="0058579A" w:rsidRDefault="00E05AA1" w:rsidP="00021E9C">
      <w:pPr>
        <w:pStyle w:val="Heading5"/>
      </w:pPr>
      <w:r w:rsidRPr="0058579A">
        <w:t>Insights from the c</w:t>
      </w:r>
      <w:r w:rsidR="00B95BF0" w:rsidRPr="0058579A">
        <w:t>ase Study</w:t>
      </w:r>
    </w:p>
    <w:p w14:paraId="198F8170" w14:textId="77777777" w:rsidR="00B95BF0" w:rsidRPr="00524225" w:rsidRDefault="00B95BF0" w:rsidP="0057203E">
      <w:r w:rsidRPr="00524225">
        <w:t>With a relatively low population and due to an adequate warning system from La Reunion Centre, preparedness actions were achievable and subsequently a rapid response was initiated from the government. The evacuation of 464 people from vulnerable metal houses occurred which appears prudent as nine such houses were destroyed</w:t>
      </w:r>
      <w:r w:rsidRPr="00524225">
        <w:rPr>
          <w:rStyle w:val="FootnoteReference"/>
          <w:rFonts w:cs="Arial"/>
        </w:rPr>
        <w:footnoteReference w:id="237"/>
      </w:r>
      <w:r w:rsidRPr="00524225">
        <w:t>. It was reported that there were only 4 injuries. Yet it is also clear that community centres, designated as evacuation shelters, may not be adequate. For instance, over-crowded has been reported with conditions less than ideal (such as leaking roofs) and absent of suitable facilities for women and children. Understandably, local people find community shelters less favourable than finding refuge with friends and neighbours where such options are available and appear safe</w:t>
      </w:r>
      <w:r w:rsidRPr="00524225">
        <w:rPr>
          <w:rStyle w:val="FootnoteReference"/>
          <w:rFonts w:cs="Arial"/>
        </w:rPr>
        <w:footnoteReference w:id="238"/>
      </w:r>
      <w:r w:rsidRPr="00524225">
        <w:t>.</w:t>
      </w:r>
    </w:p>
    <w:p w14:paraId="17C9F58E" w14:textId="35F6FA04" w:rsidR="00B95BF0" w:rsidRPr="00524225" w:rsidRDefault="00B95BF0" w:rsidP="0057203E">
      <w:r w:rsidRPr="00524225">
        <w:t>The government rapidly disbursed Rs 35 million for repair works to be carried out in Rodrigues. Teams from the Central Electricity Board and the Special Mobile Force were deployed on the island to repair the electricity grid and to undertake other emergency works. Indeed, electricity was restored throughout Rodrigues within a week. Additionally, on 15</w:t>
      </w:r>
      <w:r w:rsidRPr="00524225">
        <w:rPr>
          <w:vertAlign w:val="superscript"/>
        </w:rPr>
        <w:t>th</w:t>
      </w:r>
      <w:r w:rsidRPr="00524225">
        <w:t xml:space="preserve"> February, the Prime Minister’s Relief Fund was opened for voluntary contributions from the public, intended to provide financial assistance to victims affected by cyclones and other calamities to repair damaged houses and improve related infrastructures.  Furthermore, in May, Saudi Arabia donated USD 10 Million to support Mauritius “due to the cyclones that recently caused extensive damage and severe loss to the country.” The donation will fund projects in the shelter, health and food sectors to assist with rapid interventions to address the after-effects of the cyclone.</w:t>
      </w:r>
    </w:p>
    <w:p w14:paraId="141603BF" w14:textId="77777777" w:rsidR="00B95BF0" w:rsidRPr="0058579A" w:rsidRDefault="00B95BF0" w:rsidP="00021E9C">
      <w:pPr>
        <w:pStyle w:val="Heading5"/>
      </w:pPr>
      <w:r w:rsidRPr="0058579A">
        <w:t>Critical Analysis</w:t>
      </w:r>
    </w:p>
    <w:p w14:paraId="2B9A71A8" w14:textId="77777777" w:rsidR="00B95BF0" w:rsidRPr="00524225" w:rsidRDefault="00B95BF0" w:rsidP="0057203E">
      <w:r w:rsidRPr="00524225">
        <w:t>It is undeniable the great effort that the government of Mauritius has made in recent years to enhance its preparedness and response capability in the face of increasing exposure to natural hazards in a changing climate. However, while the main effort is devoted to the improvement of the technical capacity of the MMS with a stable system with clear protocols on what should be done in each emergency level, there are still gaps in how the final users of warning information could be effectively engaged in a system that takes into account their real needs and perspectives. There are also other concerns, such as the case of ‘whole of island impact’ from a large cyclone. In this situation, there would be a risk of major ramifications on account of break down in provision of shelter, food, fuel and telecommunications for the affected</w:t>
      </w:r>
      <w:r w:rsidRPr="00524225">
        <w:rPr>
          <w:rStyle w:val="FootnoteReference"/>
          <w:rFonts w:cs="Arial"/>
        </w:rPr>
        <w:footnoteReference w:id="239"/>
      </w:r>
      <w:r w:rsidRPr="00524225">
        <w:t>.</w:t>
      </w:r>
    </w:p>
    <w:p w14:paraId="2BB7D906" w14:textId="77777777" w:rsidR="00B95BF0" w:rsidRPr="00524225" w:rsidRDefault="00B95BF0" w:rsidP="0057203E">
      <w:r w:rsidRPr="00524225">
        <w:t xml:space="preserve">It is still a challenge for Mauritius to link its’ DRR policies to structural and non-structural measures to enhance the economic, social, health and cultural resilience of persons, communities and their assets, as well as the environment. Additionally, more is needed to empower women and persons with disabilities and other vulnerable groups to publicly lead and promote socially equitable and universally accessible response, recovery, rehabilitation and reconstruction approaches in order to fulfill Priority 3 and 4 of the Sendai Framework. </w:t>
      </w:r>
    </w:p>
    <w:p w14:paraId="6D74257F" w14:textId="77777777" w:rsidR="00B95BF0" w:rsidRPr="00524225" w:rsidRDefault="00B95BF0" w:rsidP="0057203E">
      <w:r w:rsidRPr="00524225">
        <w:t>This study recognizes how the realignment of the NDRRM policy, strategic framework and action plan in accordance with the Sendai Framework provides a strong basis to ensure all aspects of DRR are fully addressed. For example, by emphasizing holistic ecosystem-based approaches to manage multiple disaster and climate risks on a sustainable basis.</w:t>
      </w:r>
    </w:p>
    <w:p w14:paraId="0029FF0C" w14:textId="4B4708D1" w:rsidR="00B95BF0" w:rsidRPr="00524225" w:rsidRDefault="00B95BF0" w:rsidP="0057203E">
      <w:pPr>
        <w:pStyle w:val="Heading3"/>
      </w:pPr>
      <w:bookmarkStart w:id="128" w:name="_Toc20753658"/>
      <w:r w:rsidRPr="00524225">
        <w:t>SWOT analysis</w:t>
      </w:r>
      <w:bookmarkEnd w:id="128"/>
    </w:p>
    <w:p w14:paraId="053E81BA" w14:textId="417EB35A" w:rsidR="00EE79B5" w:rsidRPr="00524225" w:rsidRDefault="009D5537" w:rsidP="0057203E">
      <w:pPr>
        <w:pStyle w:val="Caption"/>
      </w:pPr>
      <w:r w:rsidRPr="0058579A">
        <w:t xml:space="preserve">Figure </w:t>
      </w:r>
      <w:r>
        <w:fldChar w:fldCharType="begin"/>
      </w:r>
      <w:r w:rsidRPr="0058579A">
        <w:instrText xml:space="preserve"> SEQ Figure \* ARABIC </w:instrText>
      </w:r>
      <w:r>
        <w:fldChar w:fldCharType="separate"/>
      </w:r>
      <w:r w:rsidR="00381608">
        <w:rPr>
          <w:noProof/>
        </w:rPr>
        <w:t>57</w:t>
      </w:r>
      <w:r>
        <w:fldChar w:fldCharType="end"/>
      </w:r>
      <w:r w:rsidR="00EE79B5" w:rsidRPr="00524225">
        <w:t xml:space="preserve"> SWOT analysis of DRR in Mauritius</w:t>
      </w:r>
    </w:p>
    <w:tbl>
      <w:tblPr>
        <w:tblStyle w:val="GridTable4-Accent5"/>
        <w:tblW w:w="5000" w:type="pct"/>
        <w:tblLook w:val="04A0" w:firstRow="1" w:lastRow="0" w:firstColumn="1" w:lastColumn="0" w:noHBand="0" w:noVBand="1"/>
      </w:tblPr>
      <w:tblGrid>
        <w:gridCol w:w="1417"/>
        <w:gridCol w:w="2093"/>
        <w:gridCol w:w="2188"/>
        <w:gridCol w:w="1995"/>
        <w:gridCol w:w="1772"/>
      </w:tblGrid>
      <w:tr w:rsidR="00B95BF0" w:rsidRPr="003000A1" w14:paraId="10614D7A" w14:textId="77777777" w:rsidTr="003000A1">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748" w:type="pct"/>
          </w:tcPr>
          <w:p w14:paraId="662A0F47" w14:textId="77777777" w:rsidR="00B95BF0" w:rsidRPr="009A1920" w:rsidRDefault="00B95BF0" w:rsidP="0057203E">
            <w:pPr>
              <w:rPr>
                <w:sz w:val="20"/>
              </w:rPr>
            </w:pPr>
            <w:r w:rsidRPr="009A1920">
              <w:rPr>
                <w:sz w:val="20"/>
              </w:rPr>
              <w:t>Stakeholders</w:t>
            </w:r>
          </w:p>
        </w:tc>
        <w:tc>
          <w:tcPr>
            <w:tcW w:w="1105" w:type="pct"/>
          </w:tcPr>
          <w:p w14:paraId="7698FF2B" w14:textId="77777777" w:rsidR="00B95BF0" w:rsidRPr="009A1920" w:rsidRDefault="00B95BF0" w:rsidP="0057203E">
            <w:pPr>
              <w:cnfStyle w:val="100000000000" w:firstRow="1" w:lastRow="0" w:firstColumn="0" w:lastColumn="0" w:oddVBand="0" w:evenVBand="0" w:oddHBand="0" w:evenHBand="0" w:firstRowFirstColumn="0" w:firstRowLastColumn="0" w:lastRowFirstColumn="0" w:lastRowLastColumn="0"/>
              <w:rPr>
                <w:sz w:val="20"/>
              </w:rPr>
            </w:pPr>
            <w:r w:rsidRPr="009A1920">
              <w:rPr>
                <w:sz w:val="20"/>
              </w:rPr>
              <w:t>Strengths</w:t>
            </w:r>
          </w:p>
        </w:tc>
        <w:tc>
          <w:tcPr>
            <w:tcW w:w="1156" w:type="pct"/>
          </w:tcPr>
          <w:p w14:paraId="6681FDD2" w14:textId="77777777" w:rsidR="00B95BF0" w:rsidRPr="009A1920" w:rsidRDefault="00B95BF0" w:rsidP="0057203E">
            <w:pPr>
              <w:cnfStyle w:val="100000000000" w:firstRow="1" w:lastRow="0" w:firstColumn="0" w:lastColumn="0" w:oddVBand="0" w:evenVBand="0" w:oddHBand="0" w:evenHBand="0" w:firstRowFirstColumn="0" w:firstRowLastColumn="0" w:lastRowFirstColumn="0" w:lastRowLastColumn="0"/>
              <w:rPr>
                <w:sz w:val="20"/>
              </w:rPr>
            </w:pPr>
            <w:r w:rsidRPr="009A1920">
              <w:rPr>
                <w:sz w:val="20"/>
              </w:rPr>
              <w:t>Weaknesses</w:t>
            </w:r>
          </w:p>
        </w:tc>
        <w:tc>
          <w:tcPr>
            <w:tcW w:w="1054" w:type="pct"/>
          </w:tcPr>
          <w:p w14:paraId="23F33C07" w14:textId="77777777" w:rsidR="00B95BF0" w:rsidRPr="009A1920" w:rsidRDefault="00B95BF0" w:rsidP="0057203E">
            <w:pPr>
              <w:cnfStyle w:val="100000000000" w:firstRow="1" w:lastRow="0" w:firstColumn="0" w:lastColumn="0" w:oddVBand="0" w:evenVBand="0" w:oddHBand="0" w:evenHBand="0" w:firstRowFirstColumn="0" w:firstRowLastColumn="0" w:lastRowFirstColumn="0" w:lastRowLastColumn="0"/>
              <w:rPr>
                <w:sz w:val="20"/>
              </w:rPr>
            </w:pPr>
            <w:r w:rsidRPr="009A1920">
              <w:rPr>
                <w:sz w:val="20"/>
              </w:rPr>
              <w:t>Opportunities</w:t>
            </w:r>
          </w:p>
        </w:tc>
        <w:tc>
          <w:tcPr>
            <w:tcW w:w="936" w:type="pct"/>
          </w:tcPr>
          <w:p w14:paraId="4552B11C" w14:textId="77777777" w:rsidR="00B95BF0" w:rsidRPr="009A1920" w:rsidRDefault="00B95BF0" w:rsidP="0057203E">
            <w:pPr>
              <w:cnfStyle w:val="100000000000" w:firstRow="1" w:lastRow="0" w:firstColumn="0" w:lastColumn="0" w:oddVBand="0" w:evenVBand="0" w:oddHBand="0" w:evenHBand="0" w:firstRowFirstColumn="0" w:firstRowLastColumn="0" w:lastRowFirstColumn="0" w:lastRowLastColumn="0"/>
              <w:rPr>
                <w:sz w:val="20"/>
              </w:rPr>
            </w:pPr>
            <w:r w:rsidRPr="009A1920">
              <w:rPr>
                <w:sz w:val="20"/>
              </w:rPr>
              <w:t>Threats</w:t>
            </w:r>
          </w:p>
        </w:tc>
      </w:tr>
      <w:tr w:rsidR="00B95BF0" w:rsidRPr="0058579A" w14:paraId="4108B330" w14:textId="77777777" w:rsidTr="003000A1">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748" w:type="pct"/>
          </w:tcPr>
          <w:p w14:paraId="7FE5EDAD" w14:textId="77777777" w:rsidR="00B95BF0" w:rsidRPr="009A1920" w:rsidRDefault="00B95BF0" w:rsidP="0057203E">
            <w:pPr>
              <w:rPr>
                <w:sz w:val="20"/>
              </w:rPr>
            </w:pPr>
            <w:r w:rsidRPr="009A1920">
              <w:rPr>
                <w:sz w:val="20"/>
              </w:rPr>
              <w:t>NHMS</w:t>
            </w:r>
          </w:p>
        </w:tc>
        <w:tc>
          <w:tcPr>
            <w:tcW w:w="1105" w:type="pct"/>
          </w:tcPr>
          <w:p w14:paraId="32DBF411" w14:textId="420F80F6" w:rsidR="00B95BF0" w:rsidRPr="009A1920" w:rsidRDefault="00B95BF0" w:rsidP="0057203E">
            <w:pPr>
              <w:cnfStyle w:val="000000100000" w:firstRow="0" w:lastRow="0" w:firstColumn="0" w:lastColumn="0" w:oddVBand="0" w:evenVBand="0" w:oddHBand="1" w:evenHBand="0" w:firstRowFirstColumn="0" w:firstRowLastColumn="0" w:lastRowFirstColumn="0" w:lastRowLastColumn="0"/>
              <w:rPr>
                <w:sz w:val="20"/>
              </w:rPr>
            </w:pPr>
            <w:r w:rsidRPr="009A1920">
              <w:rPr>
                <w:sz w:val="20"/>
              </w:rPr>
              <w:t>MMS has a strong institutional organi</w:t>
            </w:r>
            <w:r w:rsidR="003000A1" w:rsidRPr="009A1920">
              <w:rPr>
                <w:sz w:val="20"/>
              </w:rPr>
              <w:t>s</w:t>
            </w:r>
            <w:r w:rsidRPr="009A1920">
              <w:rPr>
                <w:sz w:val="20"/>
              </w:rPr>
              <w:t>ation.</w:t>
            </w:r>
          </w:p>
          <w:p w14:paraId="17BF8032" w14:textId="1C35112C" w:rsidR="00B95BF0" w:rsidRPr="009A1920" w:rsidRDefault="00B95BF0" w:rsidP="0057203E">
            <w:pPr>
              <w:cnfStyle w:val="000000100000" w:firstRow="0" w:lastRow="0" w:firstColumn="0" w:lastColumn="0" w:oddVBand="0" w:evenVBand="0" w:oddHBand="1" w:evenHBand="0" w:firstRowFirstColumn="0" w:firstRowLastColumn="0" w:lastRowFirstColumn="0" w:lastRowLastColumn="0"/>
              <w:rPr>
                <w:sz w:val="20"/>
              </w:rPr>
            </w:pPr>
            <w:r w:rsidRPr="009A1920">
              <w:rPr>
                <w:sz w:val="20"/>
              </w:rPr>
              <w:t>MMS has monitoring, forecast and warning capability.</w:t>
            </w:r>
          </w:p>
          <w:p w14:paraId="28A5BB15" w14:textId="1AB5F37E" w:rsidR="00B95BF0" w:rsidRPr="009A1920" w:rsidRDefault="00B95BF0" w:rsidP="0057203E">
            <w:pPr>
              <w:cnfStyle w:val="000000100000" w:firstRow="0" w:lastRow="0" w:firstColumn="0" w:lastColumn="0" w:oddVBand="0" w:evenVBand="0" w:oddHBand="1" w:evenHBand="0" w:firstRowFirstColumn="0" w:firstRowLastColumn="0" w:lastRowFirstColumn="0" w:lastRowLastColumn="0"/>
              <w:rPr>
                <w:sz w:val="20"/>
              </w:rPr>
            </w:pPr>
            <w:r w:rsidRPr="009A1920">
              <w:rPr>
                <w:sz w:val="20"/>
              </w:rPr>
              <w:t>Good monitoring capability, adequate stations network and radar system.</w:t>
            </w:r>
          </w:p>
          <w:p w14:paraId="7906E1F4" w14:textId="6C4D28D1" w:rsidR="00B95BF0" w:rsidRPr="009A1920" w:rsidRDefault="00B95BF0" w:rsidP="0057203E">
            <w:pPr>
              <w:cnfStyle w:val="000000100000" w:firstRow="0" w:lastRow="0" w:firstColumn="0" w:lastColumn="0" w:oddVBand="0" w:evenVBand="0" w:oddHBand="1" w:evenHBand="0" w:firstRowFirstColumn="0" w:firstRowLastColumn="0" w:lastRowFirstColumn="0" w:lastRowLastColumn="0"/>
              <w:rPr>
                <w:sz w:val="20"/>
              </w:rPr>
            </w:pPr>
            <w:r w:rsidRPr="009A1920">
              <w:rPr>
                <w:sz w:val="20"/>
              </w:rPr>
              <w:t>MMS has a protocol to share information with the National Disaster Risk Reduction and Management Centre (NDRRMC) by email and fax.</w:t>
            </w:r>
          </w:p>
          <w:p w14:paraId="68AE2FFE" w14:textId="77777777" w:rsidR="00B95BF0" w:rsidRPr="009A1920" w:rsidRDefault="00B95BF0" w:rsidP="0057203E">
            <w:pPr>
              <w:cnfStyle w:val="000000100000" w:firstRow="0" w:lastRow="0" w:firstColumn="0" w:lastColumn="0" w:oddVBand="0" w:evenVBand="0" w:oddHBand="1" w:evenHBand="0" w:firstRowFirstColumn="0" w:firstRowLastColumn="0" w:lastRowFirstColumn="0" w:lastRowLastColumn="0"/>
              <w:rPr>
                <w:sz w:val="20"/>
              </w:rPr>
            </w:pPr>
            <w:r w:rsidRPr="009A1920">
              <w:rPr>
                <w:sz w:val="20"/>
              </w:rPr>
              <w:t>Capacity building programs for the work force in place.</w:t>
            </w:r>
          </w:p>
          <w:p w14:paraId="181738DE" w14:textId="642C437C" w:rsidR="006739D7" w:rsidRPr="009A1920" w:rsidRDefault="006739D7" w:rsidP="0057203E">
            <w:pPr>
              <w:cnfStyle w:val="000000100000" w:firstRow="0" w:lastRow="0" w:firstColumn="0" w:lastColumn="0" w:oddVBand="0" w:evenVBand="0" w:oddHBand="1" w:evenHBand="0" w:firstRowFirstColumn="0" w:firstRowLastColumn="0" w:lastRowFirstColumn="0" w:lastRowLastColumn="0"/>
              <w:rPr>
                <w:sz w:val="20"/>
              </w:rPr>
            </w:pPr>
            <w:r w:rsidRPr="009A1920">
              <w:rPr>
                <w:sz w:val="20"/>
              </w:rPr>
              <w:t xml:space="preserve">MMS has an independent status under a ministry. </w:t>
            </w:r>
          </w:p>
        </w:tc>
        <w:tc>
          <w:tcPr>
            <w:tcW w:w="1156" w:type="pct"/>
          </w:tcPr>
          <w:p w14:paraId="4DED4D6D" w14:textId="6A0E93E7" w:rsidR="00B95BF0" w:rsidRPr="009A1920" w:rsidRDefault="00B95BF0" w:rsidP="0057203E">
            <w:pPr>
              <w:cnfStyle w:val="000000100000" w:firstRow="0" w:lastRow="0" w:firstColumn="0" w:lastColumn="0" w:oddVBand="0" w:evenVBand="0" w:oddHBand="1" w:evenHBand="0" w:firstRowFirstColumn="0" w:firstRowLastColumn="0" w:lastRowFirstColumn="0" w:lastRowLastColumn="0"/>
              <w:rPr>
                <w:sz w:val="20"/>
              </w:rPr>
            </w:pPr>
            <w:r w:rsidRPr="009A1920">
              <w:rPr>
                <w:sz w:val="20"/>
              </w:rPr>
              <w:t xml:space="preserve">Warning system not totally focused on users. </w:t>
            </w:r>
          </w:p>
          <w:p w14:paraId="23C031F4" w14:textId="1402B7F5" w:rsidR="00B95BF0" w:rsidRPr="009A1920" w:rsidRDefault="00B95BF0" w:rsidP="0057203E">
            <w:pPr>
              <w:cnfStyle w:val="000000100000" w:firstRow="0" w:lastRow="0" w:firstColumn="0" w:lastColumn="0" w:oddVBand="0" w:evenVBand="0" w:oddHBand="1" w:evenHBand="0" w:firstRowFirstColumn="0" w:firstRowLastColumn="0" w:lastRowFirstColumn="0" w:lastRowLastColumn="0"/>
              <w:rPr>
                <w:sz w:val="20"/>
              </w:rPr>
            </w:pPr>
            <w:r w:rsidRPr="009A1920">
              <w:rPr>
                <w:sz w:val="20"/>
              </w:rPr>
              <w:t>MMS does not have full monitoring coverage overnight and early in the morning.</w:t>
            </w:r>
          </w:p>
          <w:p w14:paraId="79E39B22" w14:textId="5D94028E" w:rsidR="00E346A6" w:rsidRPr="009A1920" w:rsidRDefault="00E346A6" w:rsidP="0057203E">
            <w:pPr>
              <w:cnfStyle w:val="000000100000" w:firstRow="0" w:lastRow="0" w:firstColumn="0" w:lastColumn="0" w:oddVBand="0" w:evenVBand="0" w:oddHBand="1" w:evenHBand="0" w:firstRowFirstColumn="0" w:firstRowLastColumn="0" w:lastRowFirstColumn="0" w:lastRowLastColumn="0"/>
              <w:rPr>
                <w:sz w:val="20"/>
              </w:rPr>
            </w:pPr>
            <w:r w:rsidRPr="009A1920">
              <w:rPr>
                <w:sz w:val="20"/>
              </w:rPr>
              <w:t>Lack</w:t>
            </w:r>
            <w:r w:rsidR="003000A1" w:rsidRPr="009A1920">
              <w:rPr>
                <w:sz w:val="20"/>
              </w:rPr>
              <w:t xml:space="preserve"> </w:t>
            </w:r>
            <w:r w:rsidRPr="009A1920">
              <w:rPr>
                <w:sz w:val="20"/>
              </w:rPr>
              <w:t>of localised data especially for rainfall</w:t>
            </w:r>
            <w:r w:rsidR="00E32651" w:rsidRPr="009A1920">
              <w:rPr>
                <w:sz w:val="20"/>
              </w:rPr>
              <w:t xml:space="preserve">s, which cause floods and flash floods. </w:t>
            </w:r>
          </w:p>
          <w:p w14:paraId="40C7A28C" w14:textId="5CB6EAC8" w:rsidR="00485E80" w:rsidRPr="009A1920" w:rsidRDefault="001D1866" w:rsidP="0057203E">
            <w:pPr>
              <w:cnfStyle w:val="000000100000" w:firstRow="0" w:lastRow="0" w:firstColumn="0" w:lastColumn="0" w:oddVBand="0" w:evenVBand="0" w:oddHBand="1" w:evenHBand="0" w:firstRowFirstColumn="0" w:firstRowLastColumn="0" w:lastRowFirstColumn="0" w:lastRowLastColumn="0"/>
              <w:rPr>
                <w:sz w:val="20"/>
                <w:lang w:val="en-US"/>
              </w:rPr>
            </w:pPr>
            <w:r w:rsidRPr="009A1920">
              <w:rPr>
                <w:sz w:val="20"/>
                <w:lang w:val="en-US"/>
              </w:rPr>
              <w:t xml:space="preserve">Lack of hydrological monitoring to define and set up alert gauging stations location related to rainfall concentration time within the upper catchment, and flood propagation time  (dowmstream) </w:t>
            </w:r>
          </w:p>
          <w:p w14:paraId="1F4931F0" w14:textId="3225C0A8" w:rsidR="00B95BF0" w:rsidRPr="009A1920" w:rsidRDefault="00B95BF0" w:rsidP="0057203E">
            <w:pPr>
              <w:cnfStyle w:val="000000100000" w:firstRow="0" w:lastRow="0" w:firstColumn="0" w:lastColumn="0" w:oddVBand="0" w:evenVBand="0" w:oddHBand="1" w:evenHBand="0" w:firstRowFirstColumn="0" w:firstRowLastColumn="0" w:lastRowFirstColumn="0" w:lastRowLastColumn="0"/>
              <w:rPr>
                <w:sz w:val="20"/>
              </w:rPr>
            </w:pPr>
            <w:r w:rsidRPr="009A1920">
              <w:rPr>
                <w:sz w:val="20"/>
              </w:rPr>
              <w:t xml:space="preserve">Gaps in the acquisition of advanced analysis techniques for radar information. </w:t>
            </w:r>
          </w:p>
          <w:p w14:paraId="498C5C80" w14:textId="77777777" w:rsidR="00B95BF0" w:rsidRPr="009A1920" w:rsidRDefault="00B95BF0" w:rsidP="0057203E">
            <w:pPr>
              <w:cnfStyle w:val="000000100000" w:firstRow="0" w:lastRow="0" w:firstColumn="0" w:lastColumn="0" w:oddVBand="0" w:evenVBand="0" w:oddHBand="1" w:evenHBand="0" w:firstRowFirstColumn="0" w:firstRowLastColumn="0" w:lastRowFirstColumn="0" w:lastRowLastColumn="0"/>
              <w:rPr>
                <w:sz w:val="20"/>
              </w:rPr>
            </w:pPr>
            <w:r w:rsidRPr="009A1920">
              <w:rPr>
                <w:sz w:val="20"/>
              </w:rPr>
              <w:t>Deficiency in producing climate-related risk projections for the future with actionable implications for development agendas.</w:t>
            </w:r>
          </w:p>
          <w:p w14:paraId="3A6BAF51" w14:textId="1236E328" w:rsidR="006739D7" w:rsidRPr="009A1920" w:rsidRDefault="006739D7" w:rsidP="0057203E">
            <w:pPr>
              <w:cnfStyle w:val="000000100000" w:firstRow="0" w:lastRow="0" w:firstColumn="0" w:lastColumn="0" w:oddVBand="0" w:evenVBand="0" w:oddHBand="1" w:evenHBand="0" w:firstRowFirstColumn="0" w:firstRowLastColumn="0" w:lastRowFirstColumn="0" w:lastRowLastColumn="0"/>
              <w:rPr>
                <w:sz w:val="20"/>
              </w:rPr>
            </w:pPr>
            <w:r w:rsidRPr="009A1920">
              <w:rPr>
                <w:sz w:val="20"/>
              </w:rPr>
              <w:t xml:space="preserve">Climate data </w:t>
            </w:r>
            <w:r w:rsidR="00E346A6" w:rsidRPr="009A1920">
              <w:rPr>
                <w:sz w:val="20"/>
              </w:rPr>
              <w:t>not</w:t>
            </w:r>
            <w:r w:rsidRPr="009A1920">
              <w:rPr>
                <w:sz w:val="20"/>
              </w:rPr>
              <w:t xml:space="preserve"> backed up often. </w:t>
            </w:r>
          </w:p>
          <w:p w14:paraId="560D84ED" w14:textId="713FB883" w:rsidR="006739D7" w:rsidRPr="009A1920" w:rsidRDefault="00E346A6" w:rsidP="0057203E">
            <w:pPr>
              <w:cnfStyle w:val="000000100000" w:firstRow="0" w:lastRow="0" w:firstColumn="0" w:lastColumn="0" w:oddVBand="0" w:evenVBand="0" w:oddHBand="1" w:evenHBand="0" w:firstRowFirstColumn="0" w:firstRowLastColumn="0" w:lastRowFirstColumn="0" w:lastRowLastColumn="0"/>
              <w:rPr>
                <w:sz w:val="20"/>
              </w:rPr>
            </w:pPr>
            <w:r w:rsidRPr="009A1920">
              <w:rPr>
                <w:sz w:val="20"/>
              </w:rPr>
              <w:t>Limited</w:t>
            </w:r>
            <w:r w:rsidR="006739D7" w:rsidRPr="009A1920">
              <w:rPr>
                <w:sz w:val="20"/>
              </w:rPr>
              <w:t xml:space="preserve"> specialised staff </w:t>
            </w:r>
            <w:r w:rsidRPr="009A1920">
              <w:rPr>
                <w:sz w:val="20"/>
              </w:rPr>
              <w:t>of MMS</w:t>
            </w:r>
            <w:r w:rsidR="006739D7" w:rsidRPr="009A1920">
              <w:rPr>
                <w:sz w:val="20"/>
              </w:rPr>
              <w:t xml:space="preserve">. </w:t>
            </w:r>
          </w:p>
        </w:tc>
        <w:tc>
          <w:tcPr>
            <w:tcW w:w="1054" w:type="pct"/>
          </w:tcPr>
          <w:p w14:paraId="5FB14F8A" w14:textId="77777777" w:rsidR="00B95BF0" w:rsidRPr="009A1920" w:rsidRDefault="00B95BF0" w:rsidP="0057203E">
            <w:pPr>
              <w:cnfStyle w:val="000000100000" w:firstRow="0" w:lastRow="0" w:firstColumn="0" w:lastColumn="0" w:oddVBand="0" w:evenVBand="0" w:oddHBand="1" w:evenHBand="0" w:firstRowFirstColumn="0" w:firstRowLastColumn="0" w:lastRowFirstColumn="0" w:lastRowLastColumn="0"/>
              <w:rPr>
                <w:sz w:val="20"/>
              </w:rPr>
            </w:pPr>
          </w:p>
        </w:tc>
        <w:tc>
          <w:tcPr>
            <w:tcW w:w="936" w:type="pct"/>
          </w:tcPr>
          <w:p w14:paraId="30453A00" w14:textId="68C3AC19" w:rsidR="00B95BF0" w:rsidRPr="009A1920" w:rsidRDefault="00B95BF0" w:rsidP="0057203E">
            <w:pPr>
              <w:cnfStyle w:val="000000100000" w:firstRow="0" w:lastRow="0" w:firstColumn="0" w:lastColumn="0" w:oddVBand="0" w:evenVBand="0" w:oddHBand="1" w:evenHBand="0" w:firstRowFirstColumn="0" w:firstRowLastColumn="0" w:lastRowFirstColumn="0" w:lastRowLastColumn="0"/>
              <w:rPr>
                <w:sz w:val="20"/>
              </w:rPr>
            </w:pPr>
            <w:r w:rsidRPr="009A1920">
              <w:rPr>
                <w:sz w:val="20"/>
              </w:rPr>
              <w:t>Deficiencies in regional cooperation on EWS and DRR.</w:t>
            </w:r>
          </w:p>
          <w:p w14:paraId="6ACED5CF" w14:textId="773F3B89" w:rsidR="00B95BF0" w:rsidRPr="009A1920" w:rsidRDefault="00B95BF0" w:rsidP="0057203E">
            <w:pPr>
              <w:cnfStyle w:val="000000100000" w:firstRow="0" w:lastRow="0" w:firstColumn="0" w:lastColumn="0" w:oddVBand="0" w:evenVBand="0" w:oddHBand="1" w:evenHBand="0" w:firstRowFirstColumn="0" w:firstRowLastColumn="0" w:lastRowFirstColumn="0" w:lastRowLastColumn="0"/>
              <w:rPr>
                <w:sz w:val="20"/>
              </w:rPr>
            </w:pPr>
            <w:r w:rsidRPr="009A1920">
              <w:rPr>
                <w:sz w:val="20"/>
              </w:rPr>
              <w:t>Government policy banning the use of social media as a form of information dissemination in institutions.</w:t>
            </w:r>
          </w:p>
          <w:p w14:paraId="1BED4ECD" w14:textId="77777777" w:rsidR="00B95BF0" w:rsidRPr="009A1920" w:rsidRDefault="00B95BF0" w:rsidP="0057203E">
            <w:pPr>
              <w:cnfStyle w:val="000000100000" w:firstRow="0" w:lastRow="0" w:firstColumn="0" w:lastColumn="0" w:oddVBand="0" w:evenVBand="0" w:oddHBand="1" w:evenHBand="0" w:firstRowFirstColumn="0" w:firstRowLastColumn="0" w:lastRowFirstColumn="0" w:lastRowLastColumn="0"/>
              <w:rPr>
                <w:sz w:val="20"/>
              </w:rPr>
            </w:pPr>
            <w:r w:rsidRPr="009A1920">
              <w:rPr>
                <w:sz w:val="20"/>
              </w:rPr>
              <w:t>Existence of non-official source of meteorological information.</w:t>
            </w:r>
          </w:p>
          <w:p w14:paraId="79F4D7D3" w14:textId="77777777" w:rsidR="00B95BF0" w:rsidRPr="009A1920" w:rsidRDefault="00B95BF0" w:rsidP="0057203E">
            <w:pPr>
              <w:cnfStyle w:val="000000100000" w:firstRow="0" w:lastRow="0" w:firstColumn="0" w:lastColumn="0" w:oddVBand="0" w:evenVBand="0" w:oddHBand="1" w:evenHBand="0" w:firstRowFirstColumn="0" w:firstRowLastColumn="0" w:lastRowFirstColumn="0" w:lastRowLastColumn="0"/>
              <w:rPr>
                <w:sz w:val="20"/>
              </w:rPr>
            </w:pPr>
          </w:p>
        </w:tc>
      </w:tr>
      <w:tr w:rsidR="00B95BF0" w:rsidRPr="0058579A" w14:paraId="5A9CCE38" w14:textId="77777777" w:rsidTr="003000A1">
        <w:trPr>
          <w:trHeight w:val="413"/>
        </w:trPr>
        <w:tc>
          <w:tcPr>
            <w:cnfStyle w:val="001000000000" w:firstRow="0" w:lastRow="0" w:firstColumn="1" w:lastColumn="0" w:oddVBand="0" w:evenVBand="0" w:oddHBand="0" w:evenHBand="0" w:firstRowFirstColumn="0" w:firstRowLastColumn="0" w:lastRowFirstColumn="0" w:lastRowLastColumn="0"/>
            <w:tcW w:w="748" w:type="pct"/>
          </w:tcPr>
          <w:p w14:paraId="05CF03E5" w14:textId="77777777" w:rsidR="00B95BF0" w:rsidRPr="009A1920" w:rsidRDefault="00B95BF0" w:rsidP="0057203E">
            <w:pPr>
              <w:rPr>
                <w:sz w:val="20"/>
              </w:rPr>
            </w:pPr>
            <w:r w:rsidRPr="009A1920">
              <w:rPr>
                <w:sz w:val="20"/>
              </w:rPr>
              <w:t>DRR/EWS institutions</w:t>
            </w:r>
          </w:p>
        </w:tc>
        <w:tc>
          <w:tcPr>
            <w:tcW w:w="1105" w:type="pct"/>
          </w:tcPr>
          <w:p w14:paraId="71D5184B" w14:textId="4AE57BA1" w:rsidR="00B95BF0" w:rsidRPr="009A1920" w:rsidRDefault="00B95BF0" w:rsidP="0057203E">
            <w:pPr>
              <w:cnfStyle w:val="000000000000" w:firstRow="0" w:lastRow="0" w:firstColumn="0" w:lastColumn="0" w:oddVBand="0" w:evenVBand="0" w:oddHBand="0" w:evenHBand="0" w:firstRowFirstColumn="0" w:firstRowLastColumn="0" w:lastRowFirstColumn="0" w:lastRowLastColumn="0"/>
              <w:rPr>
                <w:sz w:val="20"/>
              </w:rPr>
            </w:pPr>
            <w:r w:rsidRPr="009A1920">
              <w:rPr>
                <w:sz w:val="20"/>
              </w:rPr>
              <w:t>A Disaster Risk Management Act regulates the main activities in disaster risk management.</w:t>
            </w:r>
          </w:p>
          <w:p w14:paraId="1711E69E" w14:textId="7475839D" w:rsidR="00B95BF0" w:rsidRPr="009A1920" w:rsidRDefault="00B95BF0" w:rsidP="0057203E">
            <w:pPr>
              <w:cnfStyle w:val="000000000000" w:firstRow="0" w:lastRow="0" w:firstColumn="0" w:lastColumn="0" w:oddVBand="0" w:evenVBand="0" w:oddHBand="0" w:evenHBand="0" w:firstRowFirstColumn="0" w:firstRowLastColumn="0" w:lastRowFirstColumn="0" w:lastRowLastColumn="0"/>
              <w:rPr>
                <w:sz w:val="20"/>
              </w:rPr>
            </w:pPr>
            <w:r w:rsidRPr="009A1920">
              <w:rPr>
                <w:sz w:val="20"/>
              </w:rPr>
              <w:t>There is a Strategic Action Plan for the National Disaster Risk Management Policy in place.</w:t>
            </w:r>
          </w:p>
          <w:p w14:paraId="24C8E822" w14:textId="77777777" w:rsidR="00B95BF0" w:rsidRPr="009A1920" w:rsidRDefault="00B95BF0" w:rsidP="0057203E">
            <w:pPr>
              <w:cnfStyle w:val="000000000000" w:firstRow="0" w:lastRow="0" w:firstColumn="0" w:lastColumn="0" w:oddVBand="0" w:evenVBand="0" w:oddHBand="0" w:evenHBand="0" w:firstRowFirstColumn="0" w:firstRowLastColumn="0" w:lastRowFirstColumn="0" w:lastRowLastColumn="0"/>
              <w:rPr>
                <w:sz w:val="20"/>
              </w:rPr>
            </w:pPr>
            <w:r w:rsidRPr="009A1920">
              <w:rPr>
                <w:sz w:val="20"/>
              </w:rPr>
              <w:t>Public awareness campaigns on cyclone, flooding and tsunami, including educational efforts developed on a regular basis in schools.</w:t>
            </w:r>
          </w:p>
        </w:tc>
        <w:tc>
          <w:tcPr>
            <w:tcW w:w="1156" w:type="pct"/>
          </w:tcPr>
          <w:p w14:paraId="4A7E24B0" w14:textId="2DAA3954" w:rsidR="00B95BF0" w:rsidRPr="009A1920" w:rsidRDefault="00B95BF0" w:rsidP="0057203E">
            <w:pPr>
              <w:cnfStyle w:val="000000000000" w:firstRow="0" w:lastRow="0" w:firstColumn="0" w:lastColumn="0" w:oddVBand="0" w:evenVBand="0" w:oddHBand="0" w:evenHBand="0" w:firstRowFirstColumn="0" w:firstRowLastColumn="0" w:lastRowFirstColumn="0" w:lastRowLastColumn="0"/>
              <w:rPr>
                <w:sz w:val="20"/>
              </w:rPr>
            </w:pPr>
            <w:r w:rsidRPr="009A1920">
              <w:rPr>
                <w:sz w:val="20"/>
              </w:rPr>
              <w:t xml:space="preserve">Some gaps in the knowledge base on hazards. Risk studies incomplete or lacking. </w:t>
            </w:r>
          </w:p>
          <w:p w14:paraId="54BC5933" w14:textId="3655ABE2" w:rsidR="001D1866" w:rsidRPr="009A1920" w:rsidRDefault="001D1866" w:rsidP="0057203E">
            <w:pPr>
              <w:cnfStyle w:val="000000000000" w:firstRow="0" w:lastRow="0" w:firstColumn="0" w:lastColumn="0" w:oddVBand="0" w:evenVBand="0" w:oddHBand="0" w:evenHBand="0" w:firstRowFirstColumn="0" w:firstRowLastColumn="0" w:lastRowFirstColumn="0" w:lastRowLastColumn="0"/>
              <w:rPr>
                <w:sz w:val="20"/>
              </w:rPr>
            </w:pPr>
            <w:r w:rsidRPr="009A1920">
              <w:rPr>
                <w:sz w:val="20"/>
              </w:rPr>
              <w:t xml:space="preserve">Lack of vulnerability and risk assessment of people and assets. </w:t>
            </w:r>
          </w:p>
          <w:p w14:paraId="64524096" w14:textId="6D9C1CB2" w:rsidR="00B95BF0" w:rsidRPr="009A1920" w:rsidRDefault="00B95BF0" w:rsidP="0057203E">
            <w:pPr>
              <w:cnfStyle w:val="000000000000" w:firstRow="0" w:lastRow="0" w:firstColumn="0" w:lastColumn="0" w:oddVBand="0" w:evenVBand="0" w:oddHBand="0" w:evenHBand="0" w:firstRowFirstColumn="0" w:firstRowLastColumn="0" w:lastRowFirstColumn="0" w:lastRowLastColumn="0"/>
              <w:rPr>
                <w:sz w:val="20"/>
              </w:rPr>
            </w:pPr>
            <w:r w:rsidRPr="009A1920">
              <w:rPr>
                <w:sz w:val="20"/>
              </w:rPr>
              <w:t xml:space="preserve">Lack of gender considerations in risk management. </w:t>
            </w:r>
          </w:p>
        </w:tc>
        <w:tc>
          <w:tcPr>
            <w:tcW w:w="1054" w:type="pct"/>
          </w:tcPr>
          <w:p w14:paraId="4284B3BA" w14:textId="5D989C73" w:rsidR="00B95BF0" w:rsidRPr="009A1920" w:rsidRDefault="001D1866" w:rsidP="0057203E">
            <w:pPr>
              <w:cnfStyle w:val="000000000000" w:firstRow="0" w:lastRow="0" w:firstColumn="0" w:lastColumn="0" w:oddVBand="0" w:evenVBand="0" w:oddHBand="0" w:evenHBand="0" w:firstRowFirstColumn="0" w:firstRowLastColumn="0" w:lastRowFirstColumn="0" w:lastRowLastColumn="0"/>
              <w:rPr>
                <w:sz w:val="20"/>
              </w:rPr>
            </w:pPr>
            <w:r w:rsidRPr="009A1920">
              <w:rPr>
                <w:sz w:val="20"/>
              </w:rPr>
              <w:t>A land drainage master plan is being developed by LDA.</w:t>
            </w:r>
          </w:p>
        </w:tc>
        <w:tc>
          <w:tcPr>
            <w:tcW w:w="936" w:type="pct"/>
          </w:tcPr>
          <w:p w14:paraId="77EFBC5C" w14:textId="77777777" w:rsidR="00B95BF0" w:rsidRPr="009A1920" w:rsidRDefault="00B95BF0" w:rsidP="0057203E">
            <w:pPr>
              <w:cnfStyle w:val="000000000000" w:firstRow="0" w:lastRow="0" w:firstColumn="0" w:lastColumn="0" w:oddVBand="0" w:evenVBand="0" w:oddHBand="0" w:evenHBand="0" w:firstRowFirstColumn="0" w:firstRowLastColumn="0" w:lastRowFirstColumn="0" w:lastRowLastColumn="0"/>
              <w:rPr>
                <w:sz w:val="20"/>
              </w:rPr>
            </w:pPr>
            <w:r w:rsidRPr="009A1920">
              <w:rPr>
                <w:sz w:val="20"/>
              </w:rPr>
              <w:t>The sharing of false information on emergencies via social media by the general public.</w:t>
            </w:r>
          </w:p>
          <w:p w14:paraId="431A14CD" w14:textId="20FBF821" w:rsidR="00B95BF0" w:rsidRPr="009A1920" w:rsidRDefault="00B95BF0" w:rsidP="0057203E">
            <w:pPr>
              <w:cnfStyle w:val="000000000000" w:firstRow="0" w:lastRow="0" w:firstColumn="0" w:lastColumn="0" w:oddVBand="0" w:evenVBand="0" w:oddHBand="0" w:evenHBand="0" w:firstRowFirstColumn="0" w:firstRowLastColumn="0" w:lastRowFirstColumn="0" w:lastRowLastColumn="0"/>
              <w:rPr>
                <w:sz w:val="20"/>
              </w:rPr>
            </w:pPr>
          </w:p>
        </w:tc>
      </w:tr>
      <w:tr w:rsidR="00B95BF0" w:rsidRPr="0058579A" w14:paraId="2A201A93" w14:textId="77777777" w:rsidTr="003000A1">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748" w:type="pct"/>
          </w:tcPr>
          <w:p w14:paraId="4CA01AB3" w14:textId="77777777" w:rsidR="00B95BF0" w:rsidRPr="009A1920" w:rsidRDefault="00B95BF0" w:rsidP="0057203E">
            <w:pPr>
              <w:rPr>
                <w:sz w:val="20"/>
              </w:rPr>
            </w:pPr>
            <w:r w:rsidRPr="009A1920">
              <w:rPr>
                <w:sz w:val="20"/>
              </w:rPr>
              <w:t>Sector CS users</w:t>
            </w:r>
          </w:p>
        </w:tc>
        <w:tc>
          <w:tcPr>
            <w:tcW w:w="1105" w:type="pct"/>
          </w:tcPr>
          <w:p w14:paraId="2361BE03" w14:textId="73CD46F0" w:rsidR="00B95BF0" w:rsidRPr="009A1920" w:rsidRDefault="006739D7" w:rsidP="0057203E">
            <w:pPr>
              <w:cnfStyle w:val="000000100000" w:firstRow="0" w:lastRow="0" w:firstColumn="0" w:lastColumn="0" w:oddVBand="0" w:evenVBand="0" w:oddHBand="1" w:evenHBand="0" w:firstRowFirstColumn="0" w:firstRowLastColumn="0" w:lastRowFirstColumn="0" w:lastRowLastColumn="0"/>
              <w:rPr>
                <w:sz w:val="20"/>
              </w:rPr>
            </w:pPr>
            <w:r w:rsidRPr="009A1920">
              <w:rPr>
                <w:sz w:val="20"/>
              </w:rPr>
              <w:t xml:space="preserve">10-day weather forecasts disseminated by MMS, as well as monthly and seasonal forecasts. </w:t>
            </w:r>
          </w:p>
          <w:p w14:paraId="0B586407" w14:textId="25276265" w:rsidR="006739D7" w:rsidRPr="009A1920" w:rsidRDefault="006739D7" w:rsidP="0057203E">
            <w:pPr>
              <w:cnfStyle w:val="000000100000" w:firstRow="0" w:lastRow="0" w:firstColumn="0" w:lastColumn="0" w:oddVBand="0" w:evenVBand="0" w:oddHBand="1" w:evenHBand="0" w:firstRowFirstColumn="0" w:firstRowLastColumn="0" w:lastRowFirstColumn="0" w:lastRowLastColumn="0"/>
              <w:rPr>
                <w:sz w:val="20"/>
              </w:rPr>
            </w:pPr>
            <w:r w:rsidRPr="009A1920">
              <w:rPr>
                <w:sz w:val="20"/>
              </w:rPr>
              <w:t xml:space="preserve">Data provided free of charge to government ministries. </w:t>
            </w:r>
          </w:p>
          <w:p w14:paraId="352D357F" w14:textId="10BA0C1D" w:rsidR="006739D7" w:rsidRPr="009A1920" w:rsidRDefault="006739D7" w:rsidP="0057203E">
            <w:pPr>
              <w:cnfStyle w:val="000000100000" w:firstRow="0" w:lastRow="0" w:firstColumn="0" w:lastColumn="0" w:oddVBand="0" w:evenVBand="0" w:oddHBand="1" w:evenHBand="0" w:firstRowFirstColumn="0" w:firstRowLastColumn="0" w:lastRowFirstColumn="0" w:lastRowLastColumn="0"/>
              <w:rPr>
                <w:sz w:val="20"/>
              </w:rPr>
            </w:pPr>
            <w:r w:rsidRPr="009A1920">
              <w:rPr>
                <w:sz w:val="20"/>
              </w:rPr>
              <w:t>MMS has a website and a mobile ap to share basic climate information.</w:t>
            </w:r>
          </w:p>
        </w:tc>
        <w:tc>
          <w:tcPr>
            <w:tcW w:w="1156" w:type="pct"/>
          </w:tcPr>
          <w:p w14:paraId="763C50A1" w14:textId="7C4E1A0B" w:rsidR="008A5A7F" w:rsidRPr="009A1920" w:rsidRDefault="00B95BF0" w:rsidP="0057203E">
            <w:pPr>
              <w:cnfStyle w:val="000000100000" w:firstRow="0" w:lastRow="0" w:firstColumn="0" w:lastColumn="0" w:oddVBand="0" w:evenVBand="0" w:oddHBand="1" w:evenHBand="0" w:firstRowFirstColumn="0" w:firstRowLastColumn="0" w:lastRowFirstColumn="0" w:lastRowLastColumn="0"/>
              <w:rPr>
                <w:sz w:val="20"/>
              </w:rPr>
            </w:pPr>
            <w:r w:rsidRPr="009A1920">
              <w:rPr>
                <w:sz w:val="20"/>
              </w:rPr>
              <w:t>Meteorological services to agriculture and other economic sectors still weak.</w:t>
            </w:r>
          </w:p>
          <w:p w14:paraId="652E1C05" w14:textId="578D961D" w:rsidR="006739D7" w:rsidRPr="009A1920" w:rsidRDefault="006739D7" w:rsidP="0057203E">
            <w:pPr>
              <w:cnfStyle w:val="000000100000" w:firstRow="0" w:lastRow="0" w:firstColumn="0" w:lastColumn="0" w:oddVBand="0" w:evenVBand="0" w:oddHBand="1" w:evenHBand="0" w:firstRowFirstColumn="0" w:firstRowLastColumn="0" w:lastRowFirstColumn="0" w:lastRowLastColumn="0"/>
              <w:rPr>
                <w:sz w:val="20"/>
              </w:rPr>
            </w:pPr>
            <w:r w:rsidRPr="009A1920">
              <w:rPr>
                <w:sz w:val="20"/>
              </w:rPr>
              <w:t xml:space="preserve">Products need to be refined/diversified to respond to users’ needs. </w:t>
            </w:r>
          </w:p>
          <w:p w14:paraId="67304D41" w14:textId="4310A655" w:rsidR="006739D7" w:rsidRPr="009A1920" w:rsidRDefault="006739D7" w:rsidP="0057203E">
            <w:pPr>
              <w:cnfStyle w:val="000000100000" w:firstRow="0" w:lastRow="0" w:firstColumn="0" w:lastColumn="0" w:oddVBand="0" w:evenVBand="0" w:oddHBand="1" w:evenHBand="0" w:firstRowFirstColumn="0" w:firstRowLastColumn="0" w:lastRowFirstColumn="0" w:lastRowLastColumn="0"/>
              <w:rPr>
                <w:sz w:val="20"/>
              </w:rPr>
            </w:pPr>
            <w:r w:rsidRPr="009A1920">
              <w:rPr>
                <w:sz w:val="20"/>
              </w:rPr>
              <w:t xml:space="preserve">No process to collect and use feedback from users. </w:t>
            </w:r>
          </w:p>
          <w:p w14:paraId="5ABE9A28" w14:textId="0561E479" w:rsidR="00B95BF0" w:rsidRPr="009A1920" w:rsidRDefault="00B95BF0" w:rsidP="0057203E">
            <w:pPr>
              <w:cnfStyle w:val="000000100000" w:firstRow="0" w:lastRow="0" w:firstColumn="0" w:lastColumn="0" w:oddVBand="0" w:evenVBand="0" w:oddHBand="1" w:evenHBand="0" w:firstRowFirstColumn="0" w:firstRowLastColumn="0" w:lastRowFirstColumn="0" w:lastRowLastColumn="0"/>
              <w:rPr>
                <w:sz w:val="20"/>
              </w:rPr>
            </w:pPr>
          </w:p>
        </w:tc>
        <w:tc>
          <w:tcPr>
            <w:tcW w:w="1054" w:type="pct"/>
          </w:tcPr>
          <w:p w14:paraId="5D2CE32C" w14:textId="04E8BE08" w:rsidR="00B95BF0" w:rsidRPr="009A1920" w:rsidRDefault="00B95BF0" w:rsidP="0057203E">
            <w:pPr>
              <w:cnfStyle w:val="000000100000" w:firstRow="0" w:lastRow="0" w:firstColumn="0" w:lastColumn="0" w:oddVBand="0" w:evenVBand="0" w:oddHBand="1" w:evenHBand="0" w:firstRowFirstColumn="0" w:firstRowLastColumn="0" w:lastRowFirstColumn="0" w:lastRowLastColumn="0"/>
              <w:rPr>
                <w:sz w:val="20"/>
              </w:rPr>
            </w:pPr>
            <w:r w:rsidRPr="009A1920">
              <w:rPr>
                <w:sz w:val="20"/>
              </w:rPr>
              <w:t>Strong economic development of the tourism and other sectors create new needs in weather services.</w:t>
            </w:r>
          </w:p>
          <w:p w14:paraId="1E13E561" w14:textId="19CA3B17" w:rsidR="00B95BF0" w:rsidRPr="009A1920" w:rsidRDefault="00B95BF0" w:rsidP="0057203E">
            <w:pPr>
              <w:cnfStyle w:val="000000100000" w:firstRow="0" w:lastRow="0" w:firstColumn="0" w:lastColumn="0" w:oddVBand="0" w:evenVBand="0" w:oddHBand="1" w:evenHBand="0" w:firstRowFirstColumn="0" w:firstRowLastColumn="0" w:lastRowFirstColumn="0" w:lastRowLastColumn="0"/>
              <w:rPr>
                <w:sz w:val="20"/>
              </w:rPr>
            </w:pPr>
            <w:r w:rsidRPr="009A1920">
              <w:rPr>
                <w:sz w:val="20"/>
              </w:rPr>
              <w:t>Interest in ensuring all GCFS stakeholder groups are supported, plus tourism.</w:t>
            </w:r>
          </w:p>
        </w:tc>
        <w:tc>
          <w:tcPr>
            <w:tcW w:w="936" w:type="pct"/>
          </w:tcPr>
          <w:p w14:paraId="25C9899C" w14:textId="77777777" w:rsidR="00B95BF0" w:rsidRPr="009A1920" w:rsidRDefault="00B95BF0" w:rsidP="0057203E">
            <w:pPr>
              <w:cnfStyle w:val="000000100000" w:firstRow="0" w:lastRow="0" w:firstColumn="0" w:lastColumn="0" w:oddVBand="0" w:evenVBand="0" w:oddHBand="1" w:evenHBand="0" w:firstRowFirstColumn="0" w:firstRowLastColumn="0" w:lastRowFirstColumn="0" w:lastRowLastColumn="0"/>
              <w:rPr>
                <w:sz w:val="20"/>
              </w:rPr>
            </w:pPr>
            <w:r w:rsidRPr="009A1920">
              <w:rPr>
                <w:sz w:val="20"/>
              </w:rPr>
              <w:t>Lack of safety and sustainability culture results in tendency to under-estimate negative impacts of short-term development actions.</w:t>
            </w:r>
          </w:p>
          <w:p w14:paraId="7C537E45" w14:textId="2EF13C6D" w:rsidR="001D1866" w:rsidRPr="009A1920" w:rsidRDefault="001D1866" w:rsidP="0057203E">
            <w:pPr>
              <w:cnfStyle w:val="000000100000" w:firstRow="0" w:lastRow="0" w:firstColumn="0" w:lastColumn="0" w:oddVBand="0" w:evenVBand="0" w:oddHBand="1" w:evenHBand="0" w:firstRowFirstColumn="0" w:firstRowLastColumn="0" w:lastRowFirstColumn="0" w:lastRowLastColumn="0"/>
              <w:rPr>
                <w:rFonts w:cs="Arial"/>
                <w:sz w:val="20"/>
              </w:rPr>
            </w:pPr>
            <w:r w:rsidRPr="009A1920">
              <w:rPr>
                <w:sz w:val="20"/>
                <w:lang w:val="en-US"/>
              </w:rPr>
              <w:t>Tourism strategy to reach 2 million visitors by 2030 may result in more people and activities on the most vulnerable areas (with negative impacts on people security and environment preservation).</w:t>
            </w:r>
          </w:p>
        </w:tc>
      </w:tr>
      <w:tr w:rsidR="00B95BF0" w:rsidRPr="0058579A" w14:paraId="0B123155" w14:textId="77777777" w:rsidTr="003000A1">
        <w:trPr>
          <w:trHeight w:val="413"/>
        </w:trPr>
        <w:tc>
          <w:tcPr>
            <w:cnfStyle w:val="001000000000" w:firstRow="0" w:lastRow="0" w:firstColumn="1" w:lastColumn="0" w:oddVBand="0" w:evenVBand="0" w:oddHBand="0" w:evenHBand="0" w:firstRowFirstColumn="0" w:firstRowLastColumn="0" w:lastRowFirstColumn="0" w:lastRowLastColumn="0"/>
            <w:tcW w:w="748" w:type="pct"/>
          </w:tcPr>
          <w:p w14:paraId="2CA83678" w14:textId="77777777" w:rsidR="00B95BF0" w:rsidRPr="009A1920" w:rsidRDefault="00B95BF0" w:rsidP="0057203E">
            <w:pPr>
              <w:rPr>
                <w:sz w:val="20"/>
              </w:rPr>
            </w:pPr>
            <w:r w:rsidRPr="009A1920">
              <w:rPr>
                <w:sz w:val="20"/>
              </w:rPr>
              <w:t>Last Mile/Gender aspects</w:t>
            </w:r>
          </w:p>
        </w:tc>
        <w:tc>
          <w:tcPr>
            <w:tcW w:w="1105" w:type="pct"/>
          </w:tcPr>
          <w:p w14:paraId="418D5049" w14:textId="09C6FE7A" w:rsidR="00B95BF0" w:rsidRPr="009A1920" w:rsidRDefault="001D1866" w:rsidP="0057203E">
            <w:pPr>
              <w:cnfStyle w:val="000000000000" w:firstRow="0" w:lastRow="0" w:firstColumn="0" w:lastColumn="0" w:oddVBand="0" w:evenVBand="0" w:oddHBand="0" w:evenHBand="0" w:firstRowFirstColumn="0" w:firstRowLastColumn="0" w:lastRowFirstColumn="0" w:lastRowLastColumn="0"/>
              <w:rPr>
                <w:sz w:val="20"/>
              </w:rPr>
            </w:pPr>
            <w:r w:rsidRPr="009A1920">
              <w:rPr>
                <w:sz w:val="20"/>
              </w:rPr>
              <w:t>Awareness raising campaigns implemented by LDA to keep drain systems unclogged</w:t>
            </w:r>
            <w:r w:rsidR="00D3001A" w:rsidRPr="009A1920">
              <w:rPr>
                <w:sz w:val="20"/>
              </w:rPr>
              <w:t xml:space="preserve"> and reduce flood risks</w:t>
            </w:r>
            <w:r w:rsidRPr="009A1920">
              <w:rPr>
                <w:sz w:val="20"/>
              </w:rPr>
              <w:t xml:space="preserve">. </w:t>
            </w:r>
          </w:p>
          <w:p w14:paraId="4C3E74DB" w14:textId="405FA02C" w:rsidR="001D1866" w:rsidRPr="009A1920" w:rsidRDefault="001D1866" w:rsidP="0057203E">
            <w:pPr>
              <w:cnfStyle w:val="000000000000" w:firstRow="0" w:lastRow="0" w:firstColumn="0" w:lastColumn="0" w:oddVBand="0" w:evenVBand="0" w:oddHBand="0" w:evenHBand="0" w:firstRowFirstColumn="0" w:firstRowLastColumn="0" w:lastRowFirstColumn="0" w:lastRowLastColumn="0"/>
              <w:rPr>
                <w:rFonts w:cs="Arial"/>
                <w:sz w:val="20"/>
              </w:rPr>
            </w:pPr>
            <w:r w:rsidRPr="009A1920">
              <w:rPr>
                <w:sz w:val="20"/>
                <w:lang w:val="en-US"/>
              </w:rPr>
              <w:t>Local population (villages) are aware of local risk, based on past experiences and show high solidarity in case of event before, during (to shelter others most vulnerable families) and after to help each over for recovery</w:t>
            </w:r>
          </w:p>
        </w:tc>
        <w:tc>
          <w:tcPr>
            <w:tcW w:w="1156" w:type="pct"/>
          </w:tcPr>
          <w:p w14:paraId="7B6E8317" w14:textId="77777777" w:rsidR="00B95BF0" w:rsidRPr="009A1920" w:rsidRDefault="00B95BF0" w:rsidP="0057203E">
            <w:pPr>
              <w:cnfStyle w:val="000000000000" w:firstRow="0" w:lastRow="0" w:firstColumn="0" w:lastColumn="0" w:oddVBand="0" w:evenVBand="0" w:oddHBand="0" w:evenHBand="0" w:firstRowFirstColumn="0" w:firstRowLastColumn="0" w:lastRowFirstColumn="0" w:lastRowLastColumn="0"/>
              <w:rPr>
                <w:sz w:val="20"/>
              </w:rPr>
            </w:pPr>
            <w:r w:rsidRPr="009A1920">
              <w:rPr>
                <w:sz w:val="20"/>
              </w:rPr>
              <w:t>Lack of local, timely, impact-based warning</w:t>
            </w:r>
            <w:r w:rsidR="00D3001A" w:rsidRPr="009A1920">
              <w:rPr>
                <w:sz w:val="20"/>
              </w:rPr>
              <w:t xml:space="preserve"> in particular for floods and flash floods</w:t>
            </w:r>
            <w:r w:rsidRPr="009A1920">
              <w:rPr>
                <w:sz w:val="20"/>
              </w:rPr>
              <w:t>.</w:t>
            </w:r>
          </w:p>
          <w:p w14:paraId="1315D88B" w14:textId="59A81133" w:rsidR="00D3001A" w:rsidRPr="009A1920" w:rsidRDefault="00D3001A" w:rsidP="0057203E">
            <w:pPr>
              <w:cnfStyle w:val="000000000000" w:firstRow="0" w:lastRow="0" w:firstColumn="0" w:lastColumn="0" w:oddVBand="0" w:evenVBand="0" w:oddHBand="0" w:evenHBand="0" w:firstRowFirstColumn="0" w:firstRowLastColumn="0" w:lastRowFirstColumn="0" w:lastRowLastColumn="0"/>
              <w:rPr>
                <w:sz w:val="20"/>
              </w:rPr>
            </w:pPr>
          </w:p>
        </w:tc>
        <w:tc>
          <w:tcPr>
            <w:tcW w:w="1054" w:type="pct"/>
          </w:tcPr>
          <w:p w14:paraId="4820FDF3" w14:textId="3D844614" w:rsidR="00B95BF0" w:rsidRPr="009A1920" w:rsidRDefault="00B95BF0" w:rsidP="0057203E">
            <w:pPr>
              <w:cnfStyle w:val="000000000000" w:firstRow="0" w:lastRow="0" w:firstColumn="0" w:lastColumn="0" w:oddVBand="0" w:evenVBand="0" w:oddHBand="0" w:evenHBand="0" w:firstRowFirstColumn="0" w:firstRowLastColumn="0" w:lastRowFirstColumn="0" w:lastRowLastColumn="0"/>
              <w:rPr>
                <w:sz w:val="20"/>
              </w:rPr>
            </w:pPr>
            <w:r w:rsidRPr="009A1920">
              <w:rPr>
                <w:sz w:val="20"/>
              </w:rPr>
              <w:t xml:space="preserve">Public awareness of disaster risk </w:t>
            </w:r>
            <w:r w:rsidR="00D3001A" w:rsidRPr="009A1920">
              <w:rPr>
                <w:sz w:val="20"/>
              </w:rPr>
              <w:t xml:space="preserve">is </w:t>
            </w:r>
            <w:r w:rsidRPr="009A1920">
              <w:rPr>
                <w:sz w:val="20"/>
              </w:rPr>
              <w:t>high</w:t>
            </w:r>
            <w:r w:rsidR="00D3001A" w:rsidRPr="009A1920">
              <w:rPr>
                <w:sz w:val="20"/>
              </w:rPr>
              <w:t xml:space="preserve"> for cyclones</w:t>
            </w:r>
            <w:r w:rsidRPr="009A1920">
              <w:rPr>
                <w:sz w:val="20"/>
              </w:rPr>
              <w:t>.</w:t>
            </w:r>
          </w:p>
        </w:tc>
        <w:tc>
          <w:tcPr>
            <w:tcW w:w="936" w:type="pct"/>
          </w:tcPr>
          <w:p w14:paraId="317881F8" w14:textId="349D90CE" w:rsidR="00B95BF0" w:rsidRPr="009A1920" w:rsidRDefault="003000A1" w:rsidP="0057203E">
            <w:pPr>
              <w:cnfStyle w:val="000000000000" w:firstRow="0" w:lastRow="0" w:firstColumn="0" w:lastColumn="0" w:oddVBand="0" w:evenVBand="0" w:oddHBand="0" w:evenHBand="0" w:firstRowFirstColumn="0" w:firstRowLastColumn="0" w:lastRowFirstColumn="0" w:lastRowLastColumn="0"/>
              <w:rPr>
                <w:sz w:val="20"/>
              </w:rPr>
            </w:pPr>
            <w:r w:rsidRPr="009A1920">
              <w:rPr>
                <w:sz w:val="20"/>
              </w:rPr>
              <w:t>Current w</w:t>
            </w:r>
            <w:r w:rsidR="00B95BF0" w:rsidRPr="009A1920">
              <w:rPr>
                <w:sz w:val="20"/>
              </w:rPr>
              <w:t>eak perception of risk among youth.</w:t>
            </w:r>
          </w:p>
          <w:p w14:paraId="34BB289F" w14:textId="0BB5F418" w:rsidR="00D3001A" w:rsidRPr="009A1920" w:rsidRDefault="00D3001A" w:rsidP="0057203E">
            <w:pPr>
              <w:cnfStyle w:val="000000000000" w:firstRow="0" w:lastRow="0" w:firstColumn="0" w:lastColumn="0" w:oddVBand="0" w:evenVBand="0" w:oddHBand="0" w:evenHBand="0" w:firstRowFirstColumn="0" w:firstRowLastColumn="0" w:lastRowFirstColumn="0" w:lastRowLastColumn="0"/>
              <w:rPr>
                <w:sz w:val="20"/>
              </w:rPr>
            </w:pPr>
            <w:r w:rsidRPr="009A1920">
              <w:rPr>
                <w:sz w:val="20"/>
              </w:rPr>
              <w:t xml:space="preserve">Limited public trust in MMS forecasts. </w:t>
            </w:r>
          </w:p>
        </w:tc>
      </w:tr>
      <w:tr w:rsidR="00B95BF0" w:rsidRPr="0058579A" w14:paraId="0756D441" w14:textId="77777777" w:rsidTr="003000A1">
        <w:trPr>
          <w:cnfStyle w:val="000000100000" w:firstRow="0" w:lastRow="0" w:firstColumn="0" w:lastColumn="0" w:oddVBand="0" w:evenVBand="0" w:oddHBand="1" w:evenHBand="0" w:firstRowFirstColumn="0" w:firstRowLastColumn="0" w:lastRowFirstColumn="0" w:lastRowLastColumn="0"/>
          <w:trHeight w:val="811"/>
        </w:trPr>
        <w:tc>
          <w:tcPr>
            <w:cnfStyle w:val="001000000000" w:firstRow="0" w:lastRow="0" w:firstColumn="1" w:lastColumn="0" w:oddVBand="0" w:evenVBand="0" w:oddHBand="0" w:evenHBand="0" w:firstRowFirstColumn="0" w:firstRowLastColumn="0" w:lastRowFirstColumn="0" w:lastRowLastColumn="0"/>
            <w:tcW w:w="748" w:type="pct"/>
          </w:tcPr>
          <w:p w14:paraId="53FB4DFD" w14:textId="77777777" w:rsidR="00B95BF0" w:rsidRPr="009A1920" w:rsidRDefault="00B95BF0" w:rsidP="0057203E">
            <w:pPr>
              <w:rPr>
                <w:b w:val="0"/>
                <w:bCs w:val="0"/>
                <w:sz w:val="20"/>
              </w:rPr>
            </w:pPr>
            <w:r w:rsidRPr="009A1920">
              <w:rPr>
                <w:sz w:val="20"/>
              </w:rPr>
              <w:t>Other</w:t>
            </w:r>
          </w:p>
        </w:tc>
        <w:tc>
          <w:tcPr>
            <w:tcW w:w="1105" w:type="pct"/>
          </w:tcPr>
          <w:p w14:paraId="6AEBC105" w14:textId="5F0C22F1" w:rsidR="00B95BF0" w:rsidRPr="009A1920" w:rsidRDefault="001D1866" w:rsidP="0057203E">
            <w:pPr>
              <w:cnfStyle w:val="000000100000" w:firstRow="0" w:lastRow="0" w:firstColumn="0" w:lastColumn="0" w:oddVBand="0" w:evenVBand="0" w:oddHBand="1" w:evenHBand="0" w:firstRowFirstColumn="0" w:firstRowLastColumn="0" w:lastRowFirstColumn="0" w:lastRowLastColumn="0"/>
              <w:rPr>
                <w:rFonts w:cs="Arial"/>
                <w:sz w:val="20"/>
              </w:rPr>
            </w:pPr>
            <w:r w:rsidRPr="009A1920">
              <w:rPr>
                <w:sz w:val="20"/>
                <w:lang w:val="en-US"/>
              </w:rPr>
              <w:t>Risk educ</w:t>
            </w:r>
            <w:r w:rsidR="003000A1" w:rsidRPr="009A1920">
              <w:rPr>
                <w:sz w:val="20"/>
                <w:lang w:val="en-US"/>
              </w:rPr>
              <w:t>a</w:t>
            </w:r>
            <w:r w:rsidRPr="009A1920">
              <w:rPr>
                <w:sz w:val="20"/>
                <w:lang w:val="en-US"/>
              </w:rPr>
              <w:t>tion is promoted on a regular basis in schools.</w:t>
            </w:r>
          </w:p>
        </w:tc>
        <w:tc>
          <w:tcPr>
            <w:tcW w:w="1156" w:type="pct"/>
          </w:tcPr>
          <w:p w14:paraId="7158BC0C" w14:textId="1FEE00EC" w:rsidR="00B95BF0" w:rsidRPr="009A1920" w:rsidRDefault="00B95BF0" w:rsidP="0057203E">
            <w:pPr>
              <w:cnfStyle w:val="000000100000" w:firstRow="0" w:lastRow="0" w:firstColumn="0" w:lastColumn="0" w:oddVBand="0" w:evenVBand="0" w:oddHBand="1" w:evenHBand="0" w:firstRowFirstColumn="0" w:firstRowLastColumn="0" w:lastRowFirstColumn="0" w:lastRowLastColumn="0"/>
              <w:rPr>
                <w:sz w:val="20"/>
              </w:rPr>
            </w:pPr>
            <w:r w:rsidRPr="009A1920">
              <w:rPr>
                <w:sz w:val="20"/>
              </w:rPr>
              <w:t xml:space="preserve">Dissemination mechanisms of warnings highly vulnerable to power supply shortage. </w:t>
            </w:r>
          </w:p>
        </w:tc>
        <w:tc>
          <w:tcPr>
            <w:tcW w:w="1054" w:type="pct"/>
          </w:tcPr>
          <w:p w14:paraId="74331377" w14:textId="11995988" w:rsidR="00B95BF0" w:rsidRPr="009A1920" w:rsidRDefault="00B95BF0" w:rsidP="0057203E">
            <w:pPr>
              <w:cnfStyle w:val="000000100000" w:firstRow="0" w:lastRow="0" w:firstColumn="0" w:lastColumn="0" w:oddVBand="0" w:evenVBand="0" w:oddHBand="1" w:evenHBand="0" w:firstRowFirstColumn="0" w:firstRowLastColumn="0" w:lastRowFirstColumn="0" w:lastRowLastColumn="0"/>
              <w:rPr>
                <w:sz w:val="20"/>
              </w:rPr>
            </w:pPr>
            <w:r w:rsidRPr="009A1920">
              <w:rPr>
                <w:sz w:val="20"/>
              </w:rPr>
              <w:t>Strong perception in government of the needs to strengthen country coping capacity on hazards.</w:t>
            </w:r>
          </w:p>
          <w:p w14:paraId="23D3E552" w14:textId="77777777" w:rsidR="00B95BF0" w:rsidRPr="009A1920" w:rsidRDefault="00B95BF0" w:rsidP="0057203E">
            <w:pPr>
              <w:cnfStyle w:val="000000100000" w:firstRow="0" w:lastRow="0" w:firstColumn="0" w:lastColumn="0" w:oddVBand="0" w:evenVBand="0" w:oddHBand="1" w:evenHBand="0" w:firstRowFirstColumn="0" w:firstRowLastColumn="0" w:lastRowFirstColumn="0" w:lastRowLastColumn="0"/>
              <w:rPr>
                <w:sz w:val="20"/>
              </w:rPr>
            </w:pPr>
            <w:r w:rsidRPr="009A1920">
              <w:rPr>
                <w:sz w:val="20"/>
              </w:rPr>
              <w:t>High national and international perception on risk increase with climate change scenarios.</w:t>
            </w:r>
          </w:p>
        </w:tc>
        <w:tc>
          <w:tcPr>
            <w:tcW w:w="936" w:type="pct"/>
          </w:tcPr>
          <w:p w14:paraId="13113264" w14:textId="47BA0747" w:rsidR="00B95BF0" w:rsidRPr="009A1920" w:rsidRDefault="00B95BF0" w:rsidP="0057203E">
            <w:pPr>
              <w:cnfStyle w:val="000000100000" w:firstRow="0" w:lastRow="0" w:firstColumn="0" w:lastColumn="0" w:oddVBand="0" w:evenVBand="0" w:oddHBand="1" w:evenHBand="0" w:firstRowFirstColumn="0" w:firstRowLastColumn="0" w:lastRowFirstColumn="0" w:lastRowLastColumn="0"/>
              <w:rPr>
                <w:sz w:val="20"/>
              </w:rPr>
            </w:pPr>
            <w:r w:rsidRPr="009A1920">
              <w:rPr>
                <w:sz w:val="20"/>
              </w:rPr>
              <w:t xml:space="preserve">Highly vulnerable ecosystems. </w:t>
            </w:r>
          </w:p>
          <w:p w14:paraId="15C6D144" w14:textId="77777777" w:rsidR="00B95BF0" w:rsidRPr="009A1920" w:rsidRDefault="00B95BF0" w:rsidP="0057203E">
            <w:pPr>
              <w:cnfStyle w:val="000000100000" w:firstRow="0" w:lastRow="0" w:firstColumn="0" w:lastColumn="0" w:oddVBand="0" w:evenVBand="0" w:oddHBand="1" w:evenHBand="0" w:firstRowFirstColumn="0" w:firstRowLastColumn="0" w:lastRowFirstColumn="0" w:lastRowLastColumn="0"/>
              <w:rPr>
                <w:sz w:val="20"/>
              </w:rPr>
            </w:pPr>
            <w:r w:rsidRPr="009A1920">
              <w:rPr>
                <w:sz w:val="20"/>
              </w:rPr>
              <w:t>High vulnerability to negative impacts of climate change.</w:t>
            </w:r>
          </w:p>
        </w:tc>
      </w:tr>
    </w:tbl>
    <w:p w14:paraId="5206B582" w14:textId="402F42B7" w:rsidR="00B95BF0" w:rsidRPr="00524225" w:rsidRDefault="00B95BF0" w:rsidP="0057203E">
      <w:pPr>
        <w:pStyle w:val="Heading2"/>
      </w:pPr>
      <w:bookmarkStart w:id="129" w:name="_Toc17732557"/>
      <w:bookmarkStart w:id="130" w:name="_Toc20753659"/>
      <w:r w:rsidRPr="00524225">
        <w:t>Seychelles</w:t>
      </w:r>
      <w:bookmarkEnd w:id="129"/>
      <w:bookmarkEnd w:id="130"/>
    </w:p>
    <w:p w14:paraId="666E19CF" w14:textId="6BCEF9EA" w:rsidR="00B95BF0" w:rsidRPr="00524225" w:rsidRDefault="00B95BF0" w:rsidP="0057203E">
      <w:pPr>
        <w:pStyle w:val="Heading3"/>
      </w:pPr>
      <w:bookmarkStart w:id="131" w:name="_Toc20753660"/>
      <w:r w:rsidRPr="00524225">
        <w:t>Assessment of NHMS</w:t>
      </w:r>
      <w:bookmarkEnd w:id="131"/>
    </w:p>
    <w:p w14:paraId="2218DDA8" w14:textId="77777777" w:rsidR="00FD4DAB" w:rsidRPr="0031029D" w:rsidRDefault="00FD4DAB" w:rsidP="0057203E">
      <w:pPr>
        <w:pStyle w:val="Heading4"/>
        <w:rPr>
          <w:lang w:val="en-US"/>
        </w:rPr>
      </w:pPr>
      <w:r w:rsidRPr="0031029D">
        <w:rPr>
          <w:lang w:val="en-US"/>
        </w:rPr>
        <w:t>Pillar 1. Observation and Monitoring</w:t>
      </w:r>
    </w:p>
    <w:p w14:paraId="2EFC308D" w14:textId="77777777" w:rsidR="00FD4DAB" w:rsidRPr="0065392C" w:rsidRDefault="00FD4DAB" w:rsidP="0057203E">
      <w:pPr>
        <w:rPr>
          <w:lang w:val="en-US"/>
        </w:rPr>
      </w:pPr>
      <w:r w:rsidRPr="0065392C">
        <w:rPr>
          <w:lang w:val="en-US"/>
        </w:rPr>
        <w:t xml:space="preserve">The </w:t>
      </w:r>
      <w:r>
        <w:rPr>
          <w:lang w:val="en-US"/>
        </w:rPr>
        <w:t>Seychelles Meteorological Agency</w:t>
      </w:r>
      <w:r w:rsidRPr="0065392C">
        <w:rPr>
          <w:lang w:val="en-US"/>
        </w:rPr>
        <w:t xml:space="preserve"> (</w:t>
      </w:r>
      <w:r>
        <w:rPr>
          <w:lang w:val="en-US"/>
        </w:rPr>
        <w:t>SMA</w:t>
      </w:r>
      <w:r w:rsidRPr="0065392C">
        <w:rPr>
          <w:lang w:val="en-US"/>
        </w:rPr>
        <w:t xml:space="preserve">) meets the criteria required for Category </w:t>
      </w:r>
      <w:r>
        <w:rPr>
          <w:lang w:val="en-US"/>
        </w:rPr>
        <w:t>2</w:t>
      </w:r>
      <w:r w:rsidRPr="0065392C">
        <w:rPr>
          <w:lang w:val="en-US"/>
        </w:rPr>
        <w:t xml:space="preserve">. The small size of the country has partly helped in meeting the station density conditions. </w:t>
      </w:r>
      <w:r>
        <w:rPr>
          <w:lang w:val="en-US"/>
        </w:rPr>
        <w:t>SMA</w:t>
      </w:r>
      <w:r w:rsidRPr="0065392C">
        <w:rPr>
          <w:lang w:val="en-US"/>
        </w:rPr>
        <w:t xml:space="preserve"> still need to improve the density of upper air stations.</w:t>
      </w:r>
    </w:p>
    <w:p w14:paraId="1BDF65BF" w14:textId="66686E15" w:rsidR="00FD4DAB" w:rsidRPr="0065392C" w:rsidRDefault="00FD4DAB" w:rsidP="0057203E">
      <w:pPr>
        <w:rPr>
          <w:lang w:val="en-US"/>
        </w:rPr>
      </w:pPr>
      <w:r w:rsidRPr="0065392C">
        <w:rPr>
          <w:lang w:val="en-US"/>
        </w:rPr>
        <w:t>Strength</w:t>
      </w:r>
      <w:r w:rsidR="003000A1">
        <w:rPr>
          <w:lang w:val="en-US"/>
        </w:rPr>
        <w:t>s</w:t>
      </w:r>
      <w:r w:rsidRPr="0065392C">
        <w:rPr>
          <w:lang w:val="en-US"/>
        </w:rPr>
        <w:t xml:space="preserve">: </w:t>
      </w:r>
      <w:r>
        <w:rPr>
          <w:lang w:val="en-US"/>
        </w:rPr>
        <w:t>SMA</w:t>
      </w:r>
      <w:r w:rsidRPr="0065392C">
        <w:rPr>
          <w:lang w:val="en-US"/>
        </w:rPr>
        <w:t xml:space="preserve"> meets all the conditions required for Category </w:t>
      </w:r>
      <w:r>
        <w:rPr>
          <w:lang w:val="en-US"/>
        </w:rPr>
        <w:t>2</w:t>
      </w:r>
      <w:r w:rsidRPr="0065392C">
        <w:rPr>
          <w:lang w:val="en-US"/>
        </w:rPr>
        <w:t xml:space="preserve"> NMHS. Most of the </w:t>
      </w:r>
      <w:r>
        <w:rPr>
          <w:lang w:val="en-US"/>
        </w:rPr>
        <w:t xml:space="preserve">Seychelles </w:t>
      </w:r>
      <w:r w:rsidRPr="0065392C">
        <w:rPr>
          <w:lang w:val="en-US"/>
        </w:rPr>
        <w:t xml:space="preserve">stations are manned by trained observers. The Agency maintains electronic backup of data and backs up data at least every week. It has good stations density with at least one station every 20 km and uses CDT for quality control of station observations. A good number of stations that are Class III and above are inspected every year. </w:t>
      </w:r>
      <w:r>
        <w:rPr>
          <w:lang w:val="en-US"/>
        </w:rPr>
        <w:t>SMA</w:t>
      </w:r>
      <w:r w:rsidRPr="0065392C">
        <w:rPr>
          <w:lang w:val="en-US"/>
        </w:rPr>
        <w:t xml:space="preserve"> has performed basic station needs assessment and has strategic plans for station expansion</w:t>
      </w:r>
      <w:r>
        <w:rPr>
          <w:lang w:val="en-US"/>
        </w:rPr>
        <w:t xml:space="preserve">. </w:t>
      </w:r>
    </w:p>
    <w:p w14:paraId="644EFFAA" w14:textId="33C90EF4" w:rsidR="00FD4DAB" w:rsidRPr="0065392C" w:rsidRDefault="00FD4DAB" w:rsidP="0057203E">
      <w:pPr>
        <w:rPr>
          <w:lang w:val="en-US"/>
        </w:rPr>
      </w:pPr>
      <w:r w:rsidRPr="0065392C">
        <w:rPr>
          <w:lang w:val="en-US"/>
        </w:rPr>
        <w:t>Weakness</w:t>
      </w:r>
      <w:r w:rsidR="003000A1">
        <w:rPr>
          <w:lang w:val="en-US"/>
        </w:rPr>
        <w:t>es</w:t>
      </w:r>
      <w:r w:rsidRPr="0065392C">
        <w:rPr>
          <w:lang w:val="en-US"/>
        </w:rPr>
        <w:t xml:space="preserve">: The main weakness is that </w:t>
      </w:r>
      <w:r>
        <w:rPr>
          <w:lang w:val="en-US"/>
        </w:rPr>
        <w:t>MMS</w:t>
      </w:r>
      <w:r w:rsidRPr="0065392C">
        <w:rPr>
          <w:lang w:val="en-US"/>
        </w:rPr>
        <w:t xml:space="preserve"> does not back up climate data often enough.</w:t>
      </w:r>
      <w:r w:rsidRPr="00B41F06">
        <w:rPr>
          <w:lang w:val="en-US"/>
        </w:rPr>
        <w:t xml:space="preserve"> </w:t>
      </w:r>
      <w:r>
        <w:rPr>
          <w:lang w:val="en-US"/>
        </w:rPr>
        <w:t>SMA has no doppler radar for the main island.</w:t>
      </w:r>
    </w:p>
    <w:p w14:paraId="28303D4F" w14:textId="544BC706" w:rsidR="00FD4DAB" w:rsidRPr="0031029D" w:rsidRDefault="00FD4DAB" w:rsidP="0057203E">
      <w:pPr>
        <w:pStyle w:val="Heading4"/>
        <w:rPr>
          <w:lang w:val="en-US"/>
        </w:rPr>
      </w:pPr>
      <w:r w:rsidRPr="0031029D">
        <w:rPr>
          <w:lang w:val="en-US"/>
        </w:rPr>
        <w:t xml:space="preserve">Pillar 2. </w:t>
      </w:r>
      <w:r w:rsidR="00A20B7D">
        <w:rPr>
          <w:lang w:val="en-US"/>
        </w:rPr>
        <w:t>Modelling</w:t>
      </w:r>
      <w:r w:rsidR="00A20B7D" w:rsidRPr="00986CC0">
        <w:rPr>
          <w:lang w:val="en-US"/>
        </w:rPr>
        <w:t xml:space="preserve"> </w:t>
      </w:r>
      <w:r w:rsidRPr="0031029D">
        <w:rPr>
          <w:lang w:val="en-US"/>
        </w:rPr>
        <w:t>and Predictions</w:t>
      </w:r>
    </w:p>
    <w:p w14:paraId="5DACBC77" w14:textId="77777777" w:rsidR="00FD4DAB" w:rsidRPr="00BD4CB4" w:rsidRDefault="00FD4DAB" w:rsidP="0057203E">
      <w:pPr>
        <w:rPr>
          <w:lang w:val="en-US"/>
        </w:rPr>
      </w:pPr>
      <w:r w:rsidRPr="00BD4CB4">
        <w:rPr>
          <w:lang w:val="en-US"/>
        </w:rPr>
        <w:t xml:space="preserve">The main reason why </w:t>
      </w:r>
      <w:r>
        <w:rPr>
          <w:lang w:val="en-US"/>
        </w:rPr>
        <w:t xml:space="preserve">SMA </w:t>
      </w:r>
      <w:r w:rsidRPr="00BD4CB4">
        <w:rPr>
          <w:lang w:val="en-US"/>
        </w:rPr>
        <w:t xml:space="preserve">does not meet the requirements for a Category 1 NMHS in the Research and Predictions pillar is that the NMHS </w:t>
      </w:r>
      <w:r>
        <w:rPr>
          <w:lang w:val="en-US"/>
        </w:rPr>
        <w:t>is</w:t>
      </w:r>
      <w:r w:rsidRPr="00BD4CB4">
        <w:rPr>
          <w:lang w:val="en-US"/>
        </w:rPr>
        <w:t xml:space="preserve"> </w:t>
      </w:r>
      <w:r>
        <w:rPr>
          <w:lang w:val="en-US"/>
        </w:rPr>
        <w:t>not involved</w:t>
      </w:r>
      <w:r w:rsidRPr="00BD4CB4">
        <w:rPr>
          <w:lang w:val="en-US"/>
        </w:rPr>
        <w:t xml:space="preserve"> </w:t>
      </w:r>
      <w:r>
        <w:rPr>
          <w:lang w:val="en-US"/>
        </w:rPr>
        <w:t>in any</w:t>
      </w:r>
      <w:r w:rsidRPr="00BD4CB4">
        <w:rPr>
          <w:lang w:val="en-US"/>
        </w:rPr>
        <w:t xml:space="preserve"> research projects and experiments in which the staff participate</w:t>
      </w:r>
      <w:r>
        <w:rPr>
          <w:lang w:val="en-US"/>
        </w:rPr>
        <w:t xml:space="preserve"> except for the BRIO project since June 2019</w:t>
      </w:r>
      <w:r w:rsidRPr="00BD4CB4">
        <w:rPr>
          <w:lang w:val="en-US"/>
        </w:rPr>
        <w:t xml:space="preserve">. </w:t>
      </w:r>
    </w:p>
    <w:p w14:paraId="46C706FC" w14:textId="77777777" w:rsidR="00FD4DAB" w:rsidRPr="0065392C" w:rsidRDefault="00FD4DAB" w:rsidP="0057203E">
      <w:pPr>
        <w:rPr>
          <w:lang w:val="en-US"/>
        </w:rPr>
      </w:pPr>
      <w:r w:rsidRPr="0065392C">
        <w:rPr>
          <w:lang w:val="en-US"/>
        </w:rPr>
        <w:t xml:space="preserve">The NMHS could fully meet Category </w:t>
      </w:r>
      <w:r>
        <w:rPr>
          <w:lang w:val="en-US"/>
        </w:rPr>
        <w:t xml:space="preserve">1 and </w:t>
      </w:r>
      <w:r w:rsidRPr="0065392C">
        <w:rPr>
          <w:lang w:val="en-US"/>
        </w:rPr>
        <w:t>2 requirements by developing human resources (through academic and technical training), increasing participation in research, and improving technological capacity. The NMHS could meet the criteria for Category 3 by investing much more in improvements along the same lines (as above) as well as greatly expanding the range of climate products that it produces.</w:t>
      </w:r>
    </w:p>
    <w:p w14:paraId="5C63BEA6" w14:textId="77777777" w:rsidR="00FD4DAB" w:rsidRPr="0065392C" w:rsidRDefault="00FD4DAB" w:rsidP="0057203E">
      <w:pPr>
        <w:rPr>
          <w:lang w:val="en-US"/>
        </w:rPr>
      </w:pPr>
      <w:r w:rsidRPr="0065392C">
        <w:rPr>
          <w:lang w:val="en-US"/>
        </w:rPr>
        <w:t>Strengths:</w:t>
      </w:r>
      <w:r>
        <w:rPr>
          <w:lang w:val="en-US"/>
        </w:rPr>
        <w:t xml:space="preserve"> SMA</w:t>
      </w:r>
      <w:r w:rsidRPr="0065392C">
        <w:rPr>
          <w:lang w:val="en-US"/>
        </w:rPr>
        <w:t xml:space="preserve"> provide</w:t>
      </w:r>
      <w:r>
        <w:rPr>
          <w:lang w:val="en-US"/>
        </w:rPr>
        <w:t>s</w:t>
      </w:r>
      <w:r w:rsidRPr="0065392C">
        <w:rPr>
          <w:lang w:val="en-US"/>
        </w:rPr>
        <w:t xml:space="preserve"> weather forecasts for up to </w:t>
      </w:r>
      <w:r>
        <w:rPr>
          <w:lang w:val="en-US"/>
        </w:rPr>
        <w:t>10</w:t>
      </w:r>
      <w:r w:rsidRPr="0065392C">
        <w:rPr>
          <w:lang w:val="en-US"/>
        </w:rPr>
        <w:t xml:space="preserve"> days and seasonal rainfall outlooks. Staff produce and disseminate a ten-day weather forecast, as well as monthly and seasonal forecast with an assessment of uncertainties associated with the seasonal forecast</w:t>
      </w:r>
      <w:r>
        <w:rPr>
          <w:lang w:val="en-US"/>
        </w:rPr>
        <w:t xml:space="preserve">. </w:t>
      </w:r>
      <w:r w:rsidRPr="0065392C">
        <w:rPr>
          <w:lang w:val="en-US"/>
        </w:rPr>
        <w:t xml:space="preserve">They have enough access to the internet. </w:t>
      </w:r>
    </w:p>
    <w:p w14:paraId="7995BC9E" w14:textId="77777777" w:rsidR="00FD4DAB" w:rsidRPr="0065392C" w:rsidRDefault="00FD4DAB" w:rsidP="0057203E">
      <w:pPr>
        <w:rPr>
          <w:lang w:val="en-US"/>
        </w:rPr>
      </w:pPr>
      <w:r w:rsidRPr="0065392C">
        <w:rPr>
          <w:lang w:val="en-US"/>
        </w:rPr>
        <w:t>Weaknesses: Seasonal outlooks do not include temperature.</w:t>
      </w:r>
      <w:r w:rsidRPr="00AE59F4">
        <w:rPr>
          <w:lang w:val="en-US"/>
        </w:rPr>
        <w:t xml:space="preserve"> </w:t>
      </w:r>
      <w:r w:rsidRPr="0065392C">
        <w:rPr>
          <w:lang w:val="en-US"/>
        </w:rPr>
        <w:t>The NMHS lacks adequate staffing capacity in terms of higher academic qualifications and a range of specializations. Staff participation in research is not enough for Category 2, and the range of climate information products is limited.</w:t>
      </w:r>
    </w:p>
    <w:p w14:paraId="431A201D" w14:textId="77777777" w:rsidR="00FD4DAB" w:rsidRPr="0031029D" w:rsidRDefault="00FD4DAB" w:rsidP="0057203E">
      <w:pPr>
        <w:pStyle w:val="Heading4"/>
        <w:rPr>
          <w:lang w:val="en-US"/>
        </w:rPr>
      </w:pPr>
      <w:r w:rsidRPr="0031029D">
        <w:rPr>
          <w:lang w:val="en-US"/>
        </w:rPr>
        <w:t>Pillar 3: Climate Services Information System</w:t>
      </w:r>
    </w:p>
    <w:p w14:paraId="5C4EDDE9" w14:textId="77777777" w:rsidR="00FD4DAB" w:rsidRPr="0065392C" w:rsidRDefault="00FD4DAB" w:rsidP="0057203E">
      <w:pPr>
        <w:rPr>
          <w:lang w:val="en-US"/>
        </w:rPr>
      </w:pPr>
      <w:r>
        <w:rPr>
          <w:lang w:val="en-US"/>
        </w:rPr>
        <w:t>SMA</w:t>
      </w:r>
      <w:r w:rsidRPr="0065392C">
        <w:rPr>
          <w:lang w:val="en-US"/>
        </w:rPr>
        <w:t xml:space="preserve"> partially fulfills the criteria for a Category </w:t>
      </w:r>
      <w:r>
        <w:rPr>
          <w:lang w:val="en-US"/>
        </w:rPr>
        <w:t>2</w:t>
      </w:r>
      <w:r w:rsidRPr="0065392C">
        <w:rPr>
          <w:lang w:val="en-US"/>
        </w:rPr>
        <w:t xml:space="preserve"> NMHS for the Climate Services Information System pillar. The NMHS should improve the range of climate information products that it produces, the frequency with which it produces seasonal forecasts, and the availability of products on its website to fully meet the criteria for Category 3.</w:t>
      </w:r>
    </w:p>
    <w:p w14:paraId="58A42AA1" w14:textId="77777777" w:rsidR="00FD4DAB" w:rsidRPr="0065392C" w:rsidRDefault="00FD4DAB" w:rsidP="0057203E">
      <w:pPr>
        <w:rPr>
          <w:lang w:val="en-US"/>
        </w:rPr>
      </w:pPr>
      <w:r w:rsidRPr="0065392C">
        <w:rPr>
          <w:lang w:val="en-US"/>
        </w:rPr>
        <w:t xml:space="preserve">Strengths: At a governance level, </w:t>
      </w:r>
      <w:r>
        <w:rPr>
          <w:lang w:val="en-US"/>
        </w:rPr>
        <w:t xml:space="preserve">SMA </w:t>
      </w:r>
      <w:r w:rsidRPr="0065392C">
        <w:rPr>
          <w:lang w:val="en-US"/>
        </w:rPr>
        <w:t xml:space="preserve">has clear policy guidelines on the provision of Climate Information Services and provides data free of charge to government ministries and education institutions. Staff produce basic climate statistics for major climate variables and seasonal forecasts for rainfall. </w:t>
      </w:r>
      <w:r>
        <w:rPr>
          <w:lang w:val="en-US"/>
        </w:rPr>
        <w:t>SMA</w:t>
      </w:r>
      <w:r w:rsidRPr="0065392C">
        <w:rPr>
          <w:lang w:val="en-US"/>
        </w:rPr>
        <w:t xml:space="preserve"> has a website with basic climate information.</w:t>
      </w:r>
      <w:r w:rsidRPr="006F5939">
        <w:rPr>
          <w:lang w:val="en-US"/>
        </w:rPr>
        <w:t xml:space="preserve"> </w:t>
      </w:r>
      <w:r w:rsidRPr="0065392C">
        <w:rPr>
          <w:lang w:val="en-US"/>
        </w:rPr>
        <w:t>The NMHS produces advanced climate products in various formats and contributes to national early warning systems through early warning information and advisories.</w:t>
      </w:r>
    </w:p>
    <w:p w14:paraId="2D044D6A" w14:textId="77777777" w:rsidR="00FD4DAB" w:rsidRPr="0065392C" w:rsidRDefault="00FD4DAB" w:rsidP="0057203E">
      <w:pPr>
        <w:rPr>
          <w:lang w:val="en-US"/>
        </w:rPr>
      </w:pPr>
      <w:r w:rsidRPr="0065392C">
        <w:rPr>
          <w:lang w:val="en-US"/>
        </w:rPr>
        <w:t xml:space="preserve">Weaknesses: The NMHS should expand the range of basic products and improve access to software needed to produce them. The NMHS </w:t>
      </w:r>
      <w:r>
        <w:rPr>
          <w:lang w:val="en-US"/>
        </w:rPr>
        <w:t xml:space="preserve">does not </w:t>
      </w:r>
      <w:r w:rsidRPr="0065392C">
        <w:rPr>
          <w:lang w:val="en-US"/>
        </w:rPr>
        <w:t xml:space="preserve">responds to </w:t>
      </w:r>
      <w:r>
        <w:rPr>
          <w:lang w:val="en-US"/>
        </w:rPr>
        <w:t xml:space="preserve">all </w:t>
      </w:r>
      <w:r w:rsidRPr="0065392C">
        <w:rPr>
          <w:lang w:val="en-US"/>
        </w:rPr>
        <w:t>user needs and must</w:t>
      </w:r>
      <w:r>
        <w:rPr>
          <w:lang w:val="en-US"/>
        </w:rPr>
        <w:t xml:space="preserve"> </w:t>
      </w:r>
      <w:r w:rsidRPr="0065392C">
        <w:rPr>
          <w:lang w:val="en-US"/>
        </w:rPr>
        <w:t xml:space="preserve">produce and/or refine products in response to user feedback in the </w:t>
      </w:r>
      <w:r>
        <w:rPr>
          <w:lang w:val="en-US"/>
        </w:rPr>
        <w:t>next</w:t>
      </w:r>
      <w:r w:rsidRPr="0065392C">
        <w:rPr>
          <w:lang w:val="en-US"/>
        </w:rPr>
        <w:t xml:space="preserve"> years.</w:t>
      </w:r>
      <w:r w:rsidRPr="006F5939">
        <w:rPr>
          <w:lang w:val="en-US"/>
        </w:rPr>
        <w:t xml:space="preserve"> </w:t>
      </w:r>
      <w:r w:rsidRPr="0065392C">
        <w:rPr>
          <w:lang w:val="en-US"/>
        </w:rPr>
        <w:t>The NMHS does not perform homogenization of climate data</w:t>
      </w:r>
    </w:p>
    <w:p w14:paraId="288F1F08" w14:textId="77777777" w:rsidR="00FD4DAB" w:rsidRPr="00D3636C" w:rsidRDefault="00FD4DAB" w:rsidP="0057203E">
      <w:pPr>
        <w:pStyle w:val="Heading4"/>
        <w:rPr>
          <w:lang w:val="en-US"/>
        </w:rPr>
      </w:pPr>
      <w:r w:rsidRPr="00D3636C">
        <w:rPr>
          <w:lang w:val="en-US"/>
        </w:rPr>
        <w:t>Pillar 4: User Interface Platform</w:t>
      </w:r>
    </w:p>
    <w:p w14:paraId="15A62FFB" w14:textId="77777777" w:rsidR="00FD4DAB" w:rsidRPr="0065392C" w:rsidRDefault="00FD4DAB" w:rsidP="0057203E">
      <w:pPr>
        <w:rPr>
          <w:lang w:val="en-US"/>
        </w:rPr>
      </w:pPr>
      <w:r>
        <w:rPr>
          <w:lang w:val="en-US"/>
        </w:rPr>
        <w:t>SMA</w:t>
      </w:r>
      <w:r w:rsidRPr="0065392C">
        <w:rPr>
          <w:lang w:val="en-US"/>
        </w:rPr>
        <w:t xml:space="preserve"> partially fulfills the criteria for a Category 3 NMHS for the User Interface Platform pillar. There are however aspects within each category that are not fully met. For example, no staff members of the NMHS are trained in climate services/user engagement. The NMHS should expand its interaction with the sectors, enhance its procedures for gathering feedback from users about information products and services, and improve the website to provide access to national observations and forecast information for any national interactive media outlet in order to meet Category 3 criteria.</w:t>
      </w:r>
    </w:p>
    <w:p w14:paraId="238B5AE5" w14:textId="77777777" w:rsidR="00FD4DAB" w:rsidRPr="0065392C" w:rsidRDefault="00FD4DAB" w:rsidP="0057203E">
      <w:pPr>
        <w:rPr>
          <w:lang w:val="en-US"/>
        </w:rPr>
      </w:pPr>
      <w:r w:rsidRPr="0065392C">
        <w:rPr>
          <w:lang w:val="en-US"/>
        </w:rPr>
        <w:t xml:space="preserve">Strengths: </w:t>
      </w:r>
      <w:r>
        <w:rPr>
          <w:lang w:val="en-US"/>
        </w:rPr>
        <w:t>SMA</w:t>
      </w:r>
      <w:r w:rsidRPr="0065392C">
        <w:rPr>
          <w:lang w:val="en-US"/>
        </w:rPr>
        <w:t xml:space="preserve"> have in place a set of strategic plans and procedures, ensuring users of weather forecasts and climate information are engaged. Users have been engaged in the past two years. </w:t>
      </w:r>
      <w:r>
        <w:rPr>
          <w:lang w:val="en-US"/>
        </w:rPr>
        <w:t>SMA</w:t>
      </w:r>
      <w:r w:rsidRPr="0065392C">
        <w:rPr>
          <w:lang w:val="en-US"/>
        </w:rPr>
        <w:t xml:space="preserve"> has signed MOUs with </w:t>
      </w:r>
      <w:r>
        <w:rPr>
          <w:lang w:val="en-US"/>
        </w:rPr>
        <w:t xml:space="preserve">some </w:t>
      </w:r>
      <w:r w:rsidRPr="0065392C">
        <w:rPr>
          <w:lang w:val="en-US"/>
        </w:rPr>
        <w:t xml:space="preserve">sectors and has procedures in place to co-produce climate information with multiple sectors. The NMHS has a website that provides </w:t>
      </w:r>
      <w:r>
        <w:rPr>
          <w:lang w:val="en-US"/>
        </w:rPr>
        <w:t xml:space="preserve">updated </w:t>
      </w:r>
      <w:r w:rsidRPr="0065392C">
        <w:rPr>
          <w:lang w:val="en-US"/>
        </w:rPr>
        <w:t>climate information.</w:t>
      </w:r>
    </w:p>
    <w:p w14:paraId="342ACB33" w14:textId="77777777" w:rsidR="00FD4DAB" w:rsidRPr="0065392C" w:rsidRDefault="00FD4DAB" w:rsidP="0057203E">
      <w:pPr>
        <w:rPr>
          <w:lang w:val="en-US"/>
        </w:rPr>
      </w:pPr>
      <w:r w:rsidRPr="0065392C">
        <w:rPr>
          <w:lang w:val="en-US"/>
        </w:rPr>
        <w:t>Weaknesses: No staff are trained to engage with users and provide Climate Information Services. Procedures for collecting feedback could be improved and website could be strengthened. Access to national observations and forecast information, via website and API, for use by national interactive media outlets is not provided</w:t>
      </w:r>
    </w:p>
    <w:p w14:paraId="65AFA3C4" w14:textId="77777777" w:rsidR="00FD4DAB" w:rsidRPr="0065392C" w:rsidRDefault="00FD4DAB" w:rsidP="0057203E">
      <w:pPr>
        <w:pStyle w:val="Heading4"/>
        <w:rPr>
          <w:lang w:val="en-US"/>
        </w:rPr>
      </w:pPr>
      <w:r w:rsidRPr="0065392C">
        <w:rPr>
          <w:lang w:val="en-US"/>
        </w:rPr>
        <w:t>Pillar 5: Capacity Development</w:t>
      </w:r>
    </w:p>
    <w:p w14:paraId="1E2A9150" w14:textId="77777777" w:rsidR="00FD4DAB" w:rsidRPr="0065392C" w:rsidRDefault="00FD4DAB" w:rsidP="0057203E">
      <w:pPr>
        <w:rPr>
          <w:lang w:val="en-US"/>
        </w:rPr>
      </w:pPr>
      <w:r>
        <w:rPr>
          <w:lang w:val="en-US"/>
        </w:rPr>
        <w:t>SMA</w:t>
      </w:r>
      <w:r w:rsidRPr="0065392C">
        <w:rPr>
          <w:lang w:val="en-US"/>
        </w:rPr>
        <w:t xml:space="preserve"> partially fulfills criteria for a Category 2 NMHS for the Capacity Development pillar. In order to be categorized as a Category 2 NMHS, </w:t>
      </w:r>
      <w:r>
        <w:rPr>
          <w:lang w:val="en-US"/>
        </w:rPr>
        <w:t>SMA</w:t>
      </w:r>
      <w:r w:rsidRPr="0065392C">
        <w:rPr>
          <w:lang w:val="en-US"/>
        </w:rPr>
        <w:t xml:space="preserve"> would need to strengthen governance, improve the qualifications of the staff in specialized areas, and strengthen its training program. It should invest in technological capacity, including software, and higher speed internet. The NMHS would need further improvements along the same lines, also including high performance computing, in order to satisfy criteria for a Category 3 NMHS.</w:t>
      </w:r>
    </w:p>
    <w:p w14:paraId="62156E3F" w14:textId="77777777" w:rsidR="00FD4DAB" w:rsidRPr="0065392C" w:rsidRDefault="00FD4DAB" w:rsidP="0057203E">
      <w:pPr>
        <w:rPr>
          <w:lang w:val="en-US"/>
        </w:rPr>
      </w:pPr>
      <w:r w:rsidRPr="0065392C">
        <w:rPr>
          <w:lang w:val="en-US"/>
        </w:rPr>
        <w:t xml:space="preserve">Strengths: </w:t>
      </w:r>
      <w:r>
        <w:rPr>
          <w:lang w:val="en-US"/>
        </w:rPr>
        <w:t>SMA</w:t>
      </w:r>
      <w:r w:rsidRPr="0065392C">
        <w:rPr>
          <w:lang w:val="en-US"/>
        </w:rPr>
        <w:t xml:space="preserve"> has a formalized governance structure</w:t>
      </w:r>
      <w:r>
        <w:rPr>
          <w:lang w:val="en-US"/>
        </w:rPr>
        <w:t xml:space="preserve"> with a</w:t>
      </w:r>
      <w:r w:rsidRPr="0065392C">
        <w:rPr>
          <w:lang w:val="en-US"/>
        </w:rPr>
        <w:t xml:space="preserve"> status of an independent body under a ministry. An adequate number of senior meteorological technicians have MSc or PhD degrees. Staff have basic training in most essential services. The NMHS has staff who are educated in management. Most staff have access to basic computing resources and 1 Mbps internet capacity.</w:t>
      </w:r>
    </w:p>
    <w:p w14:paraId="6B334BF6" w14:textId="77777777" w:rsidR="00FD4DAB" w:rsidRPr="0065392C" w:rsidRDefault="00FD4DAB" w:rsidP="0057203E">
      <w:pPr>
        <w:rPr>
          <w:lang w:val="en-US"/>
        </w:rPr>
      </w:pPr>
      <w:r w:rsidRPr="0065392C">
        <w:rPr>
          <w:lang w:val="en-US"/>
        </w:rPr>
        <w:t>Weaknesses: The NMHS’s participation in national climate related policies and plans is limited. The training program has weaknesses. Access to software should be improved.</w:t>
      </w:r>
    </w:p>
    <w:p w14:paraId="2B666780" w14:textId="6721D22E" w:rsidR="00B95BF0" w:rsidRPr="00524225" w:rsidRDefault="00B95BF0" w:rsidP="0057203E">
      <w:pPr>
        <w:pStyle w:val="Heading3"/>
      </w:pPr>
      <w:bookmarkStart w:id="132" w:name="_Toc20753661"/>
      <w:r w:rsidRPr="00524225">
        <w:t>Assessment of existing climate services users and platforms</w:t>
      </w:r>
      <w:bookmarkEnd w:id="132"/>
    </w:p>
    <w:p w14:paraId="1470B28A" w14:textId="77777777" w:rsidR="003D35AC" w:rsidRPr="00EF7DCD" w:rsidRDefault="003D35AC" w:rsidP="0057203E">
      <w:r w:rsidRPr="00EF7DCD">
        <w:t>Referring to the priority sectors identified by WMO, to provide climate services to end users, the present situation for Seychelles is detailed in the following part:</w:t>
      </w:r>
    </w:p>
    <w:p w14:paraId="77933CB9" w14:textId="22CFA4A6" w:rsidR="003D35AC" w:rsidRPr="00496EFD" w:rsidRDefault="003D35AC" w:rsidP="0057203E">
      <w:pPr>
        <w:pStyle w:val="Heading4"/>
      </w:pPr>
      <w:r w:rsidRPr="00496EFD">
        <w:t>Water resource management for potable water, domestic uses</w:t>
      </w:r>
    </w:p>
    <w:p w14:paraId="668D6FFA" w14:textId="789EF7EF" w:rsidR="003D35AC" w:rsidRDefault="003D35AC" w:rsidP="0057203E">
      <w:r w:rsidRPr="00EF7DCD">
        <w:t xml:space="preserve">Water supply in Seychelles is primarily from river sources, combined with groundwater extraction and desalination plants in some locations. Whilst river water is abundant the steep topography and low retention of the soil and rock, the flow in these streams is erratic and falls to very low values during prolonged periods of drought. Groundwater extractions have not been successful in view of the narrow coastal plateau. Desalination plants have been installed to meet shortfall in demand during the dry season. </w:t>
      </w:r>
      <w:bookmarkStart w:id="133" w:name="_Hlk20748325"/>
      <w:r w:rsidRPr="00EF7DCD">
        <w:t xml:space="preserve">Water distribution on the three main islands is extensive, serving more than 87% of the population with treated water </w:t>
      </w:r>
      <w:r w:rsidR="009A1920">
        <w:t>suppl</w:t>
      </w:r>
      <w:r w:rsidR="009A1920" w:rsidRPr="009A1920">
        <w:t>y</w:t>
      </w:r>
      <w:r w:rsidRPr="009A1920">
        <w:t>.</w:t>
      </w:r>
      <w:r w:rsidRPr="00EF7DCD">
        <w:t xml:space="preserve"> Despite these efforts, the Seychelles will face serious water shortages in the near future primarily due to a lack of adequate resources to invest in appropriate reservoirs and growing demand mainly related to raise in tourism</w:t>
      </w:r>
      <w:r w:rsidR="009A1920">
        <w:rPr>
          <w:rStyle w:val="FootnoteReference"/>
        </w:rPr>
        <w:footnoteReference w:id="240"/>
      </w:r>
      <w:r w:rsidRPr="00EF7DCD">
        <w:t xml:space="preserve"> </w:t>
      </w:r>
    </w:p>
    <w:bookmarkEnd w:id="133"/>
    <w:p w14:paraId="5B0DC3E1" w14:textId="4B7654D7" w:rsidR="003D35AC" w:rsidRPr="00B34851" w:rsidRDefault="00527BC3" w:rsidP="0057203E">
      <w:pPr>
        <w:rPr>
          <w:color w:val="000000"/>
        </w:rPr>
      </w:pPr>
      <w:r>
        <w:t>Despite those risks, there</w:t>
      </w:r>
      <w:r w:rsidR="003D35AC" w:rsidRPr="00B34851">
        <w:t xml:space="preserve"> is no tool in place to identify user needs and respond with relevant hydrological data, products and services.</w:t>
      </w:r>
    </w:p>
    <w:p w14:paraId="07BAAE8E" w14:textId="306352E1" w:rsidR="003D35AC" w:rsidRPr="00496EFD" w:rsidRDefault="003D35AC" w:rsidP="0057203E">
      <w:pPr>
        <w:pStyle w:val="Heading4"/>
      </w:pPr>
      <w:r w:rsidRPr="00496EFD">
        <w:t>Agriculture and fisher</w:t>
      </w:r>
      <w:r w:rsidR="003000A1">
        <w:t>ies</w:t>
      </w:r>
      <w:r w:rsidRPr="00496EFD">
        <w:t xml:space="preserve"> for food security</w:t>
      </w:r>
    </w:p>
    <w:p w14:paraId="3719AB57" w14:textId="6FE0EA1C" w:rsidR="003D35AC" w:rsidRPr="00E92AC7" w:rsidRDefault="003D35AC" w:rsidP="0057203E">
      <w:r w:rsidRPr="00E92AC7">
        <w:t>The National Food Security Strategy 2008-2011 was formulated in 2008 in response to the food crisis of 2007-2008 that occurred in the Seychelles. A review of this document was initiated in October 2010 and the revised Food Security Strategy covers the period 2012-2015. The Seychelles recognizes that food security is a pre-requisite for national socio-economic stability and growth and also highlights priority investment areas in the agricultural sub-sectors of crop and livestock development. It is also recognized that food imports will continue to provide a substantial portion of foods consumed locally and hence, should not be ignored as a major component in national food and nutrition security until such time as the local agricultural sector develops to reduce the need for some imported foods and that fish provides a substantial portion of the protein component of the Seychellois diet.</w:t>
      </w:r>
      <w:r w:rsidRPr="00E92AC7">
        <w:rPr>
          <w:rStyle w:val="FootnoteReference"/>
          <w:rFonts w:ascii="Arial" w:hAnsi="Arial"/>
        </w:rPr>
        <w:footnoteReference w:id="241"/>
      </w:r>
    </w:p>
    <w:p w14:paraId="01643648" w14:textId="215B2E84" w:rsidR="003D35AC" w:rsidRDefault="003D35AC" w:rsidP="0057203E">
      <w:r w:rsidRPr="00EF7DCD">
        <w:t xml:space="preserve">Agriculture is </w:t>
      </w:r>
      <w:r>
        <w:t>less tha</w:t>
      </w:r>
      <w:r w:rsidR="003000A1">
        <w:t>n</w:t>
      </w:r>
      <w:r>
        <w:t xml:space="preserve"> </w:t>
      </w:r>
      <w:r w:rsidRPr="00EF7DCD">
        <w:t>3% of the S</w:t>
      </w:r>
      <w:r>
        <w:t xml:space="preserve">eychelles GDP, </w:t>
      </w:r>
      <w:r w:rsidRPr="00EF7DCD">
        <w:t xml:space="preserve">but </w:t>
      </w:r>
      <w:r>
        <w:t>because of</w:t>
      </w:r>
      <w:r w:rsidRPr="00EF7DCD">
        <w:t xml:space="preserve"> global food crisis, the issue of national food security has taken the</w:t>
      </w:r>
      <w:r>
        <w:t xml:space="preserve"> highest priority in Seychelles</w:t>
      </w:r>
      <w:r w:rsidRPr="00EF7DCD">
        <w:t xml:space="preserve">. </w:t>
      </w:r>
      <w:bookmarkStart w:id="134" w:name="_Hlk20748336"/>
      <w:r w:rsidRPr="00EF7DCD">
        <w:t>Risk of disease introduction of pandemic proportions is a serious threat, especially when it</w:t>
      </w:r>
      <w:r>
        <w:t xml:space="preserve"> is linked to climate factors. R</w:t>
      </w:r>
      <w:r w:rsidRPr="00EF7DCD">
        <w:t xml:space="preserve">ainfall has caused significant agricultural losses to crops in the last few </w:t>
      </w:r>
      <w:r w:rsidRPr="009A1920">
        <w:t>years</w:t>
      </w:r>
      <w:r w:rsidR="009A1920">
        <w:rPr>
          <w:rStyle w:val="FootnoteReference"/>
        </w:rPr>
        <w:footnoteReference w:id="242"/>
      </w:r>
      <w:r w:rsidRPr="009A1920">
        <w:t xml:space="preserve"> (Payet, 2005). </w:t>
      </w:r>
      <w:bookmarkEnd w:id="134"/>
      <w:r w:rsidR="00527BC3" w:rsidRPr="009A1920">
        <w:t>Indeed</w:t>
      </w:r>
      <w:r w:rsidR="00527BC3">
        <w:t>,</w:t>
      </w:r>
      <w:r w:rsidRPr="00EF7DCD">
        <w:t xml:space="preserve"> livelihood systems in small islands are already vulnerable to climate change, especially in terms of crop failure and loss of livestock due to either extended droughts or persistent floods. Furthermore</w:t>
      </w:r>
      <w:r w:rsidR="009A1920">
        <w:t>,</w:t>
      </w:r>
      <w:r w:rsidRPr="00EF7DCD">
        <w:t xml:space="preserve"> on average many small island states import more than 30% of their cereal consumption needs, and in many cases more than 50% of total food supply is imported</w:t>
      </w:r>
      <w:r>
        <w:t>.</w:t>
      </w:r>
      <w:r w:rsidR="003000A1" w:rsidRPr="003000A1">
        <w:rPr>
          <w:rStyle w:val="FootnoteReference"/>
          <w:rFonts w:ascii="Arial" w:eastAsia="Times New Roman" w:hAnsi="Arial" w:cs="Arial"/>
        </w:rPr>
        <w:t xml:space="preserve"> </w:t>
      </w:r>
      <w:r w:rsidR="003000A1" w:rsidRPr="00E92AC7">
        <w:rPr>
          <w:rStyle w:val="FootnoteReference"/>
          <w:rFonts w:ascii="Arial" w:eastAsia="Times New Roman" w:hAnsi="Arial" w:cs="Arial"/>
        </w:rPr>
        <w:footnoteReference w:id="243"/>
      </w:r>
    </w:p>
    <w:p w14:paraId="7C8326A5" w14:textId="5E38DCF4" w:rsidR="003D35AC" w:rsidRPr="00EF7DCD" w:rsidRDefault="00527BC3" w:rsidP="0057203E">
      <w:r>
        <w:t>Yet, t</w:t>
      </w:r>
      <w:r w:rsidR="003D35AC">
        <w:t>here are no specific climate services dedicated to agriculture.</w:t>
      </w:r>
    </w:p>
    <w:p w14:paraId="7768EF86" w14:textId="79739F4C" w:rsidR="003D35AC" w:rsidRPr="00EF7DCD" w:rsidRDefault="003D35AC" w:rsidP="0057203E">
      <w:r w:rsidRPr="00EF7DCD">
        <w:t xml:space="preserve">There are 3 </w:t>
      </w:r>
      <w:r w:rsidR="00527BC3">
        <w:t>types of fisher</w:t>
      </w:r>
      <w:r w:rsidR="006D3A3F">
        <w:t>ies</w:t>
      </w:r>
      <w:r w:rsidR="006D3A3F" w:rsidRPr="00EF7DCD">
        <w:rPr>
          <w:rStyle w:val="FootnoteReference"/>
          <w:rFonts w:ascii="Arial" w:hAnsi="Arial"/>
        </w:rPr>
        <w:footnoteReference w:id="244"/>
      </w:r>
      <w:r w:rsidRPr="00EF7DCD">
        <w:t xml:space="preserve">: </w:t>
      </w:r>
    </w:p>
    <w:p w14:paraId="0FB9D467" w14:textId="155ECC1B" w:rsidR="003D35AC" w:rsidRPr="009D5537" w:rsidRDefault="006D3A3F" w:rsidP="00DC7682">
      <w:pPr>
        <w:pStyle w:val="ListParagraph"/>
        <w:numPr>
          <w:ilvl w:val="0"/>
          <w:numId w:val="56"/>
        </w:numPr>
      </w:pPr>
      <w:bookmarkStart w:id="135" w:name="_Hlk20748345"/>
      <w:r w:rsidRPr="009D5537">
        <w:t>industrial fisheries</w:t>
      </w:r>
      <w:r w:rsidR="003D35AC" w:rsidRPr="009D5537">
        <w:t xml:space="preserve"> activity is implemented </w:t>
      </w:r>
      <w:r w:rsidR="003D35AC" w:rsidRPr="009A1920">
        <w:t>by international seiners (Thai Union): they develop</w:t>
      </w:r>
      <w:r w:rsidR="003D35AC" w:rsidRPr="009D5537">
        <w:t xml:space="preserve"> their own information system to get weather forecast and others services (localisation of tuna schools fishes)</w:t>
      </w:r>
    </w:p>
    <w:bookmarkEnd w:id="135"/>
    <w:p w14:paraId="67163C79" w14:textId="77777777" w:rsidR="003D35AC" w:rsidRPr="009D5537" w:rsidRDefault="003D35AC" w:rsidP="00DC7682">
      <w:pPr>
        <w:pStyle w:val="ListParagraph"/>
        <w:numPr>
          <w:ilvl w:val="0"/>
          <w:numId w:val="56"/>
        </w:numPr>
      </w:pPr>
      <w:r w:rsidRPr="009D5537">
        <w:t>semi-industrial : 44 vessels to 12m60 to 20m  are fishing tunas with long lines: SFA is producing data from remote system trying to disseminate information to the vessels. Because of the large economic exclusion zone, vessels are going very far away. They have satellite on board to get informed on sea surface temperature, Chlorophyll and weather (wind and waves direction and intensity). Sea cucumber diving is also a very important activity that is highly regulated and divers have compulsory insurance because it is very deep and dangerous.</w:t>
      </w:r>
    </w:p>
    <w:p w14:paraId="5B1ACB9E" w14:textId="3CA0C9EE" w:rsidR="003D35AC" w:rsidRPr="009D5537" w:rsidRDefault="003D35AC" w:rsidP="00DC7682">
      <w:pPr>
        <w:pStyle w:val="ListParagraph"/>
        <w:numPr>
          <w:ilvl w:val="0"/>
          <w:numId w:val="56"/>
        </w:numPr>
      </w:pPr>
      <w:r w:rsidRPr="009D5537">
        <w:t>Artisanal</w:t>
      </w:r>
      <w:r w:rsidR="006D3A3F" w:rsidRPr="009D5537">
        <w:t xml:space="preserve"> fisheries</w:t>
      </w:r>
      <w:r w:rsidRPr="009D5537">
        <w:t xml:space="preserve">: about 100 native fishermen (no foreigners) are doing trap fisheries (coastal fishes, mangroves). Concerning local artisanal fishing, rainwater affects local fishing, with massive inflows of fresh water during heavy rains, and sediment, which can affect artisanal fisheries and aquaculture. and also a strong difference in temperature between fresh water which is cold and warm sea. And from 2 years they experience also algal bloom. </w:t>
      </w:r>
    </w:p>
    <w:p w14:paraId="2E024830" w14:textId="3593EC7B" w:rsidR="003D35AC" w:rsidRPr="009A1920" w:rsidRDefault="003D35AC" w:rsidP="0057203E">
      <w:bookmarkStart w:id="136" w:name="_Hlk20748370"/>
      <w:r w:rsidRPr="00EF7DCD">
        <w:t xml:space="preserve">Fisheries are extremely sensitive to climate </w:t>
      </w:r>
      <w:r w:rsidRPr="009A1920">
        <w:t>variability and change. In Seychelles, the fisheries sector constitutes the second major pillar of the economy and contributes significantly to food security, The sector is dominated, economically, by the industrial purse-seine tuna fishery and production of canned tuna</w:t>
      </w:r>
      <w:r w:rsidR="00527BC3" w:rsidRPr="009A1920">
        <w:t xml:space="preserve">; </w:t>
      </w:r>
      <w:r w:rsidRPr="009A1920">
        <w:t>the artisanal fisheries sub-sector plays a vital role for food security and employment. Severe degradation of coral reef habitat occurred in the wake of the 1998 coral bleaching event</w:t>
      </w:r>
      <w:r w:rsidR="009A1920" w:rsidRPr="009A1920">
        <w:rPr>
          <w:rStyle w:val="FootnoteReference"/>
        </w:rPr>
        <w:footnoteReference w:id="245"/>
      </w:r>
      <w:r w:rsidRPr="009A1920">
        <w:t xml:space="preserve">. </w:t>
      </w:r>
    </w:p>
    <w:p w14:paraId="28982079" w14:textId="31E1AB15" w:rsidR="003D35AC" w:rsidRDefault="003D35AC" w:rsidP="0057203E">
      <w:r w:rsidRPr="009A1920">
        <w:t>Loss of structural complexity and slow recovery at some sites has affected reef fish biomass, suggesting possible lag effects on reef fisheries. However, coral reef fisheries are of relatively minor importance in value and volume compared to the demersal line fishery based on the extensive banks of Seychelles, for which the effects of climate change are less immediate.</w:t>
      </w:r>
      <w:r w:rsidRPr="00EF7DCD">
        <w:t xml:space="preserve"> </w:t>
      </w:r>
    </w:p>
    <w:bookmarkEnd w:id="136"/>
    <w:p w14:paraId="6F227CEC" w14:textId="1BB62F71" w:rsidR="003D35AC" w:rsidRPr="00EF7DCD" w:rsidRDefault="003D35AC" w:rsidP="0057203E">
      <w:r w:rsidRPr="00EF7DCD">
        <w:t>Regarding climate services to the fisheries, the Meteo services deliver marine forecast to fishermen on harbour, but they do</w:t>
      </w:r>
      <w:r w:rsidR="006D3A3F">
        <w:t xml:space="preserve"> </w:t>
      </w:r>
      <w:r w:rsidRPr="00EF7DCD">
        <w:t>n</w:t>
      </w:r>
      <w:r w:rsidR="006D3A3F">
        <w:t>o</w:t>
      </w:r>
      <w:r w:rsidRPr="00EF7DCD">
        <w:t>t have relevant equipment to warn fishermen on sea.</w:t>
      </w:r>
    </w:p>
    <w:p w14:paraId="64E8113E" w14:textId="77777777" w:rsidR="003D35AC" w:rsidRPr="00496EFD" w:rsidRDefault="003D35AC" w:rsidP="0057203E">
      <w:pPr>
        <w:pStyle w:val="Heading4"/>
      </w:pPr>
      <w:r w:rsidRPr="00496EFD">
        <w:t>Health</w:t>
      </w:r>
    </w:p>
    <w:p w14:paraId="35EA52C9" w14:textId="77777777" w:rsidR="003D35AC" w:rsidRPr="00EF7DCD" w:rsidRDefault="003D35AC" w:rsidP="0057203E">
      <w:r w:rsidRPr="00EF7DCD">
        <w:t xml:space="preserve">Major tropical diseases such as malaria, leishmaniasis, yellow fever, sleeping sickness and bilharziasis are as yet non-existent in the Seychelles. </w:t>
      </w:r>
    </w:p>
    <w:p w14:paraId="1DA26E46" w14:textId="77777777" w:rsidR="003D35AC" w:rsidRPr="00496EFD" w:rsidRDefault="003D35AC" w:rsidP="0057203E">
      <w:pPr>
        <w:pStyle w:val="Heading4"/>
      </w:pPr>
      <w:r w:rsidRPr="00496EFD">
        <w:t>Disaster risk reduction</w:t>
      </w:r>
    </w:p>
    <w:p w14:paraId="52F56818" w14:textId="4C63E608" w:rsidR="006F4444" w:rsidRPr="003000A1" w:rsidRDefault="00527BC3" w:rsidP="0057203E">
      <w:r w:rsidRPr="00496EFD">
        <w:t>Contingency plans for each type of risk and disaster are coordinated at district level, with a high involvement of local communities (ngos, population).</w:t>
      </w:r>
      <w:r>
        <w:t xml:space="preserve"> The main problem is that a</w:t>
      </w:r>
      <w:r w:rsidRPr="00496EFD">
        <w:t>lthough flood is one of the main and frequent risk for the population, there is no rivers hydrology monitoring available for settling relevant alert system with high water thresholds referring to water catchment hydraulic behaviour (together with rain fall continuous monitoring on the water catchment).</w:t>
      </w:r>
    </w:p>
    <w:p w14:paraId="129D6BD9" w14:textId="6900B55B" w:rsidR="00B95BF0" w:rsidRPr="00524225" w:rsidRDefault="00B95BF0" w:rsidP="0057203E">
      <w:pPr>
        <w:pStyle w:val="Heading3"/>
      </w:pPr>
      <w:bookmarkStart w:id="137" w:name="_Toc20753662"/>
      <w:r w:rsidRPr="00524225">
        <w:t>Assessment of EWS, End-users and Case Studies</w:t>
      </w:r>
      <w:bookmarkEnd w:id="137"/>
      <w:r w:rsidRPr="00524225">
        <w:t xml:space="preserve"> </w:t>
      </w:r>
    </w:p>
    <w:p w14:paraId="5F02FA1D" w14:textId="77777777" w:rsidR="00B95BF0" w:rsidRPr="00524225" w:rsidRDefault="00B95BF0" w:rsidP="0057203E">
      <w:pPr>
        <w:pStyle w:val="Heading4"/>
      </w:pPr>
      <w:r w:rsidRPr="00524225">
        <w:t>Case Study – Flash Flood 28</w:t>
      </w:r>
      <w:r w:rsidRPr="00524225">
        <w:rPr>
          <w:vertAlign w:val="superscript"/>
        </w:rPr>
        <w:t>th</w:t>
      </w:r>
      <w:r w:rsidRPr="00524225">
        <w:t xml:space="preserve"> May 2019</w:t>
      </w:r>
    </w:p>
    <w:p w14:paraId="53D358D3" w14:textId="77777777" w:rsidR="00B95BF0" w:rsidRPr="00524225" w:rsidRDefault="00B95BF0" w:rsidP="0057203E">
      <w:r w:rsidRPr="00524225">
        <w:t>On 28</w:t>
      </w:r>
      <w:r w:rsidRPr="00524225">
        <w:rPr>
          <w:vertAlign w:val="superscript"/>
        </w:rPr>
        <w:t>th</w:t>
      </w:r>
      <w:r w:rsidRPr="00524225">
        <w:t xml:space="preserve"> May 2019, heavy rains accompanied by a thunderstorm developed into the Intertropical Convergence Zone and were experienced over the main island of Seychelles in southeast Mahé. The storm triggered flash floods and unleashed strong winds. Whilst the event caused localized flooding, disruption to traffic and resulted in some damage, it was not especially severe and is not presented as an example of a major storm.  Rather, the event is used to demonstrate the operation of the heavy rain warning service.</w:t>
      </w:r>
    </w:p>
    <w:p w14:paraId="3FD2F04F" w14:textId="66A86346" w:rsidR="00B95BF0" w:rsidRPr="00524225" w:rsidRDefault="00B95BF0" w:rsidP="0057203E">
      <w:r w:rsidRPr="00524225">
        <w:t xml:space="preserve">The heavy downpour and greater impacts especially occurred in Anse Royale district. This was the most affected area where 173.6mm of rain fell in only a few </w:t>
      </w:r>
      <w:r w:rsidRPr="009A1920">
        <w:t>hours (Figu</w:t>
      </w:r>
      <w:r w:rsidR="009A1920" w:rsidRPr="009A1920">
        <w:t>re 5</w:t>
      </w:r>
      <w:r w:rsidR="009C2FBB">
        <w:t>9</w:t>
      </w:r>
      <w:r w:rsidRPr="009A1920">
        <w:t>) which</w:t>
      </w:r>
      <w:r w:rsidRPr="00524225">
        <w:t xml:space="preserve"> is above the long-term average of 145mm for the whole month of May.  </w:t>
      </w:r>
    </w:p>
    <w:p w14:paraId="52387F50" w14:textId="02371809" w:rsidR="006F4444" w:rsidRPr="00524225" w:rsidRDefault="009D5537" w:rsidP="0057203E">
      <w:pPr>
        <w:pStyle w:val="Caption"/>
        <w:rPr>
          <w:rFonts w:ascii="Arial" w:eastAsiaTheme="minorHAnsi" w:hAnsi="Arial" w:cs="Arial"/>
          <w:sz w:val="22"/>
          <w:szCs w:val="22"/>
        </w:rPr>
      </w:pPr>
      <w:r w:rsidRPr="0058579A">
        <w:t xml:space="preserve">Figure </w:t>
      </w:r>
      <w:r>
        <w:fldChar w:fldCharType="begin"/>
      </w:r>
      <w:r w:rsidRPr="0058579A">
        <w:instrText xml:space="preserve"> SEQ Figure \* ARABIC </w:instrText>
      </w:r>
      <w:r>
        <w:fldChar w:fldCharType="separate"/>
      </w:r>
      <w:r w:rsidR="00381608">
        <w:rPr>
          <w:noProof/>
        </w:rPr>
        <w:t>58</w:t>
      </w:r>
      <w:r>
        <w:fldChar w:fldCharType="end"/>
      </w:r>
      <w:r w:rsidR="006F4444" w:rsidRPr="00524225">
        <w:t xml:space="preserve"> Weather chart 28th May 2019, 10:00LT</w:t>
      </w:r>
    </w:p>
    <w:p w14:paraId="1A59D23B" w14:textId="1D2DD2ED" w:rsidR="00B95BF0" w:rsidRPr="00524225" w:rsidRDefault="0009765C" w:rsidP="0057203E">
      <w:r>
        <w:rPr>
          <w:noProof/>
        </w:rPr>
        <w:drawing>
          <wp:inline distT="0" distB="0" distL="0" distR="0" wp14:anchorId="05F8CB25" wp14:editId="22B88E0A">
            <wp:extent cx="3375660" cy="2667000"/>
            <wp:effectExtent l="0" t="0" r="0" b="0"/>
            <wp:docPr id="1073741882" name="Picture 107374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375660" cy="2667000"/>
                    </a:xfrm>
                    <a:prstGeom prst="rect">
                      <a:avLst/>
                    </a:prstGeom>
                    <a:noFill/>
                  </pic:spPr>
                </pic:pic>
              </a:graphicData>
            </a:graphic>
          </wp:inline>
        </w:drawing>
      </w:r>
    </w:p>
    <w:p w14:paraId="25289792" w14:textId="6E3235DB" w:rsidR="00B95BF0" w:rsidRPr="00524225" w:rsidRDefault="009D5537" w:rsidP="0057203E">
      <w:pPr>
        <w:pStyle w:val="Caption"/>
      </w:pPr>
      <w:r w:rsidRPr="0058579A">
        <w:t xml:space="preserve">Figure </w:t>
      </w:r>
      <w:r>
        <w:fldChar w:fldCharType="begin"/>
      </w:r>
      <w:r w:rsidRPr="0058579A">
        <w:instrText xml:space="preserve"> SEQ Figure \* ARABIC </w:instrText>
      </w:r>
      <w:r>
        <w:fldChar w:fldCharType="separate"/>
      </w:r>
      <w:r w:rsidR="00381608">
        <w:rPr>
          <w:noProof/>
        </w:rPr>
        <w:t>59</w:t>
      </w:r>
      <w:r>
        <w:fldChar w:fldCharType="end"/>
      </w:r>
      <w:r w:rsidR="00B95BF0" w:rsidRPr="00524225">
        <w:t xml:space="preserve"> Daily rainfall May 2019 against long term mean (yellow line)</w:t>
      </w:r>
    </w:p>
    <w:p w14:paraId="214B8CE4" w14:textId="4D53848A" w:rsidR="00B95BF0" w:rsidRPr="00524225" w:rsidRDefault="0009765C" w:rsidP="0057203E">
      <w:r>
        <w:rPr>
          <w:noProof/>
        </w:rPr>
        <w:drawing>
          <wp:inline distT="0" distB="0" distL="0" distR="0" wp14:anchorId="359165C5" wp14:editId="5234C417">
            <wp:extent cx="5554980" cy="2362200"/>
            <wp:effectExtent l="0" t="0" r="7620" b="0"/>
            <wp:docPr id="1073741883" name="Picture 107374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54980" cy="2362200"/>
                    </a:xfrm>
                    <a:prstGeom prst="rect">
                      <a:avLst/>
                    </a:prstGeom>
                    <a:noFill/>
                  </pic:spPr>
                </pic:pic>
              </a:graphicData>
            </a:graphic>
          </wp:inline>
        </w:drawing>
      </w:r>
    </w:p>
    <w:p w14:paraId="4EB1B4A7" w14:textId="77777777" w:rsidR="00B95BF0" w:rsidRPr="00524225" w:rsidRDefault="00B95BF0" w:rsidP="0057203E">
      <w:r w:rsidRPr="00524225">
        <w:t>International models suggested flooding could occur, but uncertainty by forecasters meant that no warning was issued until flood reports were received.</w:t>
      </w:r>
    </w:p>
    <w:p w14:paraId="126C58AA" w14:textId="77777777" w:rsidR="00B95BF0" w:rsidRPr="00524225" w:rsidRDefault="00B95BF0" w:rsidP="0057203E">
      <w:pPr>
        <w:pStyle w:val="Heading4"/>
      </w:pPr>
      <w:r w:rsidRPr="00524225">
        <w:t>Disaster Risk Knowledge</w:t>
      </w:r>
      <w:r w:rsidRPr="00524225">
        <w:rPr>
          <w:rStyle w:val="FootnoteReference"/>
          <w:rFonts w:cs="Arial"/>
        </w:rPr>
        <w:footnoteReference w:id="246"/>
      </w:r>
    </w:p>
    <w:p w14:paraId="61923E1C" w14:textId="77777777" w:rsidR="00B95BF0" w:rsidRPr="00524225" w:rsidRDefault="00B95BF0" w:rsidP="0057203E">
      <w:r w:rsidRPr="00524225">
        <w:t>Due to its geographical location and geology, the Seychelles is less exposed to major natural hazards than most of the neighbouring countries, such as Mauritius, La Réunion, Comoros, Madagascar or indeed the countries on the African continent. Nevertheless, Seychelles has experienced several major events in recent decades in relation to the main natural hazards the country is exposed to; floods (flash floods), landslide, tsunami, damaging winds and tropical cyclones. For example, heavy rains 27</w:t>
      </w:r>
      <w:r w:rsidRPr="00524225">
        <w:rPr>
          <w:vertAlign w:val="superscript"/>
        </w:rPr>
        <w:t>th</w:t>
      </w:r>
      <w:r w:rsidRPr="00524225">
        <w:t xml:space="preserve"> and 28</w:t>
      </w:r>
      <w:r w:rsidRPr="00524225">
        <w:rPr>
          <w:vertAlign w:val="superscript"/>
        </w:rPr>
        <w:t>th</w:t>
      </w:r>
      <w:r w:rsidRPr="00524225">
        <w:t xml:space="preserve"> January 2013 resulting from tropical cyclone Felleng caused severe flooding and landslides, particularly in three districts on the southeast coast of Mahé. </w:t>
      </w:r>
    </w:p>
    <w:p w14:paraId="4E2668AF" w14:textId="77777777" w:rsidR="00B95BF0" w:rsidRPr="00524225" w:rsidRDefault="00B95BF0" w:rsidP="0057203E">
      <w:r w:rsidRPr="00524225">
        <w:t>However, tropical cyclones reaching the Seychelles are rare, mainly due to the country’s proximity to the Equator. Intense tropical cyclones Bondo in 2006 and Fallan in 2019 are examples of a direct impact, but these only significantly affected the Farquhar islands in the far south of Seychelles. Tsunami impacts are also rare. The Indian Ocean Tsunami of December 2004 resulted in two deaths in Seychelles and damage to property and coastal infrastructure. Highest flood levels recorded were over 4.4m above mean sea level</w:t>
      </w:r>
      <w:r w:rsidRPr="00524225">
        <w:rPr>
          <w:rStyle w:val="FootnoteReference"/>
        </w:rPr>
        <w:footnoteReference w:id="247"/>
      </w:r>
      <w:r w:rsidRPr="00524225">
        <w:t xml:space="preserve">. </w:t>
      </w:r>
    </w:p>
    <w:p w14:paraId="7467427D" w14:textId="3444A6A0" w:rsidR="00B95BF0" w:rsidRPr="00524225" w:rsidRDefault="00B95BF0" w:rsidP="0057203E">
      <w:r w:rsidRPr="00524225">
        <w:t>Flash floods affecting the coastal lowlands and plains of the granitic islands are considered the most significant hazard for their frequency, although a systematic lack of records and studies about impacts undermines knowledge on relative significance. Of concern too is the risk of landslide, rockfall and treefall also stemming from heavy rainfall events. According to UNDP</w:t>
      </w:r>
      <w:r w:rsidRPr="00524225">
        <w:rPr>
          <w:rStyle w:val="FootnoteReference"/>
          <w:rFonts w:cs="Arial"/>
        </w:rPr>
        <w:footnoteReference w:id="248"/>
      </w:r>
      <w:r w:rsidRPr="00524225">
        <w:t xml:space="preserve">, of the 89 significant events from 1862, heavy rainfall and floods are by far the more frequent hazards. </w:t>
      </w:r>
    </w:p>
    <w:p w14:paraId="3DE710C2" w14:textId="12015666" w:rsidR="00E42F8C" w:rsidRPr="00524225" w:rsidRDefault="009D5537" w:rsidP="0057203E">
      <w:pPr>
        <w:pStyle w:val="Caption"/>
      </w:pPr>
      <w:r w:rsidRPr="0058579A">
        <w:t xml:space="preserve">Figure </w:t>
      </w:r>
      <w:r>
        <w:fldChar w:fldCharType="begin"/>
      </w:r>
      <w:r w:rsidRPr="0058579A">
        <w:instrText xml:space="preserve"> SEQ Figure \* ARABIC </w:instrText>
      </w:r>
      <w:r>
        <w:fldChar w:fldCharType="separate"/>
      </w:r>
      <w:r w:rsidR="00381608">
        <w:rPr>
          <w:noProof/>
        </w:rPr>
        <w:t>60</w:t>
      </w:r>
      <w:r>
        <w:fldChar w:fldCharType="end"/>
      </w:r>
      <w:r w:rsidR="00E42F8C" w:rsidRPr="00524225">
        <w:t xml:space="preserve"> Landslide on steep slope of Mahe island</w:t>
      </w:r>
    </w:p>
    <w:p w14:paraId="06BF01E0" w14:textId="0EED6240" w:rsidR="00B95BF0" w:rsidRPr="00524225" w:rsidRDefault="0009765C" w:rsidP="0057203E">
      <w:r>
        <w:rPr>
          <w:noProof/>
        </w:rPr>
        <w:drawing>
          <wp:inline distT="0" distB="0" distL="0" distR="0" wp14:anchorId="12E64D0D" wp14:editId="1EA3D9F6">
            <wp:extent cx="3733800" cy="2773680"/>
            <wp:effectExtent l="0" t="0" r="0" b="7620"/>
            <wp:docPr id="1073741884" name="Picture 107374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33800" cy="2773680"/>
                    </a:xfrm>
                    <a:prstGeom prst="rect">
                      <a:avLst/>
                    </a:prstGeom>
                    <a:noFill/>
                  </pic:spPr>
                </pic:pic>
              </a:graphicData>
            </a:graphic>
          </wp:inline>
        </w:drawing>
      </w:r>
    </w:p>
    <w:p w14:paraId="68B7B3E8" w14:textId="77777777" w:rsidR="00B95BF0" w:rsidRPr="00524225" w:rsidRDefault="00B95BF0" w:rsidP="0057203E">
      <w:r w:rsidRPr="00524225">
        <w:t>Source: Department of Risk and Disaster Management</w:t>
      </w:r>
      <w:r w:rsidRPr="00524225">
        <w:rPr>
          <w:rStyle w:val="FootnoteReference"/>
        </w:rPr>
        <w:footnoteReference w:id="249"/>
      </w:r>
    </w:p>
    <w:p w14:paraId="6888C34C" w14:textId="0D7504C2" w:rsidR="00E42F8C" w:rsidRPr="00524225" w:rsidRDefault="009D5537" w:rsidP="0057203E">
      <w:pPr>
        <w:pStyle w:val="Caption"/>
      </w:pPr>
      <w:r w:rsidRPr="0058579A">
        <w:t xml:space="preserve">Figure </w:t>
      </w:r>
      <w:r>
        <w:fldChar w:fldCharType="begin"/>
      </w:r>
      <w:r w:rsidRPr="0058579A">
        <w:instrText xml:space="preserve"> SEQ Figure \* ARABIC </w:instrText>
      </w:r>
      <w:r>
        <w:fldChar w:fldCharType="separate"/>
      </w:r>
      <w:r w:rsidR="00381608">
        <w:rPr>
          <w:noProof/>
        </w:rPr>
        <w:t>61</w:t>
      </w:r>
      <w:r>
        <w:fldChar w:fldCharType="end"/>
      </w:r>
      <w:r w:rsidR="00E42F8C" w:rsidRPr="00524225">
        <w:t xml:space="preserve"> Distribution of landslide events on Mahe</w:t>
      </w:r>
    </w:p>
    <w:p w14:paraId="11BB35BA" w14:textId="4F9DAA55" w:rsidR="00B95BF0" w:rsidRPr="00524225" w:rsidRDefault="0009765C" w:rsidP="0057203E">
      <w:r>
        <w:rPr>
          <w:noProof/>
        </w:rPr>
        <w:drawing>
          <wp:inline distT="0" distB="0" distL="0" distR="0" wp14:anchorId="46EC838F" wp14:editId="0FA88908">
            <wp:extent cx="2506980" cy="3611880"/>
            <wp:effectExtent l="0" t="0" r="7620" b="7620"/>
            <wp:docPr id="1073741885" name="Picture 107374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06980" cy="3611880"/>
                    </a:xfrm>
                    <a:prstGeom prst="rect">
                      <a:avLst/>
                    </a:prstGeom>
                    <a:noFill/>
                  </pic:spPr>
                </pic:pic>
              </a:graphicData>
            </a:graphic>
          </wp:inline>
        </w:drawing>
      </w:r>
    </w:p>
    <w:p w14:paraId="5608E7AD" w14:textId="77777777" w:rsidR="00B95BF0" w:rsidRPr="00524225" w:rsidRDefault="00B95BF0" w:rsidP="0057203E">
      <w:r w:rsidRPr="00524225">
        <w:t>Source: Department of Risk and Disaster Management</w:t>
      </w:r>
      <w:r w:rsidRPr="00524225">
        <w:rPr>
          <w:rStyle w:val="FootnoteReference"/>
        </w:rPr>
        <w:footnoteReference w:id="250"/>
      </w:r>
    </w:p>
    <w:p w14:paraId="345445A7" w14:textId="77777777" w:rsidR="00B95BF0" w:rsidRPr="00524225" w:rsidRDefault="00B95BF0" w:rsidP="0057203E">
      <w:r w:rsidRPr="00524225">
        <w:t xml:space="preserve">Seychelles has a very low mortality rate due to natural disasters. Partially, this is linked with the relative lack of occurrence of significant hazard events and may also be due to low levels of exposure of the population. Many islands are sparsely populated and some nearly unoccupied. For the same reason, historical records about disaster impacts are scarce and incomplete. </w:t>
      </w:r>
    </w:p>
    <w:p w14:paraId="5AF6AB2C" w14:textId="77777777" w:rsidR="00B95BF0" w:rsidRPr="00524225" w:rsidRDefault="00B95BF0" w:rsidP="0057203E">
      <w:r w:rsidRPr="00524225">
        <w:t>Concerns about natural disaster and climate-related risks are mainly linked to economic activities, but knowledge about them is incomplete and requires improvement. For example, in the tourist sector on Praslin island, some areas are suffering coastal erosion. Consequently, some owners of beach facilities have built sea walls as protective measures. Yet there is a lack of comprehensive study and understanding about the changing coastal processes, usually attributed to sea level rise but likely also linked with the health of marine ecosystems, and the implications of these on beach erosion and how man-made structures interfere with these processes and may undermine coastal resilience.</w:t>
      </w:r>
    </w:p>
    <w:p w14:paraId="707225E2" w14:textId="77777777" w:rsidR="00B95BF0" w:rsidRPr="00524225" w:rsidRDefault="00B95BF0" w:rsidP="0057203E">
      <w:r w:rsidRPr="00524225">
        <w:t>There have been efforts to strength disaster risk knowledge through studies in partnership with international institutions. For example, in 2008 UNDP</w:t>
      </w:r>
      <w:r w:rsidRPr="00524225">
        <w:rPr>
          <w:rStyle w:val="FootnoteReference"/>
          <w:rFonts w:cs="Arial"/>
        </w:rPr>
        <w:footnoteReference w:id="251"/>
      </w:r>
      <w:r w:rsidRPr="00524225">
        <w:t xml:space="preserve"> developed a comprehensive study on risk assessment in the Seychelles and the World Bank and the European Union supported a government report about the major flash flood of 27</w:t>
      </w:r>
      <w:r w:rsidRPr="00524225">
        <w:rPr>
          <w:vertAlign w:val="superscript"/>
        </w:rPr>
        <w:t>th</w:t>
      </w:r>
      <w:r w:rsidRPr="00524225">
        <w:t xml:space="preserve"> January 2013.</w:t>
      </w:r>
    </w:p>
    <w:p w14:paraId="17C16F28" w14:textId="22BAAA86" w:rsidR="00B95BF0" w:rsidRPr="0058579A" w:rsidRDefault="006D3A3F" w:rsidP="00EF2717">
      <w:pPr>
        <w:pStyle w:val="Heading5"/>
      </w:pPr>
      <w:bookmarkStart w:id="138" w:name="_Hlk16498645"/>
      <w:r w:rsidRPr="0058579A">
        <w:t>Insights from the c</w:t>
      </w:r>
      <w:r w:rsidR="00B95BF0" w:rsidRPr="0058579A">
        <w:t>ase Study</w:t>
      </w:r>
    </w:p>
    <w:bookmarkEnd w:id="138"/>
    <w:p w14:paraId="72D202D5" w14:textId="77777777" w:rsidR="00B95BF0" w:rsidRPr="00524225" w:rsidRDefault="00B95BF0" w:rsidP="0057203E">
      <w:r w:rsidRPr="00524225">
        <w:t xml:space="preserve">Floods in Seychelles generally occur from December to March, during the NW monsoon which delivers 60% to 70% of the total yearly rainfall. Peak occurrence is in January and February, but events can occur throughout the year, as evidenced by the intense rainfall and flooding in May 2019. </w:t>
      </w:r>
    </w:p>
    <w:p w14:paraId="52F0F6B0" w14:textId="77777777" w:rsidR="00B95BF0" w:rsidRPr="00524225" w:rsidRDefault="00B95BF0" w:rsidP="0057203E">
      <w:r w:rsidRPr="00524225">
        <w:t xml:space="preserve">Social awareness of flash flood as a risk exists, but this does not significantly influence behaviour, especially with respect to land use. For example, a lack of buildable land has led to construction on steep slopes, in the absence of flood and landslide risk analysis. Not only does a lack of risk knowledge encourage unsafe building, but it also leads to a lack of integration of disaster risk mitigation measures within such environments, such as protection of natural areas for water absorption, storage and soil stabilisation, adequate storm drainage, and maintenance of culverts to avoid the accumulation of debris. It is plausible that such deficiencies aggravated the scale of flooding in May 2019. </w:t>
      </w:r>
    </w:p>
    <w:p w14:paraId="5D1F1764" w14:textId="77777777" w:rsidR="00B95BF0" w:rsidRPr="0058579A" w:rsidRDefault="00B95BF0" w:rsidP="00EF2717">
      <w:pPr>
        <w:pStyle w:val="Heading5"/>
      </w:pPr>
      <w:r w:rsidRPr="0058579A">
        <w:t>Critical analysis</w:t>
      </w:r>
    </w:p>
    <w:p w14:paraId="0CD135AB" w14:textId="77777777" w:rsidR="00B95BF0" w:rsidRPr="00524225" w:rsidRDefault="00B95BF0" w:rsidP="0057203E">
      <w:r w:rsidRPr="00524225">
        <w:t xml:space="preserve">Despite examples of loss and damage through disaster occurrences in recent years, and concerns over the effects of climate change on extreme events, there is a limitation on risk assessments and mapping that would guide climate and disaster resilience decision making. </w:t>
      </w:r>
    </w:p>
    <w:p w14:paraId="37AE844A" w14:textId="77777777" w:rsidR="00B95BF0" w:rsidRPr="00524225" w:rsidRDefault="00B95BF0" w:rsidP="0057203E">
      <w:r w:rsidRPr="00524225">
        <w:t>The prioritization of climate and disaster resilience is low, as efforts targeted at reducing impact from disaster events is not perceived as a pressing threat to short-term economic gains, such as for coastal tourism. This needs to be remedied by better linking risk awareness and remedial actions with these economic needs and agendas. In particular, ensuring that ecosystem-based resilience measures are elevated in importance as crucial to sustainable coastal development is needed.</w:t>
      </w:r>
    </w:p>
    <w:p w14:paraId="0B1428F8" w14:textId="77777777" w:rsidR="00B95BF0" w:rsidRPr="00524225" w:rsidRDefault="00B95BF0" w:rsidP="0057203E">
      <w:pPr>
        <w:pStyle w:val="Heading4"/>
      </w:pPr>
      <w:r w:rsidRPr="00524225">
        <w:t>Detection, Monitoring, Analysis and Forecasting of the Hazards and Possible Consequences</w:t>
      </w:r>
      <w:r w:rsidRPr="00524225">
        <w:rPr>
          <w:rStyle w:val="FootnoteReference"/>
          <w:rFonts w:cs="Arial"/>
        </w:rPr>
        <w:footnoteReference w:id="252"/>
      </w:r>
    </w:p>
    <w:p w14:paraId="1F7473A9" w14:textId="77777777" w:rsidR="00B95BF0" w:rsidRPr="00524225" w:rsidRDefault="00B95BF0" w:rsidP="0057203E">
      <w:r w:rsidRPr="00524225">
        <w:t>The Seychelles Meteorological Authority (SMA) is currently under the direction of the Ministry of Environment, Energy and Climate Change. It operates one meteorological station, located at the Mahé airport, and a network of rain gauges over the islands. SMA does not have the capability to run its’ own forecast models, but duty forecasters have access to six international models (i.e. European Centre for Medium-Range Weather Forecasts (ECMWF), Action de Recherche Petite Echelle Grande Echelle (ARPEGE), National Centers for Environmental Prediction (NCEP) for the Indian Ocean, Global Forecast System (GFS) Medium Range Forecast, NCEP precipitation probability from Regional Specialized Meteorological Centre (RSMC) Pretoria, National Oceanic and Atmospheric Administration (NOAA) – precipitation estimate).</w:t>
      </w:r>
    </w:p>
    <w:p w14:paraId="14D8D9F4" w14:textId="77777777" w:rsidR="00B95BF0" w:rsidRPr="00524225" w:rsidRDefault="00B95BF0" w:rsidP="0057203E">
      <w:r w:rsidRPr="00524225">
        <w:t xml:space="preserve">Monitoring, forecast and warning capacity are based in the use of the workstation system and software developed by Météo-France called “SYNERGIE” that offers a wide range of possibilities: displaying all the available meteorological information with the possibility of overlaying objective analyses. SMA does not have meteorological radar and does not develops its own forecast models. </w:t>
      </w:r>
    </w:p>
    <w:p w14:paraId="2C972244" w14:textId="77777777" w:rsidR="00B95BF0" w:rsidRPr="00524225" w:rsidRDefault="00B95BF0" w:rsidP="0057203E">
      <w:r w:rsidRPr="00524225">
        <w:t xml:space="preserve">SMA release warnings for different weather hazards (heavy rains, strong winds, swells), whereas tropical cyclones warning are fully dependent of La Reunion Regional Centre. </w:t>
      </w:r>
    </w:p>
    <w:p w14:paraId="50CEB08A" w14:textId="3158DB8E" w:rsidR="00B95BF0" w:rsidRPr="0058579A" w:rsidRDefault="006D3A3F" w:rsidP="00EF2717">
      <w:pPr>
        <w:pStyle w:val="Heading5"/>
      </w:pPr>
      <w:r w:rsidRPr="0058579A">
        <w:t>Insights from the case s</w:t>
      </w:r>
      <w:r w:rsidR="00B95BF0" w:rsidRPr="0058579A">
        <w:t>tudy</w:t>
      </w:r>
    </w:p>
    <w:p w14:paraId="24578DEE" w14:textId="77777777" w:rsidR="00B95BF0" w:rsidRPr="00524225" w:rsidRDefault="00B95BF0" w:rsidP="0057203E">
      <w:r w:rsidRPr="00524225">
        <w:t>Interpretation and comparison of the international models mentioned above were made on 27</w:t>
      </w:r>
      <w:r w:rsidRPr="00524225">
        <w:rPr>
          <w:vertAlign w:val="superscript"/>
        </w:rPr>
        <w:t>th</w:t>
      </w:r>
      <w:r w:rsidRPr="00524225">
        <w:t xml:space="preserve"> May 2019. Most of them indicated convergence in the proximity and increase in the precipitation over the next 24 to 48hrs period. But duty forecasters were not confident enough at that time to issue a warning. Mainly this was because similar weather patterns were forecasted previously, and no major event was observed. </w:t>
      </w:r>
    </w:p>
    <w:p w14:paraId="0872C659" w14:textId="0447843E" w:rsidR="00B95BF0" w:rsidRPr="00524225" w:rsidRDefault="00B95BF0" w:rsidP="0057203E">
      <w:r w:rsidRPr="00524225">
        <w:t>However, during the morning of 28</w:t>
      </w:r>
      <w:r w:rsidRPr="00524225">
        <w:rPr>
          <w:vertAlign w:val="superscript"/>
        </w:rPr>
        <w:t>th</w:t>
      </w:r>
      <w:r w:rsidRPr="00524225">
        <w:t xml:space="preserve"> May, active clouds started to appear on the satellite images, and this was later superimposed on </w:t>
      </w:r>
      <w:r w:rsidR="009C2FBB">
        <w:t>the 10:00LT MSLP chart (Figure 62</w:t>
      </w:r>
      <w:r w:rsidRPr="00524225">
        <w:t xml:space="preserve">). Yet, even with the support of satellite images, it was still difficult to decide whether a warning was necessary. </w:t>
      </w:r>
    </w:p>
    <w:p w14:paraId="66B8EF19" w14:textId="77777777" w:rsidR="00B95BF0" w:rsidRPr="00524225" w:rsidRDefault="00B95BF0" w:rsidP="0057203E">
      <w:r w:rsidRPr="00524225">
        <w:t>It was not until the SMA started to receive information of cases of flooding, particularly from Anse Royale district, that it was decided to release a warning. Therefore, strictly speaking there was not an early warning of the flash flood of the 28</w:t>
      </w:r>
      <w:r w:rsidRPr="00524225">
        <w:rPr>
          <w:vertAlign w:val="superscript"/>
        </w:rPr>
        <w:t>th</w:t>
      </w:r>
      <w:r w:rsidRPr="00524225">
        <w:t xml:space="preserve"> May 2019. </w:t>
      </w:r>
    </w:p>
    <w:p w14:paraId="5FB9761C" w14:textId="629688B8" w:rsidR="00B95BF0" w:rsidRPr="00524225" w:rsidRDefault="009D5537" w:rsidP="0057203E">
      <w:pPr>
        <w:pStyle w:val="Caption"/>
      </w:pPr>
      <w:r>
        <w:t xml:space="preserve">Figure </w:t>
      </w:r>
      <w:r>
        <w:fldChar w:fldCharType="begin"/>
      </w:r>
      <w:r>
        <w:instrText xml:space="preserve"> SEQ Figure \* ARABIC </w:instrText>
      </w:r>
      <w:r>
        <w:fldChar w:fldCharType="separate"/>
      </w:r>
      <w:r w:rsidR="00381608">
        <w:rPr>
          <w:noProof/>
        </w:rPr>
        <w:t>62</w:t>
      </w:r>
      <w:r>
        <w:fldChar w:fldCharType="end"/>
      </w:r>
      <w:r w:rsidR="00B95BF0" w:rsidRPr="00524225">
        <w:t xml:space="preserve"> 24-hour rainfall analysis</w:t>
      </w:r>
    </w:p>
    <w:p w14:paraId="68F4FCD1" w14:textId="1BE1FC69" w:rsidR="00B95BF0" w:rsidRPr="00524225" w:rsidRDefault="0009765C" w:rsidP="0057203E">
      <w:r>
        <w:rPr>
          <w:noProof/>
        </w:rPr>
        <w:drawing>
          <wp:inline distT="0" distB="0" distL="0" distR="0" wp14:anchorId="409D31AA" wp14:editId="7F2A7BF2">
            <wp:extent cx="3223260" cy="4206240"/>
            <wp:effectExtent l="0" t="0" r="0" b="3810"/>
            <wp:docPr id="1073741886" name="Picture 107374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223260" cy="4206240"/>
                    </a:xfrm>
                    <a:prstGeom prst="rect">
                      <a:avLst/>
                    </a:prstGeom>
                    <a:noFill/>
                  </pic:spPr>
                </pic:pic>
              </a:graphicData>
            </a:graphic>
          </wp:inline>
        </w:drawing>
      </w:r>
    </w:p>
    <w:p w14:paraId="552B52C9" w14:textId="77777777" w:rsidR="00B95BF0" w:rsidRPr="0058579A" w:rsidRDefault="00B95BF0" w:rsidP="00EF2717">
      <w:pPr>
        <w:pStyle w:val="Heading5"/>
      </w:pPr>
      <w:r w:rsidRPr="0058579A">
        <w:t>Critical Analysis</w:t>
      </w:r>
    </w:p>
    <w:p w14:paraId="7A13C88D" w14:textId="77777777" w:rsidR="00B95BF0" w:rsidRPr="00524225" w:rsidRDefault="00B95BF0" w:rsidP="0057203E">
      <w:r w:rsidRPr="00524225">
        <w:t xml:space="preserve">The SMA suffers important technological gaps in detection, monitoring, analysis and forecasting of hazards that prevent an effective warning service. In particular, timely impact-based forecasting and warning for specific parts of the country and their respective communities is needed. </w:t>
      </w:r>
    </w:p>
    <w:p w14:paraId="31406773" w14:textId="77777777" w:rsidR="00B95BF0" w:rsidRPr="00524225" w:rsidRDefault="00B95BF0" w:rsidP="0057203E">
      <w:r w:rsidRPr="00524225">
        <w:t xml:space="preserve">The observational network is insufficient. Investments are needed in the creation of a new meteorological stations, but also in the modernization of the current rain gauge stations. A radar system would benefit the Seychelles as the country is not currently effectively covered by radar. </w:t>
      </w:r>
    </w:p>
    <w:p w14:paraId="7BA9AC21" w14:textId="77777777" w:rsidR="00B95BF0" w:rsidRPr="00524225" w:rsidRDefault="00B95BF0" w:rsidP="0057203E">
      <w:r w:rsidRPr="00524225">
        <w:t>The heavy rain warning service in the Seychelles is undermined by these gaps in capacity together with a limitation in the sophistication of display software and warning preparation.</w:t>
      </w:r>
    </w:p>
    <w:p w14:paraId="49CA8A35" w14:textId="77777777" w:rsidR="00B95BF0" w:rsidRPr="00524225" w:rsidRDefault="00B95BF0" w:rsidP="0057203E">
      <w:r w:rsidRPr="00524225">
        <w:t>Most of the personnel are not native to the islands, and so their engagement is short-term before they return to their home countries and other meteorological services. Very crucially, there exists a strong need for training and capacity building of staff coupled with active policies to maintain a stable work force.</w:t>
      </w:r>
    </w:p>
    <w:p w14:paraId="7B502313" w14:textId="77777777" w:rsidR="00B95BF0" w:rsidRPr="00524225" w:rsidRDefault="00B95BF0" w:rsidP="0057203E">
      <w:pPr>
        <w:pStyle w:val="Heading4"/>
      </w:pPr>
      <w:r w:rsidRPr="00524225">
        <w:t>Warning Dissemination and Communication</w:t>
      </w:r>
      <w:r w:rsidRPr="00524225">
        <w:rPr>
          <w:rStyle w:val="FootnoteReference"/>
          <w:rFonts w:cs="Arial"/>
        </w:rPr>
        <w:footnoteReference w:id="253"/>
      </w:r>
      <w:r w:rsidRPr="00524225">
        <w:t xml:space="preserve"> </w:t>
      </w:r>
    </w:p>
    <w:p w14:paraId="4C5E97F9" w14:textId="7001F797" w:rsidR="00B95BF0" w:rsidRPr="00524225" w:rsidRDefault="00B95BF0" w:rsidP="0057203E">
      <w:r w:rsidRPr="00524225">
        <w:t xml:space="preserve">Early warning is shared with the media and the Department of Risk and Disaster Management (DRDM) by email and fax. In addition, a telephone call is always given to the Principal Secretary in charge of DRDM to notify that the warning is being issued. The DRDM then has responsibility to activate the protocols across the 26 districts of Seychelles (Figure </w:t>
      </w:r>
      <w:r w:rsidR="009C2FBB">
        <w:t>63</w:t>
      </w:r>
      <w:r w:rsidRPr="00524225">
        <w:t xml:space="preserve">) via text message (SMS) (Figure </w:t>
      </w:r>
      <w:r w:rsidR="009C2FBB">
        <w:t>64</w:t>
      </w:r>
      <w:r w:rsidRPr="00524225">
        <w:t xml:space="preserve">). DRDM generates a “Bulletin” with all the available information. This is disseminated to the district administrator (DA) within the local level government branch offices via SMS. The DA has responsibility for governance at district level, and acts as the focal point for managing and coordinating emergency response operations.  </w:t>
      </w:r>
    </w:p>
    <w:p w14:paraId="1929096C" w14:textId="07D90E32" w:rsidR="00B95BF0" w:rsidRPr="00524225" w:rsidRDefault="009D5537" w:rsidP="0057203E">
      <w:pPr>
        <w:pStyle w:val="Caption"/>
      </w:pPr>
      <w:r>
        <w:t xml:space="preserve">Figure </w:t>
      </w:r>
      <w:r>
        <w:fldChar w:fldCharType="begin"/>
      </w:r>
      <w:r>
        <w:instrText xml:space="preserve"> SEQ Figure \* ARABIC </w:instrText>
      </w:r>
      <w:r>
        <w:fldChar w:fldCharType="separate"/>
      </w:r>
      <w:r w:rsidR="00381608">
        <w:rPr>
          <w:noProof/>
        </w:rPr>
        <w:t>63</w:t>
      </w:r>
      <w:r>
        <w:fldChar w:fldCharType="end"/>
      </w:r>
      <w:r w:rsidR="00B95BF0" w:rsidRPr="00524225">
        <w:t xml:space="preserve"> Administrative Districts in Seychelles</w:t>
      </w:r>
    </w:p>
    <w:p w14:paraId="565B277C" w14:textId="7E4CF1AD" w:rsidR="00B95BF0" w:rsidRPr="00524225" w:rsidRDefault="0009765C" w:rsidP="0057203E">
      <w:r>
        <w:rPr>
          <w:noProof/>
        </w:rPr>
        <w:drawing>
          <wp:inline distT="0" distB="0" distL="0" distR="0" wp14:anchorId="147833B1" wp14:editId="23EAB5CB">
            <wp:extent cx="4274820" cy="3368040"/>
            <wp:effectExtent l="0" t="0" r="0" b="3810"/>
            <wp:docPr id="1073741887" name="Picture 107374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74820" cy="3368040"/>
                    </a:xfrm>
                    <a:prstGeom prst="rect">
                      <a:avLst/>
                    </a:prstGeom>
                    <a:noFill/>
                  </pic:spPr>
                </pic:pic>
              </a:graphicData>
            </a:graphic>
          </wp:inline>
        </w:drawing>
      </w:r>
    </w:p>
    <w:p w14:paraId="7618418C" w14:textId="21C5B0C1" w:rsidR="00B95BF0" w:rsidRPr="00524225" w:rsidRDefault="009D5537" w:rsidP="0057203E">
      <w:pPr>
        <w:pStyle w:val="Caption"/>
      </w:pPr>
      <w:r w:rsidRPr="0058579A">
        <w:t xml:space="preserve">Figure </w:t>
      </w:r>
      <w:r>
        <w:fldChar w:fldCharType="begin"/>
      </w:r>
      <w:r w:rsidRPr="0058579A">
        <w:instrText xml:space="preserve"> SEQ Figure \* ARABIC </w:instrText>
      </w:r>
      <w:r>
        <w:fldChar w:fldCharType="separate"/>
      </w:r>
      <w:r w:rsidR="00381608">
        <w:rPr>
          <w:noProof/>
        </w:rPr>
        <w:t>64</w:t>
      </w:r>
      <w:r>
        <w:fldChar w:fldCharType="end"/>
      </w:r>
      <w:r w:rsidR="00B95BF0" w:rsidRPr="00524225">
        <w:t xml:space="preserve"> Example of a warning SMS received by District Administrators</w:t>
      </w:r>
    </w:p>
    <w:p w14:paraId="1B97852F" w14:textId="7AD98568" w:rsidR="00B95BF0" w:rsidRPr="00524225" w:rsidRDefault="0009765C" w:rsidP="0057203E">
      <w:r>
        <w:rPr>
          <w:noProof/>
        </w:rPr>
        <w:drawing>
          <wp:inline distT="0" distB="0" distL="0" distR="0" wp14:anchorId="469ACF12" wp14:editId="10F0A43D">
            <wp:extent cx="3223260" cy="3840480"/>
            <wp:effectExtent l="0" t="0" r="0" b="7620"/>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223260" cy="3840480"/>
                    </a:xfrm>
                    <a:prstGeom prst="rect">
                      <a:avLst/>
                    </a:prstGeom>
                    <a:noFill/>
                  </pic:spPr>
                </pic:pic>
              </a:graphicData>
            </a:graphic>
          </wp:inline>
        </w:drawing>
      </w:r>
    </w:p>
    <w:p w14:paraId="13472AB6" w14:textId="66C48BFA" w:rsidR="00B95BF0" w:rsidRPr="00524225" w:rsidRDefault="00B95BF0" w:rsidP="0057203E">
      <w:r w:rsidRPr="00524225">
        <w:t>The action taken at district level is crucial to the success of the warning system. One of the key responsibilities of the DA is to ensure the alert bulletin is properly disseminated and activates office staff, the emergency briga</w:t>
      </w:r>
      <w:r w:rsidR="006D3A3F">
        <w:t xml:space="preserve">de, businesses and the public. </w:t>
      </w:r>
      <w:r w:rsidRPr="00524225">
        <w:t xml:space="preserve">The different levels of warnings issued, implications and actions to be followed are summarized in Table </w:t>
      </w:r>
      <w:r w:rsidR="009C2FBB">
        <w:t>17</w:t>
      </w:r>
      <w:r w:rsidRPr="00524225">
        <w:t>.</w:t>
      </w:r>
    </w:p>
    <w:p w14:paraId="693676C3" w14:textId="44860F1B" w:rsidR="00B95BF0" w:rsidRPr="00524225" w:rsidRDefault="009D5537" w:rsidP="0057203E">
      <w:pPr>
        <w:pStyle w:val="Caption"/>
      </w:pPr>
      <w:r w:rsidRPr="0058579A">
        <w:t xml:space="preserve">Table </w:t>
      </w:r>
      <w:r>
        <w:fldChar w:fldCharType="begin"/>
      </w:r>
      <w:r w:rsidRPr="0058579A">
        <w:instrText xml:space="preserve"> SEQ Table \* ARABIC </w:instrText>
      </w:r>
      <w:r>
        <w:fldChar w:fldCharType="separate"/>
      </w:r>
      <w:r w:rsidR="007E3424">
        <w:rPr>
          <w:noProof/>
        </w:rPr>
        <w:t>17</w:t>
      </w:r>
      <w:r>
        <w:fldChar w:fldCharType="end"/>
      </w:r>
      <w:r w:rsidR="00B95BF0" w:rsidRPr="00524225">
        <w:t xml:space="preserve"> Warning levels and actions for Districts</w:t>
      </w:r>
    </w:p>
    <w:p w14:paraId="6976FDCA" w14:textId="2039B9D8" w:rsidR="00B95BF0" w:rsidRPr="00524225" w:rsidRDefault="0009765C" w:rsidP="0057203E">
      <w:r>
        <w:rPr>
          <w:noProof/>
        </w:rPr>
        <w:drawing>
          <wp:inline distT="0" distB="0" distL="0" distR="0" wp14:anchorId="66F2D28A" wp14:editId="2FC7D4C1">
            <wp:extent cx="5372100" cy="5554980"/>
            <wp:effectExtent l="0" t="0" r="0" b="7620"/>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72100" cy="5554980"/>
                    </a:xfrm>
                    <a:prstGeom prst="rect">
                      <a:avLst/>
                    </a:prstGeom>
                    <a:noFill/>
                  </pic:spPr>
                </pic:pic>
              </a:graphicData>
            </a:graphic>
          </wp:inline>
        </w:drawing>
      </w:r>
    </w:p>
    <w:p w14:paraId="14F31E41" w14:textId="5CC13B90" w:rsidR="00B95BF0" w:rsidRPr="0058579A" w:rsidRDefault="006D3A3F" w:rsidP="00EF2717">
      <w:pPr>
        <w:pStyle w:val="Heading5"/>
      </w:pPr>
      <w:r w:rsidRPr="0058579A">
        <w:t>Insights from the c</w:t>
      </w:r>
      <w:r w:rsidR="00B95BF0" w:rsidRPr="0058579A">
        <w:t xml:space="preserve">ase </w:t>
      </w:r>
      <w:r w:rsidRPr="0058579A">
        <w:t>s</w:t>
      </w:r>
      <w:r w:rsidR="00B95BF0" w:rsidRPr="0058579A">
        <w:t xml:space="preserve">tudy </w:t>
      </w:r>
    </w:p>
    <w:p w14:paraId="4DDC5E5B" w14:textId="77777777" w:rsidR="00B95BF0" w:rsidRPr="00524225" w:rsidRDefault="00B95BF0" w:rsidP="0057203E">
      <w:r w:rsidRPr="00524225">
        <w:t>Although the established protocol was followed and a warning was sent at 1435LT (1035UTC) on 28</w:t>
      </w:r>
      <w:r w:rsidRPr="00524225">
        <w:rPr>
          <w:vertAlign w:val="superscript"/>
        </w:rPr>
        <w:t>th</w:t>
      </w:r>
      <w:r w:rsidRPr="00524225">
        <w:t xml:space="preserve"> May 2019 to the DRDM and the media, the SMA failed to release an </w:t>
      </w:r>
      <w:r w:rsidRPr="00524225">
        <w:rPr>
          <w:iCs/>
        </w:rPr>
        <w:t xml:space="preserve">early </w:t>
      </w:r>
      <w:r w:rsidRPr="00524225">
        <w:t xml:space="preserve">warning; this factor made the dissemination and communication system totally inefficient. DRDM and the districts had to manage the event in a reactive way. Fortunately, it was a short event lasting less than an hour. </w:t>
      </w:r>
    </w:p>
    <w:p w14:paraId="59F80853" w14:textId="1F289248" w:rsidR="00B95BF0" w:rsidRPr="00524225" w:rsidRDefault="009D5537" w:rsidP="0057203E">
      <w:pPr>
        <w:pStyle w:val="Caption"/>
      </w:pPr>
      <w:r w:rsidRPr="0058579A">
        <w:t xml:space="preserve">Figure </w:t>
      </w:r>
      <w:r>
        <w:fldChar w:fldCharType="begin"/>
      </w:r>
      <w:r w:rsidRPr="0058579A">
        <w:instrText xml:space="preserve"> SEQ Figure \* ARABIC </w:instrText>
      </w:r>
      <w:r>
        <w:fldChar w:fldCharType="separate"/>
      </w:r>
      <w:r w:rsidR="00381608">
        <w:rPr>
          <w:noProof/>
        </w:rPr>
        <w:t>65</w:t>
      </w:r>
      <w:r>
        <w:fldChar w:fldCharType="end"/>
      </w:r>
      <w:r w:rsidR="00B95BF0" w:rsidRPr="00524225">
        <w:t xml:space="preserve"> Warning released by the SMA at 14:35LT on 28th May</w:t>
      </w:r>
    </w:p>
    <w:p w14:paraId="1B644AB8" w14:textId="1E1AD88C" w:rsidR="00B95BF0" w:rsidRPr="00524225" w:rsidRDefault="0009765C" w:rsidP="0057203E">
      <w:r>
        <w:rPr>
          <w:noProof/>
        </w:rPr>
        <w:drawing>
          <wp:inline distT="0" distB="0" distL="0" distR="0" wp14:anchorId="57D5CFF4" wp14:editId="67936F1F">
            <wp:extent cx="4457700" cy="4305300"/>
            <wp:effectExtent l="0" t="0" r="0" b="0"/>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57700" cy="4305300"/>
                    </a:xfrm>
                    <a:prstGeom prst="rect">
                      <a:avLst/>
                    </a:prstGeom>
                    <a:noFill/>
                  </pic:spPr>
                </pic:pic>
              </a:graphicData>
            </a:graphic>
          </wp:inline>
        </w:drawing>
      </w:r>
    </w:p>
    <w:p w14:paraId="39AED339" w14:textId="77777777" w:rsidR="00B95BF0" w:rsidRPr="0058579A" w:rsidRDefault="00B95BF0" w:rsidP="00EF2717">
      <w:pPr>
        <w:pStyle w:val="Heading5"/>
      </w:pPr>
      <w:r w:rsidRPr="0058579A">
        <w:t>Critical Analysis</w:t>
      </w:r>
    </w:p>
    <w:p w14:paraId="02EA088E" w14:textId="77777777" w:rsidR="00B95BF0" w:rsidRPr="00524225" w:rsidRDefault="00B95BF0" w:rsidP="0057203E">
      <w:r w:rsidRPr="00524225">
        <w:t>Dissemination of warnings relies upon power supply, which can be lacking or very intermittent during a rapid onset emergency, such as a cyclone, flood or earthquake, in affected areas. The use of SMS in cellular phones and emails could be very susceptible to disruption due to loss of power or connectivity.</w:t>
      </w:r>
    </w:p>
    <w:p w14:paraId="08916E2D" w14:textId="77777777" w:rsidR="00B95BF0" w:rsidRPr="00524225" w:rsidRDefault="00B95BF0" w:rsidP="0057203E">
      <w:r w:rsidRPr="00524225">
        <w:t xml:space="preserve">It is not known the extent with which warnings are considered understandable and useful amongst different target user groups. For instance, is the tabular information useful, is the layout and content of SMS based warning messages salient? Moreover, there are important gaps in the dissemination of the information in some important sectors such as the fisheries. For example, there is no way to ensure information reaches small boat fishermen, so they tend to rely more on their personal experience than in the SMA warning. </w:t>
      </w:r>
    </w:p>
    <w:p w14:paraId="7DDDE187" w14:textId="77777777" w:rsidR="00B95BF0" w:rsidRPr="00524225" w:rsidRDefault="00B95BF0" w:rsidP="0057203E">
      <w:r w:rsidRPr="00524225">
        <w:t xml:space="preserve">Overall, there appears some lack of confidence in the capacity of the SMA to provide timely and reliable products and services suited to warn of an emergency. </w:t>
      </w:r>
    </w:p>
    <w:p w14:paraId="67121110" w14:textId="77777777" w:rsidR="00B95BF0" w:rsidRPr="00524225" w:rsidRDefault="00B95BF0" w:rsidP="0057203E">
      <w:pPr>
        <w:pStyle w:val="Heading4"/>
      </w:pPr>
      <w:r w:rsidRPr="00524225">
        <w:t>Preparedness and Response Capabilities</w:t>
      </w:r>
      <w:r w:rsidRPr="00524225">
        <w:rPr>
          <w:rStyle w:val="FootnoteReference"/>
          <w:rFonts w:cs="Arial"/>
        </w:rPr>
        <w:footnoteReference w:id="254"/>
      </w:r>
    </w:p>
    <w:p w14:paraId="3B25751E" w14:textId="77777777" w:rsidR="00B95BF0" w:rsidRPr="00524225" w:rsidRDefault="00B95BF0" w:rsidP="0057203E">
      <w:r w:rsidRPr="00524225">
        <w:t>The Disaster Risk Management Act (2014) regulates the main activities in disaster risk management. The Act established the creation of a National Disaster Risk Management Fund for recovery efforts and the adoption and promotion of preventative measures. A Strategic Action Plan was developed from the National Disaster Risk Management Policy and published in the Official Gazette and approved by all stakeholders during a workshop held on 13</w:t>
      </w:r>
      <w:r w:rsidRPr="00524225">
        <w:rPr>
          <w:vertAlign w:val="superscript"/>
        </w:rPr>
        <w:t>th</w:t>
      </w:r>
      <w:r w:rsidRPr="00524225">
        <w:t xml:space="preserve"> November 2014.</w:t>
      </w:r>
    </w:p>
    <w:p w14:paraId="681BE4A3" w14:textId="6B69B102" w:rsidR="00B95BF0" w:rsidRPr="00524225" w:rsidRDefault="00B95BF0" w:rsidP="0057203E">
      <w:r w:rsidRPr="00524225">
        <w:t>More recently, in 2018, the Seychelles District Flooding Disaster Response Plan designated a line management structure for managing and implementing disaster preparation. It defined seven regional platforms (North, South, East, West, Central 1, Central 2, and Inner Island Praslin/La Digue platforms). The roles of the platforms are to manage and organize district disaster preparedness activities. The regional platforms act as the focal points for coordination of disaster preparedness between local districts and national government. Each platform is headed by a coordinator, usually a Councillor from each Region responsible for the Environment and Emergency Committee members representing the following organi</w:t>
      </w:r>
      <w:r w:rsidR="00EF2717">
        <w:t>s</w:t>
      </w:r>
      <w:r w:rsidRPr="00524225">
        <w:t>ations:</w:t>
      </w:r>
    </w:p>
    <w:p w14:paraId="111F39C7" w14:textId="77777777" w:rsidR="00B95BF0" w:rsidRPr="00524225" w:rsidRDefault="00B95BF0" w:rsidP="0057203E">
      <w:r w:rsidRPr="00524225">
        <w:t>a.</w:t>
      </w:r>
      <w:r w:rsidRPr="00524225">
        <w:tab/>
        <w:t>Department of Community Development</w:t>
      </w:r>
    </w:p>
    <w:p w14:paraId="75F844BB" w14:textId="77777777" w:rsidR="00B95BF0" w:rsidRPr="00524225" w:rsidRDefault="00B95BF0" w:rsidP="0057203E">
      <w:r w:rsidRPr="00524225">
        <w:t>b.</w:t>
      </w:r>
      <w:r w:rsidRPr="00524225">
        <w:tab/>
        <w:t>Police Department</w:t>
      </w:r>
    </w:p>
    <w:p w14:paraId="5071B80A" w14:textId="77777777" w:rsidR="00B95BF0" w:rsidRPr="00524225" w:rsidRDefault="00B95BF0" w:rsidP="0057203E">
      <w:r w:rsidRPr="00524225">
        <w:t>c.</w:t>
      </w:r>
      <w:r w:rsidRPr="00524225">
        <w:tab/>
        <w:t>Ministry of Health</w:t>
      </w:r>
    </w:p>
    <w:p w14:paraId="35AE2615" w14:textId="77777777" w:rsidR="00B95BF0" w:rsidRPr="00524225" w:rsidRDefault="00B95BF0" w:rsidP="0057203E">
      <w:r w:rsidRPr="00524225">
        <w:t>d.</w:t>
      </w:r>
      <w:r w:rsidRPr="00524225">
        <w:tab/>
        <w:t>Fire Service Department</w:t>
      </w:r>
    </w:p>
    <w:p w14:paraId="74F7D449" w14:textId="77777777" w:rsidR="00B95BF0" w:rsidRPr="00524225" w:rsidRDefault="00B95BF0" w:rsidP="0057203E">
      <w:r w:rsidRPr="00524225">
        <w:t>e.</w:t>
      </w:r>
      <w:r w:rsidRPr="00524225">
        <w:tab/>
        <w:t>Land Transport Division</w:t>
      </w:r>
    </w:p>
    <w:p w14:paraId="6297DA7F" w14:textId="77777777" w:rsidR="00B95BF0" w:rsidRPr="00524225" w:rsidRDefault="00B95BF0" w:rsidP="0057203E">
      <w:r w:rsidRPr="00524225">
        <w:t>f.</w:t>
      </w:r>
      <w:r w:rsidRPr="00524225">
        <w:tab/>
        <w:t>Red Cross Society of Seychelles</w:t>
      </w:r>
    </w:p>
    <w:p w14:paraId="76A61C37" w14:textId="77777777" w:rsidR="00B95BF0" w:rsidRPr="00524225" w:rsidRDefault="00B95BF0" w:rsidP="0057203E">
      <w:r w:rsidRPr="00524225">
        <w:t>g.</w:t>
      </w:r>
      <w:r w:rsidRPr="00524225">
        <w:tab/>
        <w:t>Department of Environment</w:t>
      </w:r>
    </w:p>
    <w:p w14:paraId="46C14E23" w14:textId="77777777" w:rsidR="00B95BF0" w:rsidRPr="00524225" w:rsidRDefault="00B95BF0" w:rsidP="0057203E">
      <w:r w:rsidRPr="00524225">
        <w:t xml:space="preserve">DRDM works closely with public and private schools across the country to better prepare them to respond to disasters. Through this activity, respective disaster and risk emergency management teams of each school are brought together so that they can discuss and share ideas with one another. A one-day workshop was organised in May 2017 by the division in collaboration with the Ministry of Education to introduce “Schools Emergency Preparedness and Management”. However, these activities seem not to be held on a regular basis. In addition, according to the organizational structure, DRDM has a department of “Training Development Education and Public Education” that, for example, develops web-based initiatives and links with local radio. </w:t>
      </w:r>
    </w:p>
    <w:p w14:paraId="1550BE64" w14:textId="035A55D7" w:rsidR="00B95BF0" w:rsidRPr="0058579A" w:rsidRDefault="006D3A3F" w:rsidP="00EF2717">
      <w:pPr>
        <w:pStyle w:val="Heading5"/>
      </w:pPr>
      <w:r w:rsidRPr="0058579A">
        <w:t>Insights from the c</w:t>
      </w:r>
      <w:r w:rsidR="00B95BF0" w:rsidRPr="0058579A">
        <w:t xml:space="preserve">ase </w:t>
      </w:r>
      <w:r w:rsidRPr="0058579A">
        <w:t>s</w:t>
      </w:r>
      <w:r w:rsidR="00B95BF0" w:rsidRPr="0058579A">
        <w:t>tudy</w:t>
      </w:r>
    </w:p>
    <w:p w14:paraId="55A4CB29" w14:textId="77777777" w:rsidR="00B95BF0" w:rsidRPr="00524225" w:rsidRDefault="00B95BF0" w:rsidP="0057203E">
      <w:r w:rsidRPr="00524225">
        <w:t>Although this study was not provided with access to specific data on damage due to the May 2019 floods, it appears impacts were limited to the flooding of fields, disruption of traffic and some damage to infrastructure.</w:t>
      </w:r>
    </w:p>
    <w:p w14:paraId="1F2F80A5" w14:textId="0BC7B335" w:rsidR="00B95BF0" w:rsidRPr="00524225" w:rsidRDefault="009D5537" w:rsidP="0057203E">
      <w:pPr>
        <w:pStyle w:val="Caption"/>
      </w:pPr>
      <w:r w:rsidRPr="0058579A">
        <w:t xml:space="preserve">Figure </w:t>
      </w:r>
      <w:r>
        <w:fldChar w:fldCharType="begin"/>
      </w:r>
      <w:r w:rsidRPr="0058579A">
        <w:instrText xml:space="preserve"> SEQ Figure \* ARABIC </w:instrText>
      </w:r>
      <w:r>
        <w:fldChar w:fldCharType="separate"/>
      </w:r>
      <w:r w:rsidR="00381608">
        <w:rPr>
          <w:noProof/>
        </w:rPr>
        <w:t>66</w:t>
      </w:r>
      <w:r>
        <w:fldChar w:fldCharType="end"/>
      </w:r>
      <w:r w:rsidR="00B95BF0" w:rsidRPr="00524225">
        <w:t xml:space="preserve"> Example of damaging impacts caused by the 28th May Flash Flood</w:t>
      </w:r>
    </w:p>
    <w:p w14:paraId="7C66F090" w14:textId="054E9D29" w:rsidR="00B95BF0" w:rsidRPr="00524225" w:rsidRDefault="0009765C" w:rsidP="0057203E">
      <w:r>
        <w:rPr>
          <w:noProof/>
        </w:rPr>
        <w:drawing>
          <wp:inline distT="0" distB="0" distL="0" distR="0" wp14:anchorId="073D86EE" wp14:editId="56B8A995">
            <wp:extent cx="4762500" cy="3550920"/>
            <wp:effectExtent l="0" t="0" r="0" b="0"/>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762500" cy="3550920"/>
                    </a:xfrm>
                    <a:prstGeom prst="rect">
                      <a:avLst/>
                    </a:prstGeom>
                    <a:noFill/>
                  </pic:spPr>
                </pic:pic>
              </a:graphicData>
            </a:graphic>
          </wp:inline>
        </w:drawing>
      </w:r>
    </w:p>
    <w:p w14:paraId="514F544B" w14:textId="77777777" w:rsidR="00B95BF0" w:rsidRPr="0058579A" w:rsidRDefault="00B95BF0" w:rsidP="00EF2717">
      <w:pPr>
        <w:pStyle w:val="Heading5"/>
      </w:pPr>
      <w:r w:rsidRPr="0058579A">
        <w:t>Critical Analysis</w:t>
      </w:r>
    </w:p>
    <w:p w14:paraId="6B619F34" w14:textId="77777777" w:rsidR="00B95BF0" w:rsidRPr="00524225" w:rsidRDefault="00B95BF0" w:rsidP="0057203E">
      <w:r w:rsidRPr="00524225">
        <w:t>The flash flood event 28</w:t>
      </w:r>
      <w:r w:rsidRPr="00524225">
        <w:rPr>
          <w:vertAlign w:val="superscript"/>
        </w:rPr>
        <w:t>th</w:t>
      </w:r>
      <w:r w:rsidRPr="00524225">
        <w:t xml:space="preserve"> May in Mahé was underestimated by the SMA, leading to failures in the dissemination and communication of a warning early enough to enable the disaster risk management system the chance to prepare accordingly. This kind of situation, where the time to warn of a potentially hazardous flood event is extremely short, is relatively frequent in Seychelles. Aside from tropical cyclones, the mesoscale convective systems embedded into the Intertropical Convergence Zone (ITCZ) could develop strong convection and heavy rains in a very short time. Future contingency plans must better consider these kinds of events. Beyond the acquisition of a radar or other monitoring facilities, it is evident that staff expertise to interpret and initiate a timely warning communication system is needed. Under such an improved system, user communities such as the fisheries sector could be better able to monitor the impacts of flooding on pollution levels entering the sea, as well as ensuring the safety of fishermen. </w:t>
      </w:r>
    </w:p>
    <w:p w14:paraId="09814F36" w14:textId="77777777" w:rsidR="00B95BF0" w:rsidRPr="00524225" w:rsidRDefault="00B95BF0" w:rsidP="0057203E">
      <w:r w:rsidRPr="00524225">
        <w:t>A National Contingency Plan to coordinate preparedness and response capabilities of different sectors is still to be completed. As well as the key economic sectors, such as tourism and fisheries, there are also calls for strengthening agricultural climate risk management services, such as through weather-index based insurance products. While national plans for floods benefit from a well-structured system, other hazards remain less well defined. There is a need for better integration of the hazard concerns and knowledge into the development plans, providing a balance between environmental, social and economic considerations. A better strategic planning for education and awareness in risk reduction matters is a must. This is also important in light of the likelihood of the spread of false information through social media in the event of an emergency.</w:t>
      </w:r>
    </w:p>
    <w:p w14:paraId="68FE74D8" w14:textId="77777777" w:rsidR="00B95BF0" w:rsidRPr="00524225" w:rsidRDefault="00B95BF0" w:rsidP="0057203E">
      <w:r w:rsidRPr="00524225">
        <w:t>The current capacity of different sectors to ensure that information reaches all users and leads to preparedness and response actions is still limited not only by technological weakness but also seemingly by coordination amongst stakeholders. The need for government strengthening of preparedness and response capabilities extends to the local district level.</w:t>
      </w:r>
    </w:p>
    <w:p w14:paraId="08E12D43" w14:textId="4B6DAF83" w:rsidR="00B95BF0" w:rsidRPr="00524225" w:rsidRDefault="00B95BF0" w:rsidP="0057203E">
      <w:pPr>
        <w:pStyle w:val="Heading3"/>
      </w:pPr>
      <w:bookmarkStart w:id="139" w:name="_Toc20753663"/>
      <w:r w:rsidRPr="00524225">
        <w:t>SWOT analysis</w:t>
      </w:r>
      <w:bookmarkEnd w:id="139"/>
      <w:r w:rsidRPr="00524225">
        <w:t xml:space="preserve"> </w:t>
      </w:r>
    </w:p>
    <w:p w14:paraId="2354A5AF" w14:textId="1DC18328" w:rsidR="00E42F8C" w:rsidRPr="00524225" w:rsidRDefault="009D5537" w:rsidP="0057203E">
      <w:pPr>
        <w:pStyle w:val="Caption"/>
      </w:pPr>
      <w:r w:rsidRPr="0058579A">
        <w:t xml:space="preserve">Table </w:t>
      </w:r>
      <w:r>
        <w:fldChar w:fldCharType="begin"/>
      </w:r>
      <w:r w:rsidRPr="0058579A">
        <w:instrText xml:space="preserve"> SEQ Table \* ARABIC </w:instrText>
      </w:r>
      <w:r>
        <w:fldChar w:fldCharType="separate"/>
      </w:r>
      <w:r w:rsidR="007E3424">
        <w:rPr>
          <w:noProof/>
        </w:rPr>
        <w:t>18</w:t>
      </w:r>
      <w:r>
        <w:fldChar w:fldCharType="end"/>
      </w:r>
      <w:r w:rsidR="00E42F8C" w:rsidRPr="00524225">
        <w:t xml:space="preserve"> SWOT analysis of DRR in Seychelles</w:t>
      </w:r>
    </w:p>
    <w:tbl>
      <w:tblPr>
        <w:tblStyle w:val="GridTable4-Accent5"/>
        <w:tblW w:w="5000" w:type="pct"/>
        <w:tblLook w:val="04A0" w:firstRow="1" w:lastRow="0" w:firstColumn="1" w:lastColumn="0" w:noHBand="0" w:noVBand="1"/>
      </w:tblPr>
      <w:tblGrid>
        <w:gridCol w:w="1463"/>
        <w:gridCol w:w="2166"/>
        <w:gridCol w:w="1971"/>
        <w:gridCol w:w="2103"/>
        <w:gridCol w:w="1762"/>
      </w:tblGrid>
      <w:tr w:rsidR="00D626CE" w:rsidRPr="009C2FBB" w14:paraId="05CE2788" w14:textId="77777777" w:rsidTr="009C2FBB">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773" w:type="pct"/>
          </w:tcPr>
          <w:p w14:paraId="419219E3" w14:textId="77777777" w:rsidR="00B95BF0" w:rsidRPr="009C2FBB" w:rsidRDefault="00B95BF0" w:rsidP="0057203E">
            <w:pPr>
              <w:rPr>
                <w:sz w:val="20"/>
              </w:rPr>
            </w:pPr>
            <w:r w:rsidRPr="009C2FBB">
              <w:rPr>
                <w:sz w:val="20"/>
              </w:rPr>
              <w:t>Stakeholders</w:t>
            </w:r>
          </w:p>
        </w:tc>
        <w:tc>
          <w:tcPr>
            <w:tcW w:w="1144" w:type="pct"/>
          </w:tcPr>
          <w:p w14:paraId="1CF7FC4C" w14:textId="77777777" w:rsidR="00B95BF0" w:rsidRPr="009C2FBB" w:rsidRDefault="00B95BF0" w:rsidP="0057203E">
            <w:pPr>
              <w:cnfStyle w:val="100000000000" w:firstRow="1" w:lastRow="0" w:firstColumn="0" w:lastColumn="0" w:oddVBand="0" w:evenVBand="0" w:oddHBand="0" w:evenHBand="0" w:firstRowFirstColumn="0" w:firstRowLastColumn="0" w:lastRowFirstColumn="0" w:lastRowLastColumn="0"/>
              <w:rPr>
                <w:sz w:val="20"/>
              </w:rPr>
            </w:pPr>
            <w:r w:rsidRPr="009C2FBB">
              <w:rPr>
                <w:sz w:val="20"/>
              </w:rPr>
              <w:t xml:space="preserve">Strengths </w:t>
            </w:r>
          </w:p>
        </w:tc>
        <w:tc>
          <w:tcPr>
            <w:tcW w:w="1041" w:type="pct"/>
          </w:tcPr>
          <w:p w14:paraId="7096B97C" w14:textId="77777777" w:rsidR="00B95BF0" w:rsidRPr="009C2FBB" w:rsidRDefault="00B95BF0" w:rsidP="0057203E">
            <w:pPr>
              <w:cnfStyle w:val="100000000000" w:firstRow="1" w:lastRow="0" w:firstColumn="0" w:lastColumn="0" w:oddVBand="0" w:evenVBand="0" w:oddHBand="0" w:evenHBand="0" w:firstRowFirstColumn="0" w:firstRowLastColumn="0" w:lastRowFirstColumn="0" w:lastRowLastColumn="0"/>
              <w:rPr>
                <w:sz w:val="20"/>
              </w:rPr>
            </w:pPr>
            <w:r w:rsidRPr="009C2FBB">
              <w:rPr>
                <w:sz w:val="20"/>
              </w:rPr>
              <w:t>Weaknesses</w:t>
            </w:r>
          </w:p>
        </w:tc>
        <w:tc>
          <w:tcPr>
            <w:tcW w:w="1111" w:type="pct"/>
          </w:tcPr>
          <w:p w14:paraId="6156CDFE" w14:textId="77777777" w:rsidR="00B95BF0" w:rsidRPr="009C2FBB" w:rsidRDefault="00B95BF0" w:rsidP="0057203E">
            <w:pPr>
              <w:cnfStyle w:val="100000000000" w:firstRow="1" w:lastRow="0" w:firstColumn="0" w:lastColumn="0" w:oddVBand="0" w:evenVBand="0" w:oddHBand="0" w:evenHBand="0" w:firstRowFirstColumn="0" w:firstRowLastColumn="0" w:lastRowFirstColumn="0" w:lastRowLastColumn="0"/>
              <w:rPr>
                <w:sz w:val="20"/>
              </w:rPr>
            </w:pPr>
            <w:r w:rsidRPr="009C2FBB">
              <w:rPr>
                <w:sz w:val="20"/>
              </w:rPr>
              <w:t>Opportunities</w:t>
            </w:r>
          </w:p>
        </w:tc>
        <w:tc>
          <w:tcPr>
            <w:tcW w:w="931" w:type="pct"/>
          </w:tcPr>
          <w:p w14:paraId="5A298487" w14:textId="77777777" w:rsidR="00B95BF0" w:rsidRPr="009C2FBB" w:rsidRDefault="00B95BF0" w:rsidP="0057203E">
            <w:pPr>
              <w:cnfStyle w:val="100000000000" w:firstRow="1" w:lastRow="0" w:firstColumn="0" w:lastColumn="0" w:oddVBand="0" w:evenVBand="0" w:oddHBand="0" w:evenHBand="0" w:firstRowFirstColumn="0" w:firstRowLastColumn="0" w:lastRowFirstColumn="0" w:lastRowLastColumn="0"/>
              <w:rPr>
                <w:sz w:val="20"/>
              </w:rPr>
            </w:pPr>
            <w:r w:rsidRPr="009C2FBB">
              <w:rPr>
                <w:sz w:val="20"/>
              </w:rPr>
              <w:t>Threats</w:t>
            </w:r>
          </w:p>
        </w:tc>
      </w:tr>
      <w:tr w:rsidR="00D626CE" w:rsidRPr="009C2FBB" w14:paraId="1EDE9FAA" w14:textId="77777777" w:rsidTr="009C2FBB">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773" w:type="pct"/>
          </w:tcPr>
          <w:p w14:paraId="50CF42E1" w14:textId="77777777" w:rsidR="00B95BF0" w:rsidRPr="009C2FBB" w:rsidRDefault="00B95BF0" w:rsidP="0057203E">
            <w:pPr>
              <w:rPr>
                <w:sz w:val="20"/>
              </w:rPr>
            </w:pPr>
            <w:r w:rsidRPr="009C2FBB">
              <w:rPr>
                <w:sz w:val="20"/>
              </w:rPr>
              <w:t>NHMS</w:t>
            </w:r>
          </w:p>
        </w:tc>
        <w:tc>
          <w:tcPr>
            <w:tcW w:w="1144" w:type="pct"/>
          </w:tcPr>
          <w:p w14:paraId="3A458D9A" w14:textId="677A78CC" w:rsidR="00B95BF0" w:rsidRPr="009C2FBB" w:rsidRDefault="00B95BF0" w:rsidP="0057203E">
            <w:pPr>
              <w:cnfStyle w:val="000000100000" w:firstRow="0" w:lastRow="0" w:firstColumn="0" w:lastColumn="0" w:oddVBand="0" w:evenVBand="0" w:oddHBand="1" w:evenHBand="0" w:firstRowFirstColumn="0" w:firstRowLastColumn="0" w:lastRowFirstColumn="0" w:lastRowLastColumn="0"/>
              <w:rPr>
                <w:sz w:val="20"/>
              </w:rPr>
            </w:pPr>
            <w:r w:rsidRPr="009C2FBB">
              <w:rPr>
                <w:sz w:val="20"/>
              </w:rPr>
              <w:t>SMA is recognized by the government as the only source of meteorological forecast and warning in the country.</w:t>
            </w:r>
          </w:p>
          <w:p w14:paraId="19561AF3" w14:textId="215C47A1" w:rsidR="00B95BF0" w:rsidRPr="009C2FBB" w:rsidRDefault="00B95BF0" w:rsidP="0057203E">
            <w:pPr>
              <w:cnfStyle w:val="000000100000" w:firstRow="0" w:lastRow="0" w:firstColumn="0" w:lastColumn="0" w:oddVBand="0" w:evenVBand="0" w:oddHBand="1" w:evenHBand="0" w:firstRowFirstColumn="0" w:firstRowLastColumn="0" w:lastRowFirstColumn="0" w:lastRowLastColumn="0"/>
              <w:rPr>
                <w:sz w:val="20"/>
              </w:rPr>
            </w:pPr>
            <w:r w:rsidRPr="009C2FBB">
              <w:rPr>
                <w:sz w:val="20"/>
              </w:rPr>
              <w:t>SMA has monitoring, forecast and warning capacity, based on the use of a workstation system and software developed by Météo-France.</w:t>
            </w:r>
          </w:p>
          <w:p w14:paraId="17549321" w14:textId="0DBFFE88" w:rsidR="00B95BF0" w:rsidRPr="009C2FBB" w:rsidRDefault="00B95BF0" w:rsidP="0057203E">
            <w:pPr>
              <w:cnfStyle w:val="000000100000" w:firstRow="0" w:lastRow="0" w:firstColumn="0" w:lastColumn="0" w:oddVBand="0" w:evenVBand="0" w:oddHBand="1" w:evenHBand="0" w:firstRowFirstColumn="0" w:firstRowLastColumn="0" w:lastRowFirstColumn="0" w:lastRowLastColumn="0"/>
              <w:rPr>
                <w:sz w:val="20"/>
              </w:rPr>
            </w:pPr>
            <w:r w:rsidRPr="009C2FBB">
              <w:rPr>
                <w:sz w:val="20"/>
              </w:rPr>
              <w:t>SMA develops its duties over a continual 24/7 basis.</w:t>
            </w:r>
          </w:p>
          <w:p w14:paraId="229D0AF8" w14:textId="77777777" w:rsidR="00B95BF0" w:rsidRPr="009C2FBB" w:rsidRDefault="00B95BF0" w:rsidP="0057203E">
            <w:pPr>
              <w:cnfStyle w:val="000000100000" w:firstRow="0" w:lastRow="0" w:firstColumn="0" w:lastColumn="0" w:oddVBand="0" w:evenVBand="0" w:oddHBand="1" w:evenHBand="0" w:firstRowFirstColumn="0" w:firstRowLastColumn="0" w:lastRowFirstColumn="0" w:lastRowLastColumn="0"/>
              <w:rPr>
                <w:sz w:val="20"/>
              </w:rPr>
            </w:pPr>
            <w:r w:rsidRPr="009C2FBB">
              <w:rPr>
                <w:sz w:val="20"/>
              </w:rPr>
              <w:t>SMA has its own system of broadcasting forecasts and warnings to the media.</w:t>
            </w:r>
          </w:p>
        </w:tc>
        <w:tc>
          <w:tcPr>
            <w:tcW w:w="1041" w:type="pct"/>
          </w:tcPr>
          <w:p w14:paraId="7DBA857C" w14:textId="03513B99" w:rsidR="00B95BF0" w:rsidRPr="009C2FBB" w:rsidRDefault="00B95BF0" w:rsidP="0057203E">
            <w:pPr>
              <w:cnfStyle w:val="000000100000" w:firstRow="0" w:lastRow="0" w:firstColumn="0" w:lastColumn="0" w:oddVBand="0" w:evenVBand="0" w:oddHBand="1" w:evenHBand="0" w:firstRowFirstColumn="0" w:firstRowLastColumn="0" w:lastRowFirstColumn="0" w:lastRowLastColumn="0"/>
              <w:rPr>
                <w:sz w:val="20"/>
              </w:rPr>
            </w:pPr>
            <w:r w:rsidRPr="009C2FBB">
              <w:rPr>
                <w:sz w:val="20"/>
              </w:rPr>
              <w:t>Gaps in monitoring capacity, inadequate stations network</w:t>
            </w:r>
            <w:r w:rsidR="006E7C2A" w:rsidRPr="009C2FBB">
              <w:rPr>
                <w:sz w:val="20"/>
              </w:rPr>
              <w:t>; especi</w:t>
            </w:r>
            <w:r w:rsidR="00E15D03" w:rsidRPr="009C2FBB">
              <w:rPr>
                <w:sz w:val="20"/>
              </w:rPr>
              <w:t>ally no monitoring of hydrology</w:t>
            </w:r>
            <w:r w:rsidR="006E7C2A" w:rsidRPr="009C2FBB">
              <w:rPr>
                <w:sz w:val="20"/>
              </w:rPr>
              <w:t xml:space="preserve"> data</w:t>
            </w:r>
            <w:r w:rsidRPr="009C2FBB">
              <w:rPr>
                <w:sz w:val="20"/>
              </w:rPr>
              <w:t xml:space="preserve">. </w:t>
            </w:r>
          </w:p>
          <w:p w14:paraId="779FEB7E" w14:textId="2CAC8772" w:rsidR="00B95BF0" w:rsidRPr="009C2FBB" w:rsidRDefault="00B95BF0" w:rsidP="0057203E">
            <w:pPr>
              <w:cnfStyle w:val="000000100000" w:firstRow="0" w:lastRow="0" w:firstColumn="0" w:lastColumn="0" w:oddVBand="0" w:evenVBand="0" w:oddHBand="1" w:evenHBand="0" w:firstRowFirstColumn="0" w:firstRowLastColumn="0" w:lastRowFirstColumn="0" w:lastRowLastColumn="0"/>
              <w:rPr>
                <w:sz w:val="20"/>
              </w:rPr>
            </w:pPr>
            <w:r w:rsidRPr="009C2FBB">
              <w:rPr>
                <w:sz w:val="20"/>
              </w:rPr>
              <w:t xml:space="preserve">Lack of radar observation in place. </w:t>
            </w:r>
          </w:p>
          <w:p w14:paraId="4D1A2DF2" w14:textId="71D4F48E" w:rsidR="00B95BF0" w:rsidRPr="009C2FBB" w:rsidRDefault="00B95BF0" w:rsidP="0057203E">
            <w:pPr>
              <w:cnfStyle w:val="000000100000" w:firstRow="0" w:lastRow="0" w:firstColumn="0" w:lastColumn="0" w:oddVBand="0" w:evenVBand="0" w:oddHBand="1" w:evenHBand="0" w:firstRowFirstColumn="0" w:firstRowLastColumn="0" w:lastRowFirstColumn="0" w:lastRowLastColumn="0"/>
              <w:rPr>
                <w:sz w:val="20"/>
              </w:rPr>
            </w:pPr>
            <w:r w:rsidRPr="009C2FBB">
              <w:rPr>
                <w:sz w:val="20"/>
              </w:rPr>
              <w:t xml:space="preserve">Instability in the hydrometeorological work force. </w:t>
            </w:r>
          </w:p>
          <w:p w14:paraId="45FB985E" w14:textId="11B6EB1E" w:rsidR="00B95BF0" w:rsidRPr="009C2FBB" w:rsidRDefault="00B95BF0" w:rsidP="0057203E">
            <w:pPr>
              <w:cnfStyle w:val="000000100000" w:firstRow="0" w:lastRow="0" w:firstColumn="0" w:lastColumn="0" w:oddVBand="0" w:evenVBand="0" w:oddHBand="1" w:evenHBand="0" w:firstRowFirstColumn="0" w:firstRowLastColumn="0" w:lastRowFirstColumn="0" w:lastRowLastColumn="0"/>
              <w:rPr>
                <w:sz w:val="20"/>
              </w:rPr>
            </w:pPr>
            <w:r w:rsidRPr="009C2FBB">
              <w:rPr>
                <w:sz w:val="20"/>
              </w:rPr>
              <w:t xml:space="preserve">Gaps in hydrometeorological services work force expertise. </w:t>
            </w:r>
          </w:p>
          <w:p w14:paraId="0061696C" w14:textId="7DE794E2" w:rsidR="00B62FAD" w:rsidRPr="009C2FBB" w:rsidRDefault="00B62FAD" w:rsidP="0057203E">
            <w:pPr>
              <w:cnfStyle w:val="000000100000" w:firstRow="0" w:lastRow="0" w:firstColumn="0" w:lastColumn="0" w:oddVBand="0" w:evenVBand="0" w:oddHBand="1" w:evenHBand="0" w:firstRowFirstColumn="0" w:firstRowLastColumn="0" w:lastRowFirstColumn="0" w:lastRowLastColumn="0"/>
              <w:rPr>
                <w:sz w:val="20"/>
              </w:rPr>
            </w:pPr>
            <w:r w:rsidRPr="009C2FBB">
              <w:rPr>
                <w:sz w:val="20"/>
              </w:rPr>
              <w:t xml:space="preserve">Climate data should be backed up more often. </w:t>
            </w:r>
          </w:p>
        </w:tc>
        <w:tc>
          <w:tcPr>
            <w:tcW w:w="1111" w:type="pct"/>
          </w:tcPr>
          <w:p w14:paraId="3415F2CE" w14:textId="77777777" w:rsidR="00B95BF0" w:rsidRPr="009C2FBB" w:rsidRDefault="00B95BF0" w:rsidP="0057203E">
            <w:pPr>
              <w:cnfStyle w:val="000000100000" w:firstRow="0" w:lastRow="0" w:firstColumn="0" w:lastColumn="0" w:oddVBand="0" w:evenVBand="0" w:oddHBand="1" w:evenHBand="0" w:firstRowFirstColumn="0" w:firstRowLastColumn="0" w:lastRowFirstColumn="0" w:lastRowLastColumn="0"/>
              <w:rPr>
                <w:sz w:val="20"/>
              </w:rPr>
            </w:pPr>
          </w:p>
        </w:tc>
        <w:tc>
          <w:tcPr>
            <w:tcW w:w="931" w:type="pct"/>
          </w:tcPr>
          <w:p w14:paraId="4910A6DF" w14:textId="77777777" w:rsidR="00B95BF0" w:rsidRPr="009C2FBB" w:rsidRDefault="00B95BF0" w:rsidP="0057203E">
            <w:pPr>
              <w:cnfStyle w:val="000000100000" w:firstRow="0" w:lastRow="0" w:firstColumn="0" w:lastColumn="0" w:oddVBand="0" w:evenVBand="0" w:oddHBand="1" w:evenHBand="0" w:firstRowFirstColumn="0" w:firstRowLastColumn="0" w:lastRowFirstColumn="0" w:lastRowLastColumn="0"/>
              <w:rPr>
                <w:sz w:val="20"/>
              </w:rPr>
            </w:pPr>
            <w:r w:rsidRPr="009C2FBB">
              <w:rPr>
                <w:sz w:val="20"/>
              </w:rPr>
              <w:t>Deficiencies in regional cooperation on early warning and disaster risk reduction</w:t>
            </w:r>
          </w:p>
        </w:tc>
      </w:tr>
      <w:tr w:rsidR="00D626CE" w:rsidRPr="009C2FBB" w14:paraId="2E38CFC6" w14:textId="77777777" w:rsidTr="009C2FBB">
        <w:trPr>
          <w:trHeight w:val="253"/>
        </w:trPr>
        <w:tc>
          <w:tcPr>
            <w:cnfStyle w:val="001000000000" w:firstRow="0" w:lastRow="0" w:firstColumn="1" w:lastColumn="0" w:oddVBand="0" w:evenVBand="0" w:oddHBand="0" w:evenHBand="0" w:firstRowFirstColumn="0" w:firstRowLastColumn="0" w:lastRowFirstColumn="0" w:lastRowLastColumn="0"/>
            <w:tcW w:w="773" w:type="pct"/>
          </w:tcPr>
          <w:p w14:paraId="5DA010C0" w14:textId="77777777" w:rsidR="00B95BF0" w:rsidRPr="009C2FBB" w:rsidRDefault="00B95BF0" w:rsidP="0057203E">
            <w:pPr>
              <w:rPr>
                <w:sz w:val="20"/>
              </w:rPr>
            </w:pPr>
            <w:r w:rsidRPr="009C2FBB">
              <w:rPr>
                <w:sz w:val="20"/>
              </w:rPr>
              <w:t>DRR/EWS institutions</w:t>
            </w:r>
          </w:p>
        </w:tc>
        <w:tc>
          <w:tcPr>
            <w:tcW w:w="1144" w:type="pct"/>
          </w:tcPr>
          <w:p w14:paraId="60AF8757" w14:textId="5199E923" w:rsidR="00B95BF0" w:rsidRPr="009C2FBB" w:rsidRDefault="00B95BF0" w:rsidP="0057203E">
            <w:pPr>
              <w:cnfStyle w:val="000000000000" w:firstRow="0" w:lastRow="0" w:firstColumn="0" w:lastColumn="0" w:oddVBand="0" w:evenVBand="0" w:oddHBand="0" w:evenHBand="0" w:firstRowFirstColumn="0" w:firstRowLastColumn="0" w:lastRowFirstColumn="0" w:lastRowLastColumn="0"/>
              <w:rPr>
                <w:sz w:val="20"/>
              </w:rPr>
            </w:pPr>
            <w:r w:rsidRPr="009C2FBB">
              <w:rPr>
                <w:sz w:val="20"/>
              </w:rPr>
              <w:t>SMA has a protocol to share information with the Department of Risk and Disaster Management (DRDM) by email and fax.</w:t>
            </w:r>
          </w:p>
          <w:p w14:paraId="48E7FC88" w14:textId="56FEF219" w:rsidR="00B95BF0" w:rsidRPr="009C2FBB" w:rsidRDefault="00B95BF0" w:rsidP="0057203E">
            <w:pPr>
              <w:cnfStyle w:val="000000000000" w:firstRow="0" w:lastRow="0" w:firstColumn="0" w:lastColumn="0" w:oddVBand="0" w:evenVBand="0" w:oddHBand="0" w:evenHBand="0" w:firstRowFirstColumn="0" w:firstRowLastColumn="0" w:lastRowFirstColumn="0" w:lastRowLastColumn="0"/>
              <w:rPr>
                <w:sz w:val="20"/>
              </w:rPr>
            </w:pPr>
            <w:r w:rsidRPr="009C2FBB">
              <w:rPr>
                <w:sz w:val="20"/>
              </w:rPr>
              <w:t>A Disaster Risk Management Act regulates the main activities in disaster risk management.</w:t>
            </w:r>
          </w:p>
          <w:p w14:paraId="411D12F9" w14:textId="0E76458E" w:rsidR="006E7C2A" w:rsidRPr="009C2FBB" w:rsidRDefault="006E7C2A" w:rsidP="0057203E">
            <w:pPr>
              <w:cnfStyle w:val="000000000000" w:firstRow="0" w:lastRow="0" w:firstColumn="0" w:lastColumn="0" w:oddVBand="0" w:evenVBand="0" w:oddHBand="0" w:evenHBand="0" w:firstRowFirstColumn="0" w:firstRowLastColumn="0" w:lastRowFirstColumn="0" w:lastRowLastColumn="0"/>
              <w:rPr>
                <w:sz w:val="20"/>
              </w:rPr>
            </w:pPr>
            <w:r w:rsidRPr="009C2FBB">
              <w:rPr>
                <w:sz w:val="20"/>
              </w:rPr>
              <w:t xml:space="preserve">Strong engagement of the government regarding safety for residents and tourists. </w:t>
            </w:r>
          </w:p>
          <w:p w14:paraId="06CFC4C7" w14:textId="3166975F" w:rsidR="00B95BF0" w:rsidRPr="009C2FBB" w:rsidRDefault="00B95BF0" w:rsidP="0057203E">
            <w:pPr>
              <w:cnfStyle w:val="000000000000" w:firstRow="0" w:lastRow="0" w:firstColumn="0" w:lastColumn="0" w:oddVBand="0" w:evenVBand="0" w:oddHBand="0" w:evenHBand="0" w:firstRowFirstColumn="0" w:firstRowLastColumn="0" w:lastRowFirstColumn="0" w:lastRowLastColumn="0"/>
              <w:rPr>
                <w:sz w:val="20"/>
              </w:rPr>
            </w:pPr>
            <w:r w:rsidRPr="009C2FBB">
              <w:rPr>
                <w:sz w:val="20"/>
              </w:rPr>
              <w:t>There is a Strategic Action Plan for the National Disaster Risk Management Policy in place</w:t>
            </w:r>
            <w:r w:rsidR="006E7C2A" w:rsidRPr="009C2FBB">
              <w:rPr>
                <w:sz w:val="20"/>
              </w:rPr>
              <w:t>.</w:t>
            </w:r>
          </w:p>
          <w:p w14:paraId="2DC922A0" w14:textId="77777777" w:rsidR="00B95BF0" w:rsidRPr="009C2FBB" w:rsidRDefault="00B95BF0" w:rsidP="0057203E">
            <w:pPr>
              <w:cnfStyle w:val="000000000000" w:firstRow="0" w:lastRow="0" w:firstColumn="0" w:lastColumn="0" w:oddVBand="0" w:evenVBand="0" w:oddHBand="0" w:evenHBand="0" w:firstRowFirstColumn="0" w:firstRowLastColumn="0" w:lastRowFirstColumn="0" w:lastRowLastColumn="0"/>
              <w:rPr>
                <w:sz w:val="20"/>
              </w:rPr>
            </w:pPr>
            <w:r w:rsidRPr="009C2FBB">
              <w:rPr>
                <w:sz w:val="20"/>
              </w:rPr>
              <w:t>There is a management plan for district disaster preparedness activities in place.</w:t>
            </w:r>
          </w:p>
          <w:p w14:paraId="6BBCB1D3" w14:textId="519F9533" w:rsidR="00031F99" w:rsidRPr="009C2FBB" w:rsidRDefault="00031F99" w:rsidP="0057203E">
            <w:pPr>
              <w:cnfStyle w:val="000000000000" w:firstRow="0" w:lastRow="0" w:firstColumn="0" w:lastColumn="0" w:oddVBand="0" w:evenVBand="0" w:oddHBand="0" w:evenHBand="0" w:firstRowFirstColumn="0" w:firstRowLastColumn="0" w:lastRowFirstColumn="0" w:lastRowLastColumn="0"/>
              <w:rPr>
                <w:sz w:val="20"/>
              </w:rPr>
            </w:pPr>
            <w:r w:rsidRPr="009C2FBB">
              <w:rPr>
                <w:sz w:val="20"/>
              </w:rPr>
              <w:t xml:space="preserve">Alert systems are in place for main risks. </w:t>
            </w:r>
          </w:p>
        </w:tc>
        <w:tc>
          <w:tcPr>
            <w:tcW w:w="1041" w:type="pct"/>
          </w:tcPr>
          <w:p w14:paraId="40FED9F2" w14:textId="47C9D733" w:rsidR="00B95BF0" w:rsidRPr="009C2FBB" w:rsidRDefault="00B95BF0" w:rsidP="0057203E">
            <w:pPr>
              <w:cnfStyle w:val="000000000000" w:firstRow="0" w:lastRow="0" w:firstColumn="0" w:lastColumn="0" w:oddVBand="0" w:evenVBand="0" w:oddHBand="0" w:evenHBand="0" w:firstRowFirstColumn="0" w:firstRowLastColumn="0" w:lastRowFirstColumn="0" w:lastRowLastColumn="0"/>
              <w:rPr>
                <w:sz w:val="20"/>
              </w:rPr>
            </w:pPr>
            <w:r w:rsidRPr="009C2FBB">
              <w:rPr>
                <w:sz w:val="20"/>
              </w:rPr>
              <w:t xml:space="preserve">Gaps in hazards knowledge base. Risk studies </w:t>
            </w:r>
            <w:r w:rsidR="00112C6D" w:rsidRPr="009C2FBB">
              <w:rPr>
                <w:sz w:val="20"/>
              </w:rPr>
              <w:t xml:space="preserve">are </w:t>
            </w:r>
            <w:r w:rsidRPr="009C2FBB">
              <w:rPr>
                <w:sz w:val="20"/>
              </w:rPr>
              <w:t xml:space="preserve">incomplete, lacking or in need of updating. </w:t>
            </w:r>
          </w:p>
          <w:p w14:paraId="0BFC0125" w14:textId="525E3DD3" w:rsidR="00B95BF0" w:rsidRPr="009C2FBB" w:rsidRDefault="00B95BF0" w:rsidP="0057203E">
            <w:pPr>
              <w:cnfStyle w:val="000000000000" w:firstRow="0" w:lastRow="0" w:firstColumn="0" w:lastColumn="0" w:oddVBand="0" w:evenVBand="0" w:oddHBand="0" w:evenHBand="0" w:firstRowFirstColumn="0" w:firstRowLastColumn="0" w:lastRowFirstColumn="0" w:lastRowLastColumn="0"/>
              <w:rPr>
                <w:sz w:val="20"/>
              </w:rPr>
            </w:pPr>
            <w:r w:rsidRPr="009C2FBB">
              <w:rPr>
                <w:sz w:val="20"/>
              </w:rPr>
              <w:t>Risk management not fully included in regulations on urban development policies.</w:t>
            </w:r>
          </w:p>
          <w:p w14:paraId="5DC48EF4" w14:textId="57D31CC9" w:rsidR="00B95BF0" w:rsidRPr="009C2FBB" w:rsidRDefault="00B95BF0" w:rsidP="0057203E">
            <w:pPr>
              <w:cnfStyle w:val="000000000000" w:firstRow="0" w:lastRow="0" w:firstColumn="0" w:lastColumn="0" w:oddVBand="0" w:evenVBand="0" w:oddHBand="0" w:evenHBand="0" w:firstRowFirstColumn="0" w:firstRowLastColumn="0" w:lastRowFirstColumn="0" w:lastRowLastColumn="0"/>
              <w:rPr>
                <w:sz w:val="20"/>
              </w:rPr>
            </w:pPr>
            <w:r w:rsidRPr="009C2FBB">
              <w:rPr>
                <w:sz w:val="20"/>
              </w:rPr>
              <w:t xml:space="preserve">Deficiencies in local government disaster risk management and response capacity, including with respect to EWS. </w:t>
            </w:r>
          </w:p>
          <w:p w14:paraId="58AD0E6A" w14:textId="2551A881" w:rsidR="00B95BF0" w:rsidRPr="009C2FBB" w:rsidRDefault="00B95BF0" w:rsidP="0057203E">
            <w:pPr>
              <w:cnfStyle w:val="000000000000" w:firstRow="0" w:lastRow="0" w:firstColumn="0" w:lastColumn="0" w:oddVBand="0" w:evenVBand="0" w:oddHBand="0" w:evenHBand="0" w:firstRowFirstColumn="0" w:firstRowLastColumn="0" w:lastRowFirstColumn="0" w:lastRowLastColumn="0"/>
              <w:rPr>
                <w:sz w:val="20"/>
              </w:rPr>
            </w:pPr>
            <w:r w:rsidRPr="009C2FBB">
              <w:rPr>
                <w:sz w:val="20"/>
              </w:rPr>
              <w:t xml:space="preserve">Lack of gender considerations in risk management. </w:t>
            </w:r>
          </w:p>
          <w:p w14:paraId="020EE84E" w14:textId="77777777" w:rsidR="00B95BF0" w:rsidRPr="009C2FBB" w:rsidRDefault="00B95BF0" w:rsidP="0057203E">
            <w:pPr>
              <w:cnfStyle w:val="000000000000" w:firstRow="0" w:lastRow="0" w:firstColumn="0" w:lastColumn="0" w:oddVBand="0" w:evenVBand="0" w:oddHBand="0" w:evenHBand="0" w:firstRowFirstColumn="0" w:firstRowLastColumn="0" w:lastRowFirstColumn="0" w:lastRowLastColumn="0"/>
              <w:rPr>
                <w:sz w:val="20"/>
              </w:rPr>
            </w:pPr>
            <w:r w:rsidRPr="009C2FBB">
              <w:rPr>
                <w:sz w:val="20"/>
              </w:rPr>
              <w:t>Educational efforts are not developed on a regular basis nor in a multi-sectoral way.</w:t>
            </w:r>
          </w:p>
        </w:tc>
        <w:tc>
          <w:tcPr>
            <w:tcW w:w="1111" w:type="pct"/>
          </w:tcPr>
          <w:p w14:paraId="6F66FECF" w14:textId="6F78456F" w:rsidR="00031F99" w:rsidRPr="009C2FBB" w:rsidRDefault="00031F99" w:rsidP="006D3A3F">
            <w:pPr>
              <w:pStyle w:val="Styledetableau2"/>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lang w:val="en-US"/>
              </w:rPr>
            </w:pPr>
            <w:r w:rsidRPr="009C2FBB">
              <w:rPr>
                <w:rFonts w:asciiTheme="minorHAnsi" w:hAnsiTheme="minorHAnsi"/>
                <w:color w:val="auto"/>
                <w:lang w:val="en-US"/>
              </w:rPr>
              <w:t>The CMP enhances a ridge to reef approach for water catchment monitoring and management.</w:t>
            </w:r>
          </w:p>
          <w:p w14:paraId="5D4A4089" w14:textId="342CFEA2" w:rsidR="00031F99" w:rsidRPr="009C2FBB" w:rsidRDefault="00031F99" w:rsidP="006D3A3F">
            <w:pPr>
              <w:pStyle w:val="Styledetableau2"/>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lang w:val="en-US"/>
              </w:rPr>
            </w:pPr>
            <w:r w:rsidRPr="009C2FBB">
              <w:rPr>
                <w:rFonts w:asciiTheme="minorHAnsi" w:hAnsiTheme="minorHAnsi"/>
                <w:color w:val="auto"/>
                <w:lang w:val="en-US"/>
              </w:rPr>
              <w:t>A new climate change policy is being developed and support could be provided to update the climate change adaptation strategy once the policy is finalsied.</w:t>
            </w:r>
          </w:p>
          <w:p w14:paraId="049AB2FF" w14:textId="13832B70" w:rsidR="00031F99" w:rsidRPr="009C2FBB" w:rsidRDefault="00031F99" w:rsidP="006D3A3F">
            <w:pPr>
              <w:pStyle w:val="Styledetableau2"/>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9C2FBB">
              <w:rPr>
                <w:rFonts w:asciiTheme="minorHAnsi" w:hAnsiTheme="minorHAnsi"/>
                <w:color w:val="auto"/>
                <w:lang w:val="en-US"/>
              </w:rPr>
              <w:t xml:space="preserve">The </w:t>
            </w:r>
            <w:r w:rsidR="00BD40C4" w:rsidRPr="009C2FBB">
              <w:rPr>
                <w:rFonts w:asciiTheme="minorHAnsi" w:hAnsiTheme="minorHAnsi"/>
                <w:color w:val="auto"/>
                <w:lang w:val="en-US"/>
              </w:rPr>
              <w:t xml:space="preserve">implementation of the </w:t>
            </w:r>
            <w:r w:rsidRPr="009C2FBB">
              <w:rPr>
                <w:rFonts w:asciiTheme="minorHAnsi" w:hAnsiTheme="minorHAnsi"/>
                <w:color w:val="auto"/>
                <w:lang w:val="en-US"/>
              </w:rPr>
              <w:t>Seychelles development strategy could be supported to better integrate sector</w:t>
            </w:r>
            <w:r w:rsidR="00BD40C4" w:rsidRPr="009C2FBB">
              <w:rPr>
                <w:rFonts w:asciiTheme="minorHAnsi" w:hAnsiTheme="minorHAnsi"/>
                <w:color w:val="auto"/>
                <w:lang w:val="en-US"/>
              </w:rPr>
              <w:t>s</w:t>
            </w:r>
            <w:r w:rsidRPr="009C2FBB">
              <w:rPr>
                <w:rFonts w:asciiTheme="minorHAnsi" w:hAnsiTheme="minorHAnsi"/>
                <w:color w:val="auto"/>
                <w:lang w:val="en-US"/>
              </w:rPr>
              <w:t xml:space="preserve"> (agriculture) and mainstream adaptation and disaster risk reduction measures. </w:t>
            </w:r>
          </w:p>
          <w:p w14:paraId="10F2AC1D" w14:textId="77777777" w:rsidR="00B95BF0" w:rsidRPr="009C2FBB" w:rsidRDefault="00B95BF0" w:rsidP="0057203E">
            <w:pPr>
              <w:cnfStyle w:val="000000000000" w:firstRow="0" w:lastRow="0" w:firstColumn="0" w:lastColumn="0" w:oddVBand="0" w:evenVBand="0" w:oddHBand="0" w:evenHBand="0" w:firstRowFirstColumn="0" w:firstRowLastColumn="0" w:lastRowFirstColumn="0" w:lastRowLastColumn="0"/>
              <w:rPr>
                <w:sz w:val="20"/>
              </w:rPr>
            </w:pPr>
          </w:p>
        </w:tc>
        <w:tc>
          <w:tcPr>
            <w:tcW w:w="931" w:type="pct"/>
          </w:tcPr>
          <w:p w14:paraId="48C19BB8" w14:textId="77777777" w:rsidR="00B95BF0" w:rsidRPr="009C2FBB" w:rsidRDefault="00B95BF0" w:rsidP="0057203E">
            <w:pPr>
              <w:cnfStyle w:val="000000000000" w:firstRow="0" w:lastRow="0" w:firstColumn="0" w:lastColumn="0" w:oddVBand="0" w:evenVBand="0" w:oddHBand="0" w:evenHBand="0" w:firstRowFirstColumn="0" w:firstRowLastColumn="0" w:lastRowFirstColumn="0" w:lastRowLastColumn="0"/>
              <w:rPr>
                <w:sz w:val="20"/>
              </w:rPr>
            </w:pPr>
            <w:r w:rsidRPr="009C2FBB">
              <w:rPr>
                <w:sz w:val="20"/>
              </w:rPr>
              <w:t>The sharing of false information on emergencies via social media by the general public.</w:t>
            </w:r>
          </w:p>
          <w:p w14:paraId="467FC1C0" w14:textId="77777777" w:rsidR="00B95BF0" w:rsidRPr="009C2FBB" w:rsidRDefault="00B95BF0" w:rsidP="0057203E">
            <w:pPr>
              <w:cnfStyle w:val="000000000000" w:firstRow="0" w:lastRow="0" w:firstColumn="0" w:lastColumn="0" w:oddVBand="0" w:evenVBand="0" w:oddHBand="0" w:evenHBand="0" w:firstRowFirstColumn="0" w:firstRowLastColumn="0" w:lastRowFirstColumn="0" w:lastRowLastColumn="0"/>
              <w:rPr>
                <w:sz w:val="20"/>
              </w:rPr>
            </w:pPr>
          </w:p>
        </w:tc>
      </w:tr>
      <w:tr w:rsidR="00D626CE" w:rsidRPr="009C2FBB" w14:paraId="2BCB4A89" w14:textId="77777777" w:rsidTr="009C2FBB">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773" w:type="pct"/>
          </w:tcPr>
          <w:p w14:paraId="54879D6B" w14:textId="77777777" w:rsidR="00B95BF0" w:rsidRPr="009C2FBB" w:rsidRDefault="00B95BF0" w:rsidP="0057203E">
            <w:pPr>
              <w:rPr>
                <w:sz w:val="20"/>
              </w:rPr>
            </w:pPr>
            <w:r w:rsidRPr="009C2FBB">
              <w:rPr>
                <w:sz w:val="20"/>
              </w:rPr>
              <w:t>Sector CS users</w:t>
            </w:r>
          </w:p>
        </w:tc>
        <w:tc>
          <w:tcPr>
            <w:tcW w:w="1144" w:type="pct"/>
          </w:tcPr>
          <w:p w14:paraId="3E7270B2" w14:textId="77777777" w:rsidR="00B95BF0" w:rsidRPr="009C2FBB" w:rsidRDefault="00175C37" w:rsidP="0057203E">
            <w:pPr>
              <w:cnfStyle w:val="000000100000" w:firstRow="0" w:lastRow="0" w:firstColumn="0" w:lastColumn="0" w:oddVBand="0" w:evenVBand="0" w:oddHBand="1" w:evenHBand="0" w:firstRowFirstColumn="0" w:firstRowLastColumn="0" w:lastRowFirstColumn="0" w:lastRowLastColumn="0"/>
              <w:rPr>
                <w:sz w:val="20"/>
              </w:rPr>
            </w:pPr>
            <w:r w:rsidRPr="009C2FBB">
              <w:rPr>
                <w:sz w:val="20"/>
              </w:rPr>
              <w:t xml:space="preserve">SMA provides 10-day forecasts and seasonal rainfall outlooks. </w:t>
            </w:r>
          </w:p>
          <w:p w14:paraId="2250E7EE" w14:textId="77777777" w:rsidR="00175C37" w:rsidRPr="009C2FBB" w:rsidRDefault="00175C37" w:rsidP="0057203E">
            <w:pPr>
              <w:cnfStyle w:val="000000100000" w:firstRow="0" w:lastRow="0" w:firstColumn="0" w:lastColumn="0" w:oddVBand="0" w:evenVBand="0" w:oddHBand="1" w:evenHBand="0" w:firstRowFirstColumn="0" w:firstRowLastColumn="0" w:lastRowFirstColumn="0" w:lastRowLastColumn="0"/>
              <w:rPr>
                <w:sz w:val="20"/>
              </w:rPr>
            </w:pPr>
            <w:r w:rsidRPr="009C2FBB">
              <w:rPr>
                <w:sz w:val="20"/>
              </w:rPr>
              <w:t xml:space="preserve">Climate data are provided free of charge to government ministries. </w:t>
            </w:r>
          </w:p>
          <w:p w14:paraId="37600E10" w14:textId="77777777" w:rsidR="00175C37" w:rsidRPr="009C2FBB" w:rsidRDefault="00175C37" w:rsidP="0057203E">
            <w:pPr>
              <w:cnfStyle w:val="000000100000" w:firstRow="0" w:lastRow="0" w:firstColumn="0" w:lastColumn="0" w:oddVBand="0" w:evenVBand="0" w:oddHBand="1" w:evenHBand="0" w:firstRowFirstColumn="0" w:firstRowLastColumn="0" w:lastRowFirstColumn="0" w:lastRowLastColumn="0"/>
              <w:rPr>
                <w:sz w:val="20"/>
              </w:rPr>
            </w:pPr>
            <w:r w:rsidRPr="009C2FBB">
              <w:rPr>
                <w:sz w:val="20"/>
              </w:rPr>
              <w:t xml:space="preserve">Climate information is co-produced with users in various sectors. </w:t>
            </w:r>
          </w:p>
          <w:p w14:paraId="71AEFE71" w14:textId="29AE4399" w:rsidR="00743C79" w:rsidRPr="009C2FBB" w:rsidRDefault="00743C79" w:rsidP="0057203E">
            <w:pPr>
              <w:cnfStyle w:val="000000100000" w:firstRow="0" w:lastRow="0" w:firstColumn="0" w:lastColumn="0" w:oddVBand="0" w:evenVBand="0" w:oddHBand="1" w:evenHBand="0" w:firstRowFirstColumn="0" w:firstRowLastColumn="0" w:lastRowFirstColumn="0" w:lastRowLastColumn="0"/>
              <w:rPr>
                <w:rFonts w:cs="Arial"/>
                <w:sz w:val="20"/>
              </w:rPr>
            </w:pPr>
            <w:r w:rsidRPr="009C2FBB">
              <w:rPr>
                <w:sz w:val="20"/>
              </w:rPr>
              <w:t>Real engagement from fishery sector (SFA) with capacity to collaborate for monitoring on sea.</w:t>
            </w:r>
          </w:p>
        </w:tc>
        <w:tc>
          <w:tcPr>
            <w:tcW w:w="1041" w:type="pct"/>
          </w:tcPr>
          <w:p w14:paraId="1EC4866E" w14:textId="77777777" w:rsidR="00B95BF0" w:rsidRPr="009C2FBB" w:rsidRDefault="00175C37" w:rsidP="0057203E">
            <w:pPr>
              <w:cnfStyle w:val="000000100000" w:firstRow="0" w:lastRow="0" w:firstColumn="0" w:lastColumn="0" w:oddVBand="0" w:evenVBand="0" w:oddHBand="1" w:evenHBand="0" w:firstRowFirstColumn="0" w:firstRowLastColumn="0" w:lastRowFirstColumn="0" w:lastRowLastColumn="0"/>
              <w:rPr>
                <w:sz w:val="20"/>
              </w:rPr>
            </w:pPr>
            <w:r w:rsidRPr="009C2FBB">
              <w:rPr>
                <w:sz w:val="20"/>
              </w:rPr>
              <w:t>Climate products need to be more diversified and refine to respond to users’ needs.</w:t>
            </w:r>
          </w:p>
          <w:p w14:paraId="1CF6A930" w14:textId="2885AC39" w:rsidR="00175C37" w:rsidRPr="009C2FBB" w:rsidRDefault="006D3A3F" w:rsidP="0057203E">
            <w:pPr>
              <w:cnfStyle w:val="000000100000" w:firstRow="0" w:lastRow="0" w:firstColumn="0" w:lastColumn="0" w:oddVBand="0" w:evenVBand="0" w:oddHBand="1" w:evenHBand="0" w:firstRowFirstColumn="0" w:firstRowLastColumn="0" w:lastRowFirstColumn="0" w:lastRowLastColumn="0"/>
              <w:rPr>
                <w:sz w:val="20"/>
              </w:rPr>
            </w:pPr>
            <w:r w:rsidRPr="009C2FBB">
              <w:rPr>
                <w:sz w:val="20"/>
              </w:rPr>
              <w:t>User</w:t>
            </w:r>
            <w:r w:rsidR="00175C37" w:rsidRPr="009C2FBB">
              <w:rPr>
                <w:sz w:val="20"/>
              </w:rPr>
              <w:t xml:space="preserve"> feedback not collected to improve CS. </w:t>
            </w:r>
          </w:p>
          <w:p w14:paraId="61641675" w14:textId="25055559" w:rsidR="00743C79" w:rsidRPr="009C2FBB" w:rsidRDefault="00743C79" w:rsidP="0057203E">
            <w:pPr>
              <w:cnfStyle w:val="000000100000" w:firstRow="0" w:lastRow="0" w:firstColumn="0" w:lastColumn="0" w:oddVBand="0" w:evenVBand="0" w:oddHBand="1" w:evenHBand="0" w:firstRowFirstColumn="0" w:firstRowLastColumn="0" w:lastRowFirstColumn="0" w:lastRowLastColumn="0"/>
              <w:rPr>
                <w:rFonts w:cs="Arial"/>
                <w:sz w:val="20"/>
              </w:rPr>
            </w:pPr>
            <w:r w:rsidRPr="009C2FBB">
              <w:rPr>
                <w:sz w:val="20"/>
              </w:rPr>
              <w:t>Lack of information on water catchment from ridge to reef necessary for all the users, including SFA for aquaculture and outlet coming into the sea/lagoon.</w:t>
            </w:r>
          </w:p>
        </w:tc>
        <w:tc>
          <w:tcPr>
            <w:tcW w:w="1111" w:type="pct"/>
          </w:tcPr>
          <w:p w14:paraId="57BE6570" w14:textId="77777777" w:rsidR="00B95BF0" w:rsidRPr="009C2FBB" w:rsidRDefault="00B95BF0" w:rsidP="0057203E">
            <w:pPr>
              <w:cnfStyle w:val="000000100000" w:firstRow="0" w:lastRow="0" w:firstColumn="0" w:lastColumn="0" w:oddVBand="0" w:evenVBand="0" w:oddHBand="1" w:evenHBand="0" w:firstRowFirstColumn="0" w:firstRowLastColumn="0" w:lastRowFirstColumn="0" w:lastRowLastColumn="0"/>
              <w:rPr>
                <w:sz w:val="20"/>
              </w:rPr>
            </w:pPr>
            <w:r w:rsidRPr="009C2FBB">
              <w:rPr>
                <w:sz w:val="20"/>
              </w:rPr>
              <w:t>Development of the tourism and fisheries industry creates new needs in weather services.</w:t>
            </w:r>
          </w:p>
        </w:tc>
        <w:tc>
          <w:tcPr>
            <w:tcW w:w="931" w:type="pct"/>
          </w:tcPr>
          <w:p w14:paraId="3E4658D9" w14:textId="48BA22B2" w:rsidR="00B95BF0" w:rsidRPr="009C2FBB" w:rsidRDefault="00B95BF0" w:rsidP="0057203E">
            <w:pPr>
              <w:cnfStyle w:val="000000100000" w:firstRow="0" w:lastRow="0" w:firstColumn="0" w:lastColumn="0" w:oddVBand="0" w:evenVBand="0" w:oddHBand="1" w:evenHBand="0" w:firstRowFirstColumn="0" w:firstRowLastColumn="0" w:lastRowFirstColumn="0" w:lastRowLastColumn="0"/>
              <w:rPr>
                <w:sz w:val="20"/>
              </w:rPr>
            </w:pPr>
            <w:r w:rsidRPr="009C2FBB">
              <w:rPr>
                <w:sz w:val="20"/>
              </w:rPr>
              <w:t xml:space="preserve">Perception of low confidence in early warning among population. </w:t>
            </w:r>
          </w:p>
        </w:tc>
      </w:tr>
      <w:tr w:rsidR="00D626CE" w:rsidRPr="009C2FBB" w14:paraId="185C5704" w14:textId="77777777" w:rsidTr="009C2FBB">
        <w:trPr>
          <w:trHeight w:val="253"/>
        </w:trPr>
        <w:tc>
          <w:tcPr>
            <w:cnfStyle w:val="001000000000" w:firstRow="0" w:lastRow="0" w:firstColumn="1" w:lastColumn="0" w:oddVBand="0" w:evenVBand="0" w:oddHBand="0" w:evenHBand="0" w:firstRowFirstColumn="0" w:firstRowLastColumn="0" w:lastRowFirstColumn="0" w:lastRowLastColumn="0"/>
            <w:tcW w:w="773" w:type="pct"/>
          </w:tcPr>
          <w:p w14:paraId="30F72B1C" w14:textId="77777777" w:rsidR="00B95BF0" w:rsidRPr="009C2FBB" w:rsidRDefault="00B95BF0" w:rsidP="0057203E">
            <w:pPr>
              <w:rPr>
                <w:sz w:val="20"/>
              </w:rPr>
            </w:pPr>
            <w:r w:rsidRPr="009C2FBB">
              <w:rPr>
                <w:sz w:val="20"/>
              </w:rPr>
              <w:t>Last Mile/Gender aspects</w:t>
            </w:r>
          </w:p>
        </w:tc>
        <w:tc>
          <w:tcPr>
            <w:tcW w:w="1144" w:type="pct"/>
          </w:tcPr>
          <w:p w14:paraId="153D93A3" w14:textId="77777777" w:rsidR="00B95BF0" w:rsidRPr="009C2FBB" w:rsidRDefault="00B95BF0" w:rsidP="0057203E">
            <w:pPr>
              <w:cnfStyle w:val="000000000000" w:firstRow="0" w:lastRow="0" w:firstColumn="0" w:lastColumn="0" w:oddVBand="0" w:evenVBand="0" w:oddHBand="0" w:evenHBand="0" w:firstRowFirstColumn="0" w:firstRowLastColumn="0" w:lastRowFirstColumn="0" w:lastRowLastColumn="0"/>
              <w:rPr>
                <w:sz w:val="20"/>
              </w:rPr>
            </w:pPr>
          </w:p>
        </w:tc>
        <w:tc>
          <w:tcPr>
            <w:tcW w:w="1041" w:type="pct"/>
          </w:tcPr>
          <w:p w14:paraId="76558C1C" w14:textId="22850CC0" w:rsidR="00B95BF0" w:rsidRPr="009C2FBB" w:rsidRDefault="00E15D03" w:rsidP="0057203E">
            <w:pPr>
              <w:cnfStyle w:val="000000000000" w:firstRow="0" w:lastRow="0" w:firstColumn="0" w:lastColumn="0" w:oddVBand="0" w:evenVBand="0" w:oddHBand="0" w:evenHBand="0" w:firstRowFirstColumn="0" w:firstRowLastColumn="0" w:lastRowFirstColumn="0" w:lastRowLastColumn="0"/>
              <w:rPr>
                <w:sz w:val="20"/>
              </w:rPr>
            </w:pPr>
            <w:r w:rsidRPr="009C2FBB">
              <w:rPr>
                <w:sz w:val="20"/>
              </w:rPr>
              <w:t>EW</w:t>
            </w:r>
            <w:r w:rsidR="00B95BF0" w:rsidRPr="009C2FBB">
              <w:rPr>
                <w:sz w:val="20"/>
              </w:rPr>
              <w:t xml:space="preserve"> system not totally focused on users, difficult to understand.</w:t>
            </w:r>
          </w:p>
          <w:p w14:paraId="4AECFB58" w14:textId="33596776" w:rsidR="00B95BF0" w:rsidRPr="009C2FBB" w:rsidRDefault="00B95BF0" w:rsidP="0057203E">
            <w:pPr>
              <w:cnfStyle w:val="000000000000" w:firstRow="0" w:lastRow="0" w:firstColumn="0" w:lastColumn="0" w:oddVBand="0" w:evenVBand="0" w:oddHBand="0" w:evenHBand="0" w:firstRowFirstColumn="0" w:firstRowLastColumn="0" w:lastRowFirstColumn="0" w:lastRowLastColumn="0"/>
              <w:rPr>
                <w:sz w:val="20"/>
              </w:rPr>
            </w:pPr>
            <w:r w:rsidRPr="009C2FBB">
              <w:rPr>
                <w:sz w:val="20"/>
              </w:rPr>
              <w:t>Lack of local, timely, impact-based warning.</w:t>
            </w:r>
          </w:p>
          <w:p w14:paraId="00732B7A" w14:textId="77777777" w:rsidR="00B95BF0" w:rsidRPr="009C2FBB" w:rsidRDefault="00B95BF0" w:rsidP="0057203E">
            <w:pPr>
              <w:cnfStyle w:val="000000000000" w:firstRow="0" w:lastRow="0" w:firstColumn="0" w:lastColumn="0" w:oddVBand="0" w:evenVBand="0" w:oddHBand="0" w:evenHBand="0" w:firstRowFirstColumn="0" w:firstRowLastColumn="0" w:lastRowFirstColumn="0" w:lastRowLastColumn="0"/>
              <w:rPr>
                <w:sz w:val="20"/>
              </w:rPr>
            </w:pPr>
            <w:r w:rsidRPr="009C2FBB">
              <w:rPr>
                <w:sz w:val="20"/>
              </w:rPr>
              <w:t>Lack of sustained engagement with community based organisations (CBOs) and other important local stakeholders.</w:t>
            </w:r>
          </w:p>
        </w:tc>
        <w:tc>
          <w:tcPr>
            <w:tcW w:w="1111" w:type="pct"/>
          </w:tcPr>
          <w:p w14:paraId="5D5785E4" w14:textId="77777777" w:rsidR="00B95BF0" w:rsidRPr="009C2FBB" w:rsidRDefault="00B95BF0" w:rsidP="0057203E">
            <w:pPr>
              <w:cnfStyle w:val="000000000000" w:firstRow="0" w:lastRow="0" w:firstColumn="0" w:lastColumn="0" w:oddVBand="0" w:evenVBand="0" w:oddHBand="0" w:evenHBand="0" w:firstRowFirstColumn="0" w:firstRowLastColumn="0" w:lastRowFirstColumn="0" w:lastRowLastColumn="0"/>
              <w:rPr>
                <w:sz w:val="20"/>
              </w:rPr>
            </w:pPr>
          </w:p>
        </w:tc>
        <w:tc>
          <w:tcPr>
            <w:tcW w:w="931" w:type="pct"/>
          </w:tcPr>
          <w:p w14:paraId="01B859DE" w14:textId="77777777" w:rsidR="00B95BF0" w:rsidRPr="009C2FBB" w:rsidRDefault="00B95BF0" w:rsidP="0057203E">
            <w:pPr>
              <w:cnfStyle w:val="000000000000" w:firstRow="0" w:lastRow="0" w:firstColumn="0" w:lastColumn="0" w:oddVBand="0" w:evenVBand="0" w:oddHBand="0" w:evenHBand="0" w:firstRowFirstColumn="0" w:firstRowLastColumn="0" w:lastRowFirstColumn="0" w:lastRowLastColumn="0"/>
              <w:rPr>
                <w:sz w:val="20"/>
              </w:rPr>
            </w:pPr>
          </w:p>
        </w:tc>
      </w:tr>
      <w:tr w:rsidR="00D626CE" w:rsidRPr="009C2FBB" w14:paraId="5CD15CAD" w14:textId="77777777" w:rsidTr="009C2FBB">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773" w:type="pct"/>
          </w:tcPr>
          <w:p w14:paraId="2983053B" w14:textId="77777777" w:rsidR="00B95BF0" w:rsidRPr="009C2FBB" w:rsidRDefault="00B95BF0" w:rsidP="0057203E">
            <w:pPr>
              <w:rPr>
                <w:b w:val="0"/>
                <w:bCs w:val="0"/>
                <w:sz w:val="20"/>
              </w:rPr>
            </w:pPr>
            <w:r w:rsidRPr="009C2FBB">
              <w:rPr>
                <w:sz w:val="20"/>
              </w:rPr>
              <w:t>Other</w:t>
            </w:r>
          </w:p>
        </w:tc>
        <w:tc>
          <w:tcPr>
            <w:tcW w:w="1144" w:type="pct"/>
          </w:tcPr>
          <w:p w14:paraId="226C6B92" w14:textId="09F5F531" w:rsidR="00B95BF0" w:rsidRPr="009C2FBB" w:rsidRDefault="00D626CE" w:rsidP="00E15D03">
            <w:pPr>
              <w:pStyle w:val="Styledetableau2"/>
              <w:spacing w:after="120" w:line="259"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rPr>
            </w:pPr>
            <w:r w:rsidRPr="009C2FBB">
              <w:rPr>
                <w:rFonts w:asciiTheme="minorHAnsi" w:hAnsiTheme="minorHAnsi"/>
                <w:color w:val="auto"/>
              </w:rPr>
              <w:t>E</w:t>
            </w:r>
            <w:r w:rsidR="00743C79" w:rsidRPr="009C2FBB">
              <w:rPr>
                <w:rFonts w:asciiTheme="minorHAnsi" w:hAnsiTheme="minorHAnsi"/>
                <w:color w:val="auto"/>
              </w:rPr>
              <w:t>nvironmental policy mainstreams ecological functions of environment, risk and disaster reduction, and nature bas</w:t>
            </w:r>
            <w:r w:rsidR="00E15D03" w:rsidRPr="009C2FBB">
              <w:rPr>
                <w:rFonts w:asciiTheme="minorHAnsi" w:hAnsiTheme="minorHAnsi"/>
                <w:color w:val="auto"/>
              </w:rPr>
              <w:t xml:space="preserve">ed solutions for adaptation.  </w:t>
            </w:r>
          </w:p>
        </w:tc>
        <w:tc>
          <w:tcPr>
            <w:tcW w:w="1041" w:type="pct"/>
          </w:tcPr>
          <w:p w14:paraId="791C8A2B" w14:textId="27D1EB98" w:rsidR="00B95BF0" w:rsidRPr="009C2FBB" w:rsidRDefault="00B95BF0" w:rsidP="0057203E">
            <w:pPr>
              <w:cnfStyle w:val="000000100000" w:firstRow="0" w:lastRow="0" w:firstColumn="0" w:lastColumn="0" w:oddVBand="0" w:evenVBand="0" w:oddHBand="1" w:evenHBand="0" w:firstRowFirstColumn="0" w:firstRowLastColumn="0" w:lastRowFirstColumn="0" w:lastRowLastColumn="0"/>
              <w:rPr>
                <w:sz w:val="20"/>
              </w:rPr>
            </w:pPr>
            <w:r w:rsidRPr="009C2FBB">
              <w:rPr>
                <w:sz w:val="20"/>
              </w:rPr>
              <w:t xml:space="preserve">Dissemination mechanisms of warnings vulnerable to power supply disruption. </w:t>
            </w:r>
          </w:p>
          <w:p w14:paraId="3467904A" w14:textId="54B4DA8C" w:rsidR="00743C79" w:rsidRPr="009C2FBB" w:rsidRDefault="00743C79" w:rsidP="0057203E">
            <w:pPr>
              <w:cnfStyle w:val="000000100000" w:firstRow="0" w:lastRow="0" w:firstColumn="0" w:lastColumn="0" w:oddVBand="0" w:evenVBand="0" w:oddHBand="1" w:evenHBand="0" w:firstRowFirstColumn="0" w:firstRowLastColumn="0" w:lastRowFirstColumn="0" w:lastRowLastColumn="0"/>
              <w:rPr>
                <w:sz w:val="20"/>
              </w:rPr>
            </w:pPr>
            <w:r w:rsidRPr="009C2FBB">
              <w:rPr>
                <w:sz w:val="20"/>
              </w:rPr>
              <w:t xml:space="preserve">Pressures on water resources increase with tourism. </w:t>
            </w:r>
          </w:p>
        </w:tc>
        <w:tc>
          <w:tcPr>
            <w:tcW w:w="1111" w:type="pct"/>
          </w:tcPr>
          <w:p w14:paraId="04172EF8" w14:textId="36BEC126" w:rsidR="00B95BF0" w:rsidRPr="009C2FBB" w:rsidRDefault="00B95BF0" w:rsidP="0057203E">
            <w:pPr>
              <w:cnfStyle w:val="000000100000" w:firstRow="0" w:lastRow="0" w:firstColumn="0" w:lastColumn="0" w:oddVBand="0" w:evenVBand="0" w:oddHBand="1" w:evenHBand="0" w:firstRowFirstColumn="0" w:firstRowLastColumn="0" w:lastRowFirstColumn="0" w:lastRowLastColumn="0"/>
              <w:rPr>
                <w:sz w:val="20"/>
              </w:rPr>
            </w:pPr>
            <w:r w:rsidRPr="009C2FBB">
              <w:rPr>
                <w:sz w:val="20"/>
              </w:rPr>
              <w:t>Strong perception of the needs to strengthen country coping capacity on hazards.</w:t>
            </w:r>
          </w:p>
          <w:p w14:paraId="06B5EB0B" w14:textId="12647F1E" w:rsidR="00B95BF0" w:rsidRPr="009C2FBB" w:rsidRDefault="00B95BF0" w:rsidP="0057203E">
            <w:pPr>
              <w:cnfStyle w:val="000000100000" w:firstRow="0" w:lastRow="0" w:firstColumn="0" w:lastColumn="0" w:oddVBand="0" w:evenVBand="0" w:oddHBand="1" w:evenHBand="0" w:firstRowFirstColumn="0" w:firstRowLastColumn="0" w:lastRowFirstColumn="0" w:lastRowLastColumn="0"/>
              <w:rPr>
                <w:sz w:val="20"/>
              </w:rPr>
            </w:pPr>
            <w:r w:rsidRPr="009C2FBB">
              <w:rPr>
                <w:sz w:val="20"/>
              </w:rPr>
              <w:t>Relations between Seychelles and EU on environment</w:t>
            </w:r>
            <w:r w:rsidR="00BD40C4" w:rsidRPr="009C2FBB">
              <w:rPr>
                <w:sz w:val="20"/>
              </w:rPr>
              <w:t>al issues</w:t>
            </w:r>
            <w:r w:rsidRPr="009C2FBB">
              <w:rPr>
                <w:sz w:val="20"/>
              </w:rPr>
              <w:t xml:space="preserve"> have intensified.</w:t>
            </w:r>
          </w:p>
          <w:p w14:paraId="16FC8B37" w14:textId="49EEA367" w:rsidR="00112C6D" w:rsidRPr="009C2FBB" w:rsidRDefault="00B95BF0" w:rsidP="0057203E">
            <w:pPr>
              <w:cnfStyle w:val="000000100000" w:firstRow="0" w:lastRow="0" w:firstColumn="0" w:lastColumn="0" w:oddVBand="0" w:evenVBand="0" w:oddHBand="1" w:evenHBand="0" w:firstRowFirstColumn="0" w:firstRowLastColumn="0" w:lastRowFirstColumn="0" w:lastRowLastColumn="0"/>
              <w:rPr>
                <w:sz w:val="20"/>
              </w:rPr>
            </w:pPr>
            <w:r w:rsidRPr="009C2FBB">
              <w:rPr>
                <w:sz w:val="20"/>
              </w:rPr>
              <w:t>High national and international perception</w:t>
            </w:r>
            <w:r w:rsidR="00E15D03" w:rsidRPr="009C2FBB">
              <w:rPr>
                <w:sz w:val="20"/>
              </w:rPr>
              <w:t>s</w:t>
            </w:r>
            <w:r w:rsidRPr="009C2FBB">
              <w:rPr>
                <w:sz w:val="20"/>
              </w:rPr>
              <w:t xml:space="preserve"> on risk increase with climate change scenarios.</w:t>
            </w:r>
          </w:p>
          <w:p w14:paraId="7B133247" w14:textId="77777777" w:rsidR="00B95BF0" w:rsidRPr="009C2FBB" w:rsidRDefault="00B95BF0" w:rsidP="0057203E">
            <w:pPr>
              <w:cnfStyle w:val="000000100000" w:firstRow="0" w:lastRow="0" w:firstColumn="0" w:lastColumn="0" w:oddVBand="0" w:evenVBand="0" w:oddHBand="1" w:evenHBand="0" w:firstRowFirstColumn="0" w:firstRowLastColumn="0" w:lastRowFirstColumn="0" w:lastRowLastColumn="0"/>
              <w:rPr>
                <w:sz w:val="20"/>
              </w:rPr>
            </w:pPr>
            <w:r w:rsidRPr="009C2FBB">
              <w:rPr>
                <w:sz w:val="20"/>
              </w:rPr>
              <w:t>Environmental protection is considered a cultural value.</w:t>
            </w:r>
          </w:p>
        </w:tc>
        <w:tc>
          <w:tcPr>
            <w:tcW w:w="931" w:type="pct"/>
          </w:tcPr>
          <w:p w14:paraId="2A7CCB73" w14:textId="519D01A0" w:rsidR="00B95BF0" w:rsidRPr="009C2FBB" w:rsidRDefault="00B95BF0" w:rsidP="0057203E">
            <w:pPr>
              <w:cnfStyle w:val="000000100000" w:firstRow="0" w:lastRow="0" w:firstColumn="0" w:lastColumn="0" w:oddVBand="0" w:evenVBand="0" w:oddHBand="1" w:evenHBand="0" w:firstRowFirstColumn="0" w:firstRowLastColumn="0" w:lastRowFirstColumn="0" w:lastRowLastColumn="0"/>
              <w:rPr>
                <w:sz w:val="20"/>
              </w:rPr>
            </w:pPr>
            <w:r w:rsidRPr="009C2FBB">
              <w:rPr>
                <w:sz w:val="20"/>
              </w:rPr>
              <w:t xml:space="preserve">High vulnerability to negative impacts of climate change scenarios. </w:t>
            </w:r>
          </w:p>
          <w:p w14:paraId="1095C5C9" w14:textId="0F543696" w:rsidR="00B95BF0" w:rsidRPr="009C2FBB" w:rsidRDefault="00B95BF0" w:rsidP="0057203E">
            <w:pPr>
              <w:cnfStyle w:val="000000100000" w:firstRow="0" w:lastRow="0" w:firstColumn="0" w:lastColumn="0" w:oddVBand="0" w:evenVBand="0" w:oddHBand="1" w:evenHBand="0" w:firstRowFirstColumn="0" w:firstRowLastColumn="0" w:lastRowFirstColumn="0" w:lastRowLastColumn="0"/>
              <w:rPr>
                <w:sz w:val="20"/>
              </w:rPr>
            </w:pPr>
            <w:r w:rsidRPr="009C2FBB">
              <w:rPr>
                <w:sz w:val="20"/>
              </w:rPr>
              <w:t xml:space="preserve">Highly vulnerable ecosystems. </w:t>
            </w:r>
          </w:p>
        </w:tc>
      </w:tr>
    </w:tbl>
    <w:p w14:paraId="66DD3C93" w14:textId="77777777" w:rsidR="00B95BF0" w:rsidRPr="00524225" w:rsidRDefault="00B95BF0" w:rsidP="0057203E"/>
    <w:p w14:paraId="0EABC72E" w14:textId="26316F17" w:rsidR="00360BE4" w:rsidRPr="00524225" w:rsidRDefault="00360BE4" w:rsidP="009C2FBB">
      <w:pPr>
        <w:pStyle w:val="Heading1"/>
        <w:ind w:left="0"/>
      </w:pPr>
      <w:bookmarkStart w:id="140" w:name="_Toc20753664"/>
      <w:r w:rsidRPr="00524225">
        <w:t>Recommendations</w:t>
      </w:r>
      <w:bookmarkEnd w:id="140"/>
    </w:p>
    <w:p w14:paraId="133E6678" w14:textId="032D0509" w:rsidR="00360BE4" w:rsidRPr="00524225" w:rsidRDefault="00360BE4" w:rsidP="0057203E">
      <w:pPr>
        <w:rPr>
          <w:rFonts w:eastAsia="Times New Roman"/>
        </w:rPr>
      </w:pPr>
      <w:r w:rsidRPr="00524225">
        <w:t xml:space="preserve">The recommendations provided in this section are based on the various analysis conducted under chapter 3. Recommendations have been formulated to address gaps in the production and dissemination of timely, efficient climate services that respond to end-users’ needs, in Comoros, Madagascar, Mauritus and Seychelles. These gaps have been underlined in the SWOT analysis, conducted after each case study. It should be noted that some of the recommendations, though application at national scale, are applying to all four countries. Moreover, the study identifies </w:t>
      </w:r>
      <w:r w:rsidRPr="00524225">
        <w:rPr>
          <w:rFonts w:eastAsia="Times New Roman"/>
        </w:rPr>
        <w:t xml:space="preserve">everal initiatives at IOC level, which could be strengthened or scaled up in order to foster climate services </w:t>
      </w:r>
      <w:r w:rsidR="00781501" w:rsidRPr="00524225">
        <w:rPr>
          <w:rFonts w:eastAsia="Times New Roman"/>
        </w:rPr>
        <w:t>in the region</w:t>
      </w:r>
      <w:r w:rsidRPr="00524225">
        <w:rPr>
          <w:rFonts w:eastAsia="Times New Roman"/>
        </w:rPr>
        <w:t>. Thes</w:t>
      </w:r>
      <w:r w:rsidR="00781501" w:rsidRPr="00524225">
        <w:rPr>
          <w:rFonts w:eastAsia="Times New Roman"/>
        </w:rPr>
        <w:t>e</w:t>
      </w:r>
      <w:r w:rsidRPr="00524225">
        <w:rPr>
          <w:rFonts w:eastAsia="Times New Roman"/>
        </w:rPr>
        <w:t xml:space="preserve"> opportunities include:</w:t>
      </w:r>
    </w:p>
    <w:p w14:paraId="7126D1AE" w14:textId="1E7782CE" w:rsidR="00781501" w:rsidRPr="00524225" w:rsidRDefault="00781501" w:rsidP="009C2FBB">
      <w:pPr>
        <w:pStyle w:val="ListParagraph"/>
        <w:numPr>
          <w:ilvl w:val="0"/>
          <w:numId w:val="32"/>
        </w:numPr>
        <w:spacing w:line="240" w:lineRule="auto"/>
        <w:ind w:left="425" w:hanging="425"/>
      </w:pPr>
      <w:r w:rsidRPr="00524225">
        <w:t>establishing a RCC and RFCS, following WMO recommendations;</w:t>
      </w:r>
    </w:p>
    <w:p w14:paraId="5BEDBB58" w14:textId="3C68E554" w:rsidR="00360BE4" w:rsidRPr="00524225" w:rsidRDefault="00781501" w:rsidP="009C2FBB">
      <w:pPr>
        <w:pStyle w:val="ListParagraph"/>
        <w:numPr>
          <w:ilvl w:val="0"/>
          <w:numId w:val="32"/>
        </w:numPr>
        <w:spacing w:line="240" w:lineRule="auto"/>
        <w:ind w:left="425" w:hanging="425"/>
      </w:pPr>
      <w:r w:rsidRPr="00524225">
        <w:t>s</w:t>
      </w:r>
      <w:r w:rsidR="00360BE4" w:rsidRPr="00524225">
        <w:t>trengthening</w:t>
      </w:r>
      <w:r w:rsidRPr="00524225">
        <w:t xml:space="preserve"> </w:t>
      </w:r>
      <w:r w:rsidR="00360BE4" w:rsidRPr="00524225">
        <w:t>the existing SWIOCOF</w:t>
      </w:r>
      <w:r w:rsidRPr="00524225">
        <w:t>;</w:t>
      </w:r>
    </w:p>
    <w:p w14:paraId="4A39102F" w14:textId="7BC87A7B" w:rsidR="00360BE4" w:rsidRPr="00524225" w:rsidRDefault="00360BE4" w:rsidP="009C2FBB">
      <w:pPr>
        <w:pStyle w:val="ListParagraph"/>
        <w:numPr>
          <w:ilvl w:val="0"/>
          <w:numId w:val="32"/>
        </w:numPr>
        <w:spacing w:line="240" w:lineRule="auto"/>
        <w:ind w:left="425" w:hanging="425"/>
      </w:pPr>
      <w:r w:rsidRPr="00524225">
        <w:t>fostering the regional UIP</w:t>
      </w:r>
      <w:r w:rsidR="00781501" w:rsidRPr="00524225">
        <w:t>; and</w:t>
      </w:r>
    </w:p>
    <w:p w14:paraId="6F04F252" w14:textId="640E58D2" w:rsidR="00360BE4" w:rsidRPr="00524225" w:rsidRDefault="00360BE4" w:rsidP="009C2FBB">
      <w:pPr>
        <w:pStyle w:val="ListParagraph"/>
        <w:numPr>
          <w:ilvl w:val="0"/>
          <w:numId w:val="32"/>
        </w:numPr>
        <w:spacing w:line="240" w:lineRule="auto"/>
        <w:ind w:left="425" w:hanging="425"/>
      </w:pPr>
      <w:r w:rsidRPr="00524225">
        <w:t>building on past/ongoing regional projects, for example: BRIO</w:t>
      </w:r>
      <w:r w:rsidR="00781501" w:rsidRPr="00524225">
        <w:t>.</w:t>
      </w:r>
    </w:p>
    <w:p w14:paraId="2BD11FFD" w14:textId="732CE98B" w:rsidR="00360BE4" w:rsidRPr="00524225" w:rsidRDefault="00781501" w:rsidP="0057203E">
      <w:r w:rsidRPr="00524225">
        <w:t>Details on these recommendations are provided below.</w:t>
      </w:r>
    </w:p>
    <w:p w14:paraId="6D8A747E" w14:textId="49BAB5C0" w:rsidR="00360BE4" w:rsidRPr="00524225" w:rsidRDefault="00360BE4" w:rsidP="0057203E">
      <w:pPr>
        <w:pStyle w:val="Heading2"/>
      </w:pPr>
      <w:bookmarkStart w:id="141" w:name="_Toc20753665"/>
      <w:r w:rsidRPr="00524225">
        <w:t>Recommendations to improve institutional capacities and NFCS for NHMS</w:t>
      </w:r>
      <w:bookmarkEnd w:id="141"/>
      <w:r w:rsidRPr="00524225">
        <w:t xml:space="preserve"> </w:t>
      </w:r>
    </w:p>
    <w:p w14:paraId="73A4096B" w14:textId="5DD8EE76" w:rsidR="00360BE4" w:rsidRPr="00524225" w:rsidRDefault="00360BE4" w:rsidP="0057203E">
      <w:pPr>
        <w:pStyle w:val="Heading3"/>
      </w:pPr>
      <w:bookmarkStart w:id="142" w:name="_Toc20753666"/>
      <w:r w:rsidRPr="00524225">
        <w:t>All countries</w:t>
      </w:r>
      <w:bookmarkEnd w:id="142"/>
    </w:p>
    <w:p w14:paraId="770A539D" w14:textId="77777777" w:rsidR="00360BE4" w:rsidRPr="00524225" w:rsidRDefault="00360BE4" w:rsidP="0057203E">
      <w:r w:rsidRPr="00524225">
        <w:t xml:space="preserve">There is no climate services framework in Comoros and Seychelles, while in Madagascar and Mauritius these are draft and not yet implemented. It is therefore recommended to strengthen or develop country-specific National CS frameworks (NCSF) in each target country, in line with the regional CS framework. Of importance is to ensure these frameworks emphasise a comprehensive approach to the management of climate and disaster risk covering mitigation, preparedness, response and recovery (overcoming a dominant paradigm which focuses on preparedness and response capability). </w:t>
      </w:r>
    </w:p>
    <w:p w14:paraId="681A5CA5" w14:textId="4D409C35" w:rsidR="00360BE4" w:rsidRPr="00524225" w:rsidRDefault="00360BE4" w:rsidP="0057203E">
      <w:r w:rsidRPr="00524225">
        <w:t>All economic sectors are vulnerable to climate hazards and climate change in the four target countries, as demonstrated in section 2.2. Some sectors are particularly vulnerable due to their significant role in the countries’ economy and reliance of the population. It is therefore recommended to undertake a scoping exercise to determine opportunities and entry points for building climate and disaster resilience within 2 main sectors per country (as identified in the financial analysis, see Annex</w:t>
      </w:r>
      <w:r w:rsidR="009C2FBB">
        <w:t>es</w:t>
      </w:r>
      <w:r w:rsidRPr="00524225">
        <w:t xml:space="preserve"> and in accordance with GFCS)</w:t>
      </w:r>
      <w:r w:rsidRPr="00524225">
        <w:rPr>
          <w:rStyle w:val="FootnoteReference"/>
          <w:rFonts w:cs="Arial"/>
        </w:rPr>
        <w:footnoteReference w:id="255"/>
      </w:r>
      <w:r w:rsidRPr="00524225">
        <w:t xml:space="preserve">. Based on the result of the scoping analysis, it is recommended </w:t>
      </w:r>
      <w:r w:rsidR="000841FC">
        <w:t xml:space="preserve">that the project provides support towards the </w:t>
      </w:r>
      <w:r w:rsidRPr="00524225">
        <w:rPr>
          <w:b/>
          <w:bCs/>
        </w:rPr>
        <w:t>develop</w:t>
      </w:r>
      <w:r w:rsidR="000841FC">
        <w:rPr>
          <w:b/>
          <w:bCs/>
        </w:rPr>
        <w:t>ment of</w:t>
      </w:r>
      <w:r w:rsidRPr="00524225">
        <w:rPr>
          <w:b/>
          <w:bCs/>
        </w:rPr>
        <w:t xml:space="preserve"> integrated risk management plans</w:t>
      </w:r>
      <w:r w:rsidRPr="00524225">
        <w:t xml:space="preserve"> for these sectors and critically also for land use planning and building permits (especially with respect to urbanisation), coastal zone management and Integrated Water Resource Management (IWRM) (all fully encompassing environmental conservation with respect to climate and disaster risk), plus energy supply continuity. This will only be a start, as efforts will be needed on a continuous basis across all sectors to expand and improve risk management across all sectors and taking account of changing conditions. </w:t>
      </w:r>
    </w:p>
    <w:p w14:paraId="6518AC9B" w14:textId="77777777" w:rsidR="00360BE4" w:rsidRPr="00524225" w:rsidRDefault="00360BE4" w:rsidP="0057203E">
      <w:r w:rsidRPr="00524225">
        <w:rPr>
          <w:b/>
          <w:bCs/>
        </w:rPr>
        <w:t>Improve institutional arrangements of the met services to maintain a stable work force</w:t>
      </w:r>
      <w:r w:rsidRPr="00524225">
        <w:t xml:space="preserve"> in view of high turnover (i.e. there is a shortage of native skilled human resources in fields related to environmental management in Seychelles).</w:t>
      </w:r>
    </w:p>
    <w:p w14:paraId="56637169" w14:textId="6F9DBCD5" w:rsidR="00360BE4" w:rsidRPr="00524225" w:rsidRDefault="00360BE4" w:rsidP="0057203E">
      <w:r w:rsidRPr="00524225">
        <w:rPr>
          <w:b/>
          <w:bCs/>
        </w:rPr>
        <w:t>Collect feedback on dissemination and communication services</w:t>
      </w:r>
      <w:r w:rsidRPr="00524225">
        <w:t xml:space="preserve"> amongst user groups and develop processes and options to continuously strengthen the system to be user-friendly, so that services provided inform decision-making and render beneficial outcomes. </w:t>
      </w:r>
    </w:p>
    <w:p w14:paraId="4002A05D" w14:textId="127C3474" w:rsidR="00360BE4" w:rsidRPr="006D3A3F" w:rsidRDefault="00360BE4" w:rsidP="0057203E">
      <w:pPr>
        <w:pStyle w:val="Heading3"/>
      </w:pPr>
      <w:bookmarkStart w:id="143" w:name="_Toc20753667"/>
      <w:r w:rsidRPr="006D3A3F">
        <w:t>Comoros</w:t>
      </w:r>
      <w:bookmarkEnd w:id="143"/>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386"/>
      </w:tblGrid>
      <w:tr w:rsidR="00F42023" w:rsidRPr="00720458" w14:paraId="2E156988" w14:textId="77777777" w:rsidTr="009C2FBB">
        <w:tc>
          <w:tcPr>
            <w:tcW w:w="4253" w:type="dxa"/>
          </w:tcPr>
          <w:p w14:paraId="1437C339" w14:textId="77777777" w:rsidR="00720458" w:rsidRPr="00720458" w:rsidRDefault="00720458" w:rsidP="00720458">
            <w:pPr>
              <w:jc w:val="left"/>
              <w:rPr>
                <w:sz w:val="22"/>
              </w:rPr>
            </w:pPr>
            <w:r w:rsidRPr="00720458">
              <w:rPr>
                <w:sz w:val="22"/>
              </w:rPr>
              <w:t>Support training of the sector users to develop their capacity in data analysis and modelling.</w:t>
            </w:r>
            <w:r w:rsidRPr="00720458">
              <w:rPr>
                <w:rStyle w:val="FootnoteReference"/>
                <w:rFonts w:cs="Arial"/>
                <w:sz w:val="22"/>
              </w:rPr>
              <w:footnoteReference w:id="256"/>
            </w:r>
          </w:p>
          <w:p w14:paraId="3A491C9A" w14:textId="77777777" w:rsidR="00720458" w:rsidRPr="00720458" w:rsidRDefault="00720458" w:rsidP="00720458">
            <w:pPr>
              <w:jc w:val="left"/>
              <w:rPr>
                <w:sz w:val="22"/>
              </w:rPr>
            </w:pPr>
            <w:r w:rsidRPr="00720458">
              <w:rPr>
                <w:sz w:val="22"/>
              </w:rPr>
              <w:t>Establish coordination and collaboration between sector users and the meteorological and hydrological services providers to improve data quality and strengthen services to meet sector needs (e.g. through NCOF).</w:t>
            </w:r>
            <w:r w:rsidRPr="00720458">
              <w:rPr>
                <w:rStyle w:val="FootnoteReference"/>
                <w:rFonts w:cs="Arial"/>
                <w:sz w:val="22"/>
              </w:rPr>
              <w:footnoteReference w:id="257"/>
            </w:r>
          </w:p>
          <w:p w14:paraId="21DB10F2" w14:textId="77777777" w:rsidR="00720458" w:rsidRPr="00720458" w:rsidRDefault="00720458" w:rsidP="00720458">
            <w:pPr>
              <w:jc w:val="left"/>
              <w:rPr>
                <w:sz w:val="22"/>
                <w:lang w:val="en-US"/>
              </w:rPr>
            </w:pPr>
            <w:r w:rsidRPr="00720458">
              <w:rPr>
                <w:sz w:val="22"/>
                <w:lang w:val="en-US"/>
              </w:rPr>
              <w:t>Specifically, the following actions must be undertaken to strengthen ANACM:</w:t>
            </w:r>
          </w:p>
          <w:p w14:paraId="6C25D4F3" w14:textId="77777777" w:rsidR="00720458" w:rsidRPr="00720458" w:rsidRDefault="00720458" w:rsidP="009C2FBB">
            <w:pPr>
              <w:pStyle w:val="ListParagraph"/>
              <w:numPr>
                <w:ilvl w:val="0"/>
                <w:numId w:val="57"/>
              </w:numPr>
              <w:spacing w:before="60" w:after="60"/>
              <w:ind w:left="318" w:hanging="318"/>
              <w:jc w:val="left"/>
              <w:rPr>
                <w:sz w:val="22"/>
                <w:lang w:val="en-US"/>
              </w:rPr>
            </w:pPr>
            <w:r w:rsidRPr="00720458">
              <w:rPr>
                <w:sz w:val="22"/>
                <w:lang w:val="en-US"/>
              </w:rPr>
              <w:t>ANACM should attempt to participate in more research projects with in-country or international research institutions;</w:t>
            </w:r>
          </w:p>
          <w:p w14:paraId="02676199" w14:textId="77777777" w:rsidR="00720458" w:rsidRPr="00720458" w:rsidRDefault="00720458" w:rsidP="009C2FBB">
            <w:pPr>
              <w:pStyle w:val="ListParagraph"/>
              <w:numPr>
                <w:ilvl w:val="0"/>
                <w:numId w:val="57"/>
              </w:numPr>
              <w:spacing w:before="60" w:after="60"/>
              <w:ind w:left="318" w:hanging="318"/>
              <w:jc w:val="left"/>
              <w:rPr>
                <w:sz w:val="22"/>
                <w:lang w:val="en-US"/>
              </w:rPr>
            </w:pPr>
            <w:r w:rsidRPr="00720458">
              <w:rPr>
                <w:sz w:val="22"/>
                <w:lang w:val="en-US"/>
              </w:rPr>
              <w:t>The NMHS should build research capacity by recruiting more staff with PhDs and providing them with resources needed, such as online access to literature;</w:t>
            </w:r>
          </w:p>
          <w:p w14:paraId="5317CCAC" w14:textId="77777777" w:rsidR="00720458" w:rsidRPr="00720458" w:rsidRDefault="00720458" w:rsidP="009C2FBB">
            <w:pPr>
              <w:pStyle w:val="ListParagraph"/>
              <w:numPr>
                <w:ilvl w:val="0"/>
                <w:numId w:val="57"/>
              </w:numPr>
              <w:spacing w:before="60" w:after="60"/>
              <w:ind w:left="318" w:hanging="318"/>
              <w:jc w:val="left"/>
              <w:rPr>
                <w:sz w:val="22"/>
                <w:lang w:val="en-US"/>
              </w:rPr>
            </w:pPr>
            <w:r w:rsidRPr="00720458">
              <w:rPr>
                <w:sz w:val="22"/>
                <w:lang w:val="en-US"/>
              </w:rPr>
              <w:t xml:space="preserve">Establish a formalized, written governance structure; </w:t>
            </w:r>
          </w:p>
          <w:p w14:paraId="5313D520" w14:textId="77777777" w:rsidR="00720458" w:rsidRPr="00720458" w:rsidRDefault="00720458" w:rsidP="009C2FBB">
            <w:pPr>
              <w:pStyle w:val="ListParagraph"/>
              <w:numPr>
                <w:ilvl w:val="0"/>
                <w:numId w:val="57"/>
              </w:numPr>
              <w:spacing w:before="60" w:after="60"/>
              <w:ind w:left="318" w:hanging="318"/>
              <w:jc w:val="left"/>
              <w:rPr>
                <w:sz w:val="22"/>
                <w:lang w:val="en-US"/>
              </w:rPr>
            </w:pPr>
            <w:r w:rsidRPr="00720458">
              <w:rPr>
                <w:sz w:val="22"/>
                <w:lang w:val="en-US"/>
              </w:rPr>
              <w:t>Expand participation in national policy processes;</w:t>
            </w:r>
          </w:p>
          <w:p w14:paraId="3AE41A05" w14:textId="77777777" w:rsidR="00720458" w:rsidRPr="00720458" w:rsidRDefault="00720458" w:rsidP="009C2FBB">
            <w:pPr>
              <w:pStyle w:val="ListParagraph"/>
              <w:numPr>
                <w:ilvl w:val="0"/>
                <w:numId w:val="57"/>
              </w:numPr>
              <w:spacing w:before="60" w:after="60"/>
              <w:ind w:left="318" w:hanging="318"/>
              <w:jc w:val="left"/>
              <w:rPr>
                <w:sz w:val="22"/>
                <w:lang w:val="en-US"/>
              </w:rPr>
            </w:pPr>
            <w:r w:rsidRPr="00720458">
              <w:rPr>
                <w:sz w:val="22"/>
                <w:lang w:val="en-US"/>
              </w:rPr>
              <w:t>Recruit more staff with MSc and PhD degrees;</w:t>
            </w:r>
          </w:p>
          <w:p w14:paraId="5BC71326" w14:textId="77777777" w:rsidR="00720458" w:rsidRPr="00720458" w:rsidRDefault="00720458" w:rsidP="009C2FBB">
            <w:pPr>
              <w:pStyle w:val="ListParagraph"/>
              <w:numPr>
                <w:ilvl w:val="0"/>
                <w:numId w:val="57"/>
              </w:numPr>
              <w:spacing w:before="60" w:after="60"/>
              <w:ind w:left="318" w:hanging="318"/>
              <w:jc w:val="left"/>
              <w:rPr>
                <w:sz w:val="22"/>
                <w:lang w:val="en-US"/>
              </w:rPr>
            </w:pPr>
            <w:r w:rsidRPr="00720458">
              <w:rPr>
                <w:sz w:val="22"/>
                <w:lang w:val="en-US"/>
              </w:rPr>
              <w:t>Establish a protocol for training required of different staff members;</w:t>
            </w:r>
          </w:p>
          <w:p w14:paraId="7F3670C4" w14:textId="77777777" w:rsidR="00720458" w:rsidRPr="00720458" w:rsidRDefault="00720458" w:rsidP="009C2FBB">
            <w:pPr>
              <w:pStyle w:val="ListParagraph"/>
              <w:numPr>
                <w:ilvl w:val="0"/>
                <w:numId w:val="57"/>
              </w:numPr>
              <w:spacing w:before="60" w:after="60"/>
              <w:ind w:left="318" w:hanging="318"/>
              <w:jc w:val="left"/>
              <w:rPr>
                <w:sz w:val="22"/>
                <w:lang w:val="en-US"/>
              </w:rPr>
            </w:pPr>
            <w:r w:rsidRPr="00720458">
              <w:rPr>
                <w:sz w:val="22"/>
                <w:lang w:val="en-US"/>
              </w:rPr>
              <w:t>Train staff in data rescue;</w:t>
            </w:r>
          </w:p>
          <w:p w14:paraId="669118D8" w14:textId="77777777" w:rsidR="00720458" w:rsidRPr="00720458" w:rsidRDefault="00720458" w:rsidP="009C2FBB">
            <w:pPr>
              <w:pStyle w:val="ListParagraph"/>
              <w:numPr>
                <w:ilvl w:val="0"/>
                <w:numId w:val="57"/>
              </w:numPr>
              <w:spacing w:before="60" w:after="60"/>
              <w:ind w:left="318" w:hanging="318"/>
              <w:jc w:val="left"/>
              <w:rPr>
                <w:sz w:val="22"/>
                <w:lang w:val="en-US"/>
              </w:rPr>
            </w:pPr>
            <w:r w:rsidRPr="00720458">
              <w:rPr>
                <w:sz w:val="22"/>
                <w:lang w:val="en-US"/>
              </w:rPr>
              <w:t>Recruit more highly qualified management staff.</w:t>
            </w:r>
          </w:p>
          <w:p w14:paraId="67730A3B" w14:textId="77777777" w:rsidR="00720458" w:rsidRPr="00720458" w:rsidRDefault="00720458" w:rsidP="009C2FBB">
            <w:pPr>
              <w:pStyle w:val="ListParagraph"/>
              <w:numPr>
                <w:ilvl w:val="0"/>
                <w:numId w:val="57"/>
              </w:numPr>
              <w:spacing w:before="60" w:after="60"/>
              <w:ind w:left="318" w:hanging="318"/>
              <w:jc w:val="left"/>
              <w:rPr>
                <w:sz w:val="22"/>
                <w:lang w:val="en-US"/>
              </w:rPr>
            </w:pPr>
            <w:r w:rsidRPr="00720458">
              <w:rPr>
                <w:sz w:val="22"/>
                <w:lang w:val="en-US"/>
              </w:rPr>
              <w:t xml:space="preserve">Strengthened IT resources </w:t>
            </w:r>
          </w:p>
          <w:p w14:paraId="435C6BA0" w14:textId="77777777" w:rsidR="00720458" w:rsidRPr="00720458" w:rsidRDefault="00720458" w:rsidP="009C2FBB">
            <w:pPr>
              <w:pStyle w:val="ListParagraph"/>
              <w:numPr>
                <w:ilvl w:val="0"/>
                <w:numId w:val="57"/>
              </w:numPr>
              <w:spacing w:before="60" w:after="60"/>
              <w:ind w:left="318" w:hanging="318"/>
              <w:jc w:val="left"/>
              <w:rPr>
                <w:sz w:val="22"/>
                <w:lang w:val="en-US"/>
              </w:rPr>
            </w:pPr>
            <w:r w:rsidRPr="00720458">
              <w:rPr>
                <w:sz w:val="22"/>
                <w:lang w:val="en-US"/>
              </w:rPr>
              <w:t xml:space="preserve">Establish a protocol for training required of different staff members, including further staff training, staff qualifications </w:t>
            </w:r>
          </w:p>
          <w:p w14:paraId="7C6BC43B" w14:textId="718A8549" w:rsidR="00F42023" w:rsidRPr="00720458" w:rsidRDefault="00720458" w:rsidP="009C2FBB">
            <w:pPr>
              <w:pStyle w:val="ListParagraph"/>
              <w:numPr>
                <w:ilvl w:val="0"/>
                <w:numId w:val="57"/>
              </w:numPr>
              <w:spacing w:before="60" w:after="60"/>
              <w:ind w:left="318" w:hanging="318"/>
              <w:jc w:val="left"/>
              <w:rPr>
                <w:sz w:val="22"/>
              </w:rPr>
            </w:pPr>
            <w:r w:rsidRPr="00720458">
              <w:rPr>
                <w:sz w:val="22"/>
                <w:lang w:val="en-US"/>
              </w:rPr>
              <w:t>Recruit more highly qualified management staff.</w:t>
            </w:r>
          </w:p>
        </w:tc>
        <w:tc>
          <w:tcPr>
            <w:tcW w:w="5386" w:type="dxa"/>
          </w:tcPr>
          <w:p w14:paraId="5AFAEAF1" w14:textId="77777777" w:rsidR="00720458" w:rsidRPr="00720458" w:rsidRDefault="00720458" w:rsidP="00720458">
            <w:pPr>
              <w:jc w:val="left"/>
              <w:rPr>
                <w:color w:val="4F81BD" w:themeColor="accent1"/>
                <w:sz w:val="22"/>
                <w:lang w:val="fr-FR"/>
              </w:rPr>
            </w:pPr>
            <w:r w:rsidRPr="00720458">
              <w:rPr>
                <w:color w:val="4F81BD" w:themeColor="accent1"/>
                <w:sz w:val="22"/>
                <w:lang w:val="fr-FR"/>
              </w:rPr>
              <w:t xml:space="preserve">Soutenir la formation des utilisateurs du secteur pour développer leurs capacités en matière d'analyse et de modélisation des données. </w:t>
            </w:r>
          </w:p>
          <w:p w14:paraId="671402FB" w14:textId="77777777" w:rsidR="00720458" w:rsidRPr="00720458" w:rsidRDefault="00720458" w:rsidP="00720458">
            <w:pPr>
              <w:jc w:val="left"/>
              <w:rPr>
                <w:color w:val="4F81BD" w:themeColor="accent1"/>
                <w:sz w:val="22"/>
                <w:lang w:val="fr-FR"/>
              </w:rPr>
            </w:pPr>
            <w:r w:rsidRPr="00720458">
              <w:rPr>
                <w:color w:val="4F81BD" w:themeColor="accent1"/>
                <w:sz w:val="22"/>
                <w:lang w:val="fr-FR"/>
              </w:rPr>
              <w:t xml:space="preserve">Établir une coordination et une collaboration entre les utilisateurs du secteur et les fournisseurs de services météorologiques et hydrologiques afin d'améliorer la qualité des données et de renforcer les services pour répondre aux besoins du secteur (par exemple, par le biais du NCOF). </w:t>
            </w:r>
          </w:p>
          <w:p w14:paraId="05C33273" w14:textId="77777777" w:rsidR="00720458" w:rsidRPr="00720458" w:rsidRDefault="00720458" w:rsidP="00720458">
            <w:pPr>
              <w:jc w:val="left"/>
              <w:rPr>
                <w:color w:val="4F81BD" w:themeColor="accent1"/>
                <w:sz w:val="22"/>
                <w:lang w:val="fr-FR"/>
              </w:rPr>
            </w:pPr>
            <w:r w:rsidRPr="00720458">
              <w:rPr>
                <w:color w:val="4F81BD" w:themeColor="accent1"/>
                <w:sz w:val="22"/>
                <w:lang w:val="fr-FR"/>
              </w:rPr>
              <w:t>En particulier, les actions suivantes doivent être entreprises pour renforcer l'ANACM :</w:t>
            </w:r>
          </w:p>
          <w:p w14:paraId="2C732265" w14:textId="1EF269D4" w:rsidR="00720458" w:rsidRPr="00720458" w:rsidRDefault="00720458" w:rsidP="009C2FBB">
            <w:pPr>
              <w:pStyle w:val="ListParagraph"/>
              <w:numPr>
                <w:ilvl w:val="2"/>
                <w:numId w:val="102"/>
              </w:numPr>
              <w:spacing w:before="60" w:after="60"/>
              <w:ind w:left="459"/>
              <w:jc w:val="left"/>
              <w:rPr>
                <w:color w:val="4F81BD" w:themeColor="accent1"/>
                <w:sz w:val="22"/>
                <w:lang w:val="fr-FR"/>
              </w:rPr>
            </w:pPr>
            <w:r w:rsidRPr="00720458">
              <w:rPr>
                <w:color w:val="4F81BD" w:themeColor="accent1"/>
                <w:sz w:val="22"/>
                <w:lang w:val="fr-FR"/>
              </w:rPr>
              <w:t>L'ANACM devrait tenter de participer à davantage de projets de recherche avec des institutions de recherche nationales ou internationales ;</w:t>
            </w:r>
          </w:p>
          <w:p w14:paraId="57FB5482" w14:textId="468A5633" w:rsidR="00720458" w:rsidRPr="00720458" w:rsidRDefault="00720458" w:rsidP="009C2FBB">
            <w:pPr>
              <w:pStyle w:val="ListParagraph"/>
              <w:numPr>
                <w:ilvl w:val="2"/>
                <w:numId w:val="102"/>
              </w:numPr>
              <w:spacing w:before="60" w:after="60"/>
              <w:ind w:left="459"/>
              <w:jc w:val="left"/>
              <w:rPr>
                <w:color w:val="4F81BD" w:themeColor="accent1"/>
                <w:sz w:val="22"/>
                <w:lang w:val="fr-FR"/>
              </w:rPr>
            </w:pPr>
            <w:r w:rsidRPr="00720458">
              <w:rPr>
                <w:color w:val="4F81BD" w:themeColor="accent1"/>
                <w:sz w:val="22"/>
                <w:lang w:val="fr-FR"/>
              </w:rPr>
              <w:t>Les SMHN devraient renforcer la capacité de recherche en recrutant davantage de titulaires de doctorat et en leur fournissant les ressources nécessaires, comme l'accès en ligne à la documentation ;</w:t>
            </w:r>
          </w:p>
          <w:p w14:paraId="5FE5D491" w14:textId="14B794EE" w:rsidR="00720458" w:rsidRPr="00720458" w:rsidRDefault="00720458" w:rsidP="009C2FBB">
            <w:pPr>
              <w:pStyle w:val="ListParagraph"/>
              <w:numPr>
                <w:ilvl w:val="2"/>
                <w:numId w:val="102"/>
              </w:numPr>
              <w:spacing w:before="60" w:after="60"/>
              <w:ind w:left="459"/>
              <w:jc w:val="left"/>
              <w:rPr>
                <w:color w:val="4F81BD" w:themeColor="accent1"/>
                <w:sz w:val="22"/>
                <w:lang w:val="fr-FR"/>
              </w:rPr>
            </w:pPr>
            <w:r w:rsidRPr="00720458">
              <w:rPr>
                <w:color w:val="4F81BD" w:themeColor="accent1"/>
                <w:sz w:val="22"/>
                <w:lang w:val="fr-FR"/>
              </w:rPr>
              <w:t xml:space="preserve">Établir une structure de gouvernance écrite et officielle ; </w:t>
            </w:r>
          </w:p>
          <w:p w14:paraId="0F18BA9C" w14:textId="4AEF7CD9" w:rsidR="00720458" w:rsidRPr="00720458" w:rsidRDefault="00720458" w:rsidP="009C2FBB">
            <w:pPr>
              <w:pStyle w:val="ListParagraph"/>
              <w:numPr>
                <w:ilvl w:val="2"/>
                <w:numId w:val="102"/>
              </w:numPr>
              <w:spacing w:before="60" w:after="60"/>
              <w:ind w:left="459"/>
              <w:jc w:val="left"/>
              <w:rPr>
                <w:color w:val="4F81BD" w:themeColor="accent1"/>
                <w:sz w:val="22"/>
                <w:lang w:val="fr-FR"/>
              </w:rPr>
            </w:pPr>
            <w:r w:rsidRPr="00720458">
              <w:rPr>
                <w:color w:val="4F81BD" w:themeColor="accent1"/>
                <w:sz w:val="22"/>
                <w:lang w:val="fr-FR"/>
              </w:rPr>
              <w:t>Élargir la participation aux processus d'élaboration des politiques nationales ;</w:t>
            </w:r>
          </w:p>
          <w:p w14:paraId="42BBB6C8" w14:textId="6613A311" w:rsidR="00720458" w:rsidRPr="00720458" w:rsidRDefault="00720458" w:rsidP="009C2FBB">
            <w:pPr>
              <w:pStyle w:val="ListParagraph"/>
              <w:numPr>
                <w:ilvl w:val="2"/>
                <w:numId w:val="102"/>
              </w:numPr>
              <w:spacing w:before="60" w:after="60"/>
              <w:ind w:left="459"/>
              <w:jc w:val="left"/>
              <w:rPr>
                <w:color w:val="4F81BD" w:themeColor="accent1"/>
                <w:sz w:val="22"/>
                <w:lang w:val="fr-FR"/>
              </w:rPr>
            </w:pPr>
            <w:r w:rsidRPr="00720458">
              <w:rPr>
                <w:color w:val="4F81BD" w:themeColor="accent1"/>
                <w:sz w:val="22"/>
                <w:lang w:val="fr-FR"/>
              </w:rPr>
              <w:t>Recruter davantage de personnel titulaire d'une maîtrise ès sciences et d'un doctorat ;</w:t>
            </w:r>
          </w:p>
          <w:p w14:paraId="365FF4C4" w14:textId="77E4CA78" w:rsidR="00720458" w:rsidRPr="00720458" w:rsidRDefault="00720458" w:rsidP="009C2FBB">
            <w:pPr>
              <w:pStyle w:val="ListParagraph"/>
              <w:numPr>
                <w:ilvl w:val="2"/>
                <w:numId w:val="102"/>
              </w:numPr>
              <w:spacing w:before="60" w:after="60"/>
              <w:ind w:left="459"/>
              <w:jc w:val="left"/>
              <w:rPr>
                <w:color w:val="4F81BD" w:themeColor="accent1"/>
                <w:sz w:val="22"/>
                <w:lang w:val="fr-FR"/>
              </w:rPr>
            </w:pPr>
            <w:r w:rsidRPr="00720458">
              <w:rPr>
                <w:color w:val="4F81BD" w:themeColor="accent1"/>
                <w:sz w:val="22"/>
                <w:lang w:val="fr-FR"/>
              </w:rPr>
              <w:t>Établir un protocole pour la formation requise des différents membres du personnel ;</w:t>
            </w:r>
          </w:p>
          <w:p w14:paraId="1A3DE271" w14:textId="7F2BA6E5" w:rsidR="00720458" w:rsidRPr="00720458" w:rsidRDefault="00720458" w:rsidP="009C2FBB">
            <w:pPr>
              <w:pStyle w:val="ListParagraph"/>
              <w:numPr>
                <w:ilvl w:val="2"/>
                <w:numId w:val="102"/>
              </w:numPr>
              <w:spacing w:before="60" w:after="60"/>
              <w:ind w:left="459"/>
              <w:jc w:val="left"/>
              <w:rPr>
                <w:color w:val="4F81BD" w:themeColor="accent1"/>
                <w:sz w:val="22"/>
                <w:lang w:val="fr-FR"/>
              </w:rPr>
            </w:pPr>
            <w:r w:rsidRPr="00720458">
              <w:rPr>
                <w:color w:val="4F81BD" w:themeColor="accent1"/>
                <w:sz w:val="22"/>
                <w:lang w:val="fr-FR"/>
              </w:rPr>
              <w:t>Former le personnel au sauvetage des données ;</w:t>
            </w:r>
          </w:p>
          <w:p w14:paraId="5324B75B" w14:textId="54A73C74" w:rsidR="00720458" w:rsidRPr="00720458" w:rsidRDefault="00720458" w:rsidP="009C2FBB">
            <w:pPr>
              <w:pStyle w:val="ListParagraph"/>
              <w:numPr>
                <w:ilvl w:val="2"/>
                <w:numId w:val="102"/>
              </w:numPr>
              <w:spacing w:before="60" w:after="60"/>
              <w:ind w:left="459"/>
              <w:jc w:val="left"/>
              <w:rPr>
                <w:color w:val="4F81BD" w:themeColor="accent1"/>
                <w:sz w:val="22"/>
                <w:lang w:val="fr-FR"/>
              </w:rPr>
            </w:pPr>
            <w:r w:rsidRPr="00720458">
              <w:rPr>
                <w:color w:val="4F81BD" w:themeColor="accent1"/>
                <w:sz w:val="22"/>
                <w:lang w:val="fr-FR"/>
              </w:rPr>
              <w:t>Recruter davantage de cadres hautement qualifiés.</w:t>
            </w:r>
          </w:p>
          <w:p w14:paraId="429B01A3" w14:textId="2F061D8E" w:rsidR="00720458" w:rsidRPr="00720458" w:rsidRDefault="00720458" w:rsidP="009C2FBB">
            <w:pPr>
              <w:pStyle w:val="ListParagraph"/>
              <w:numPr>
                <w:ilvl w:val="2"/>
                <w:numId w:val="102"/>
              </w:numPr>
              <w:spacing w:before="60" w:after="60"/>
              <w:ind w:left="459"/>
              <w:jc w:val="left"/>
              <w:rPr>
                <w:color w:val="4F81BD" w:themeColor="accent1"/>
                <w:sz w:val="22"/>
                <w:lang w:val="fr-FR"/>
              </w:rPr>
            </w:pPr>
            <w:r w:rsidRPr="00720458">
              <w:rPr>
                <w:color w:val="4F81BD" w:themeColor="accent1"/>
                <w:sz w:val="22"/>
                <w:lang w:val="fr-FR"/>
              </w:rPr>
              <w:t xml:space="preserve">Des ressources informatiques renforcées </w:t>
            </w:r>
          </w:p>
          <w:p w14:paraId="4F9AB36A" w14:textId="3CC065D0" w:rsidR="00720458" w:rsidRPr="00720458" w:rsidRDefault="00720458" w:rsidP="009C2FBB">
            <w:pPr>
              <w:pStyle w:val="ListParagraph"/>
              <w:numPr>
                <w:ilvl w:val="2"/>
                <w:numId w:val="102"/>
              </w:numPr>
              <w:spacing w:before="60" w:after="60"/>
              <w:ind w:left="459"/>
              <w:jc w:val="left"/>
              <w:rPr>
                <w:color w:val="4F81BD" w:themeColor="accent1"/>
                <w:sz w:val="22"/>
                <w:lang w:val="fr-FR"/>
              </w:rPr>
            </w:pPr>
            <w:r w:rsidRPr="00720458">
              <w:rPr>
                <w:color w:val="4F81BD" w:themeColor="accent1"/>
                <w:sz w:val="22"/>
                <w:lang w:val="fr-FR"/>
              </w:rPr>
              <w:t xml:space="preserve">Établir un protocole pour la formation requise des différents membres du personnel, y compris la formation continue du personnel, les qualifications du personnel. </w:t>
            </w:r>
          </w:p>
          <w:p w14:paraId="4D541779" w14:textId="5E03F333" w:rsidR="00F42023" w:rsidRPr="00720458" w:rsidRDefault="00720458" w:rsidP="009C2FBB">
            <w:pPr>
              <w:pStyle w:val="ListParagraph"/>
              <w:numPr>
                <w:ilvl w:val="0"/>
                <w:numId w:val="102"/>
              </w:numPr>
              <w:spacing w:before="60" w:after="60"/>
              <w:ind w:left="459"/>
              <w:jc w:val="left"/>
              <w:rPr>
                <w:color w:val="4F81BD" w:themeColor="accent1"/>
                <w:sz w:val="22"/>
                <w:lang w:val="fr-FR"/>
              </w:rPr>
            </w:pPr>
            <w:r w:rsidRPr="00720458">
              <w:rPr>
                <w:color w:val="4F81BD" w:themeColor="accent1"/>
                <w:sz w:val="22"/>
                <w:lang w:val="fr-FR"/>
              </w:rPr>
              <w:t>Recruter davantage de cadres hautement qualifiés.</w:t>
            </w:r>
          </w:p>
        </w:tc>
      </w:tr>
    </w:tbl>
    <w:p w14:paraId="6CCDA272" w14:textId="0579A2F4" w:rsidR="00360BE4" w:rsidRPr="006D3A3F" w:rsidRDefault="00360BE4" w:rsidP="0057203E">
      <w:pPr>
        <w:pStyle w:val="Heading3"/>
      </w:pPr>
      <w:bookmarkStart w:id="144" w:name="_Toc20753668"/>
      <w:r w:rsidRPr="006D3A3F">
        <w:t>Madagascar</w:t>
      </w:r>
      <w:bookmarkEnd w:id="144"/>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1"/>
        <w:gridCol w:w="5048"/>
      </w:tblGrid>
      <w:tr w:rsidR="00F42023" w:rsidRPr="00720458" w14:paraId="1546779D" w14:textId="77777777" w:rsidTr="00720458">
        <w:tc>
          <w:tcPr>
            <w:tcW w:w="4591" w:type="dxa"/>
          </w:tcPr>
          <w:p w14:paraId="185E8504" w14:textId="77777777" w:rsidR="00720458" w:rsidRPr="00720458" w:rsidRDefault="00720458" w:rsidP="00720458">
            <w:pPr>
              <w:jc w:val="left"/>
              <w:rPr>
                <w:sz w:val="22"/>
              </w:rPr>
            </w:pPr>
            <w:r w:rsidRPr="00720458">
              <w:rPr>
                <w:sz w:val="22"/>
              </w:rPr>
              <w:t xml:space="preserve">The </w:t>
            </w:r>
            <w:r w:rsidRPr="00720458">
              <w:rPr>
                <w:b/>
                <w:bCs/>
                <w:sz w:val="22"/>
              </w:rPr>
              <w:t>establishment of the National Hydro-Meteorological Services Users Group</w:t>
            </w:r>
            <w:r w:rsidRPr="00720458">
              <w:rPr>
                <w:sz w:val="22"/>
              </w:rPr>
              <w:t xml:space="preserve"> (NHMSUG) requires an inclusive participatory process to ensure its’ ownership by the sector users and hydrometeorological services providers. This process is going to take time and needs upstream work for capacity building of sector users. This was recommended for inclusion as one of the key activities of the National Action Plan for the Improvement of Hydro-meteorological Services (NAPIHMS) with a proper timeline and budget</w:t>
            </w:r>
            <w:r w:rsidRPr="00720458">
              <w:rPr>
                <w:rStyle w:val="FootnoteReference"/>
                <w:rFonts w:cs="Arial"/>
                <w:sz w:val="22"/>
              </w:rPr>
              <w:footnoteReference w:id="258"/>
            </w:r>
            <w:r w:rsidRPr="00720458">
              <w:rPr>
                <w:sz w:val="22"/>
              </w:rPr>
              <w:t>. This platform could be the basis for establishing and running co-production of forecast and warning services workshops to ensure that services are developed as fit-for-purpose and lead to action.</w:t>
            </w:r>
          </w:p>
          <w:p w14:paraId="7D21B886" w14:textId="77777777" w:rsidR="00720458" w:rsidRPr="00720458" w:rsidRDefault="00720458" w:rsidP="00720458">
            <w:pPr>
              <w:jc w:val="left"/>
              <w:rPr>
                <w:sz w:val="22"/>
              </w:rPr>
            </w:pPr>
            <w:r w:rsidRPr="00720458">
              <w:rPr>
                <w:sz w:val="22"/>
              </w:rPr>
              <w:t xml:space="preserve">Climate-sensitive sectors should be informed of all climate-related risks and consulted to ensure the production of climate services and alerts that respond to their needs. At the moment, only some sectors – e.g. health and agriculture – are consulted through the NCOF. Hence it is recommended to </w:t>
            </w:r>
            <w:r w:rsidRPr="00720458">
              <w:rPr>
                <w:b/>
                <w:bCs/>
                <w:sz w:val="22"/>
              </w:rPr>
              <w:t>invite all climate-sensitive sectors, including for example the fisheries sector (national and regional units) as well as relevant representatives of local fishermen, to the NCOF</w:t>
            </w:r>
            <w:r w:rsidRPr="00720458">
              <w:rPr>
                <w:sz w:val="22"/>
              </w:rPr>
              <w:t xml:space="preserve"> to disseminate information, train on how to interpret weather forecast and alerts and to collect feedback on climate services and early warnings. </w:t>
            </w:r>
          </w:p>
          <w:p w14:paraId="11B0F73A" w14:textId="77777777" w:rsidR="00720458" w:rsidRPr="00720458" w:rsidRDefault="00720458" w:rsidP="00720458">
            <w:pPr>
              <w:jc w:val="left"/>
              <w:rPr>
                <w:sz w:val="22"/>
                <w:lang w:val="en-US"/>
              </w:rPr>
            </w:pPr>
            <w:r w:rsidRPr="00720458">
              <w:rPr>
                <w:sz w:val="22"/>
                <w:lang w:val="en-US"/>
              </w:rPr>
              <w:t>Specifically, the following actions must be undertaken to strengthen DGM:</w:t>
            </w:r>
          </w:p>
          <w:p w14:paraId="4D091A00" w14:textId="77777777" w:rsidR="00720458" w:rsidRPr="00720458" w:rsidRDefault="00720458" w:rsidP="009C2FBB">
            <w:pPr>
              <w:pStyle w:val="ListParagraph"/>
              <w:numPr>
                <w:ilvl w:val="0"/>
                <w:numId w:val="58"/>
              </w:numPr>
              <w:spacing w:before="60" w:after="60"/>
              <w:ind w:left="318" w:hanging="318"/>
              <w:jc w:val="left"/>
              <w:rPr>
                <w:sz w:val="22"/>
                <w:lang w:val="en-US"/>
              </w:rPr>
            </w:pPr>
            <w:r w:rsidRPr="00720458">
              <w:rPr>
                <w:sz w:val="22"/>
                <w:lang w:val="en-US"/>
              </w:rPr>
              <w:t xml:space="preserve">Establish a formalized, written governance structure; </w:t>
            </w:r>
          </w:p>
          <w:p w14:paraId="71375919" w14:textId="77777777" w:rsidR="00720458" w:rsidRPr="00720458" w:rsidRDefault="00720458" w:rsidP="009C2FBB">
            <w:pPr>
              <w:pStyle w:val="ListParagraph"/>
              <w:numPr>
                <w:ilvl w:val="0"/>
                <w:numId w:val="58"/>
              </w:numPr>
              <w:spacing w:before="60" w:after="60"/>
              <w:ind w:left="318" w:hanging="318"/>
              <w:jc w:val="left"/>
              <w:rPr>
                <w:sz w:val="22"/>
                <w:lang w:val="en-US"/>
              </w:rPr>
            </w:pPr>
            <w:r w:rsidRPr="00720458">
              <w:rPr>
                <w:sz w:val="22"/>
                <w:lang w:val="en-US"/>
              </w:rPr>
              <w:t>Expand participation in national policy processes;</w:t>
            </w:r>
          </w:p>
          <w:p w14:paraId="736211E2" w14:textId="77777777" w:rsidR="00720458" w:rsidRPr="00720458" w:rsidRDefault="00720458" w:rsidP="009C2FBB">
            <w:pPr>
              <w:pStyle w:val="ListParagraph"/>
              <w:numPr>
                <w:ilvl w:val="0"/>
                <w:numId w:val="58"/>
              </w:numPr>
              <w:spacing w:before="60" w:after="60"/>
              <w:ind w:left="318" w:hanging="318"/>
              <w:jc w:val="left"/>
              <w:rPr>
                <w:sz w:val="22"/>
                <w:lang w:val="en-US"/>
              </w:rPr>
            </w:pPr>
            <w:r w:rsidRPr="00720458">
              <w:rPr>
                <w:sz w:val="22"/>
                <w:lang w:val="en-US"/>
              </w:rPr>
              <w:t>Recruit more staff with MSc and PhD degrees;</w:t>
            </w:r>
          </w:p>
          <w:p w14:paraId="14550A68" w14:textId="77777777" w:rsidR="00720458" w:rsidRPr="00720458" w:rsidRDefault="00720458" w:rsidP="009C2FBB">
            <w:pPr>
              <w:pStyle w:val="ListParagraph"/>
              <w:numPr>
                <w:ilvl w:val="0"/>
                <w:numId w:val="58"/>
              </w:numPr>
              <w:spacing w:before="60" w:after="60"/>
              <w:ind w:left="318" w:hanging="318"/>
              <w:jc w:val="left"/>
              <w:rPr>
                <w:sz w:val="22"/>
                <w:lang w:val="en-US"/>
              </w:rPr>
            </w:pPr>
            <w:r w:rsidRPr="00720458">
              <w:rPr>
                <w:sz w:val="22"/>
                <w:lang w:val="en-US"/>
              </w:rPr>
              <w:t>DGM should attempt to participate in more research projects with in-country or international research institutions;</w:t>
            </w:r>
          </w:p>
          <w:p w14:paraId="1D7D02A3" w14:textId="77777777" w:rsidR="00720458" w:rsidRPr="00720458" w:rsidRDefault="00720458" w:rsidP="009C2FBB">
            <w:pPr>
              <w:pStyle w:val="ListParagraph"/>
              <w:numPr>
                <w:ilvl w:val="0"/>
                <w:numId w:val="58"/>
              </w:numPr>
              <w:spacing w:before="60" w:after="60"/>
              <w:ind w:left="318" w:hanging="318"/>
              <w:jc w:val="left"/>
              <w:rPr>
                <w:sz w:val="22"/>
                <w:lang w:val="en-US"/>
              </w:rPr>
            </w:pPr>
            <w:r w:rsidRPr="00720458">
              <w:rPr>
                <w:sz w:val="22"/>
                <w:lang w:val="en-US"/>
              </w:rPr>
              <w:t>The NMHS should build research capacity by recruiting more staff with PhDs and providing them with resources needed, such as online access to literature;</w:t>
            </w:r>
          </w:p>
          <w:p w14:paraId="5FDAEC4C" w14:textId="77777777" w:rsidR="00720458" w:rsidRPr="00720458" w:rsidRDefault="00720458" w:rsidP="009C2FBB">
            <w:pPr>
              <w:pStyle w:val="ListParagraph"/>
              <w:numPr>
                <w:ilvl w:val="0"/>
                <w:numId w:val="58"/>
              </w:numPr>
              <w:spacing w:before="60" w:after="60"/>
              <w:ind w:left="318" w:hanging="318"/>
              <w:jc w:val="left"/>
              <w:rPr>
                <w:sz w:val="22"/>
                <w:lang w:val="en-US"/>
              </w:rPr>
            </w:pPr>
            <w:r w:rsidRPr="00720458">
              <w:rPr>
                <w:sz w:val="22"/>
                <w:lang w:val="en-US"/>
              </w:rPr>
              <w:t>Train staff in data rescue;</w:t>
            </w:r>
          </w:p>
          <w:p w14:paraId="6CA80B94" w14:textId="77777777" w:rsidR="00720458" w:rsidRPr="00720458" w:rsidRDefault="00720458" w:rsidP="009C2FBB">
            <w:pPr>
              <w:pStyle w:val="ListParagraph"/>
              <w:numPr>
                <w:ilvl w:val="0"/>
                <w:numId w:val="58"/>
              </w:numPr>
              <w:spacing w:before="60" w:after="60"/>
              <w:ind w:left="318" w:hanging="318"/>
              <w:jc w:val="left"/>
              <w:rPr>
                <w:sz w:val="22"/>
                <w:lang w:val="en-US"/>
              </w:rPr>
            </w:pPr>
            <w:r w:rsidRPr="00720458">
              <w:rPr>
                <w:sz w:val="22"/>
                <w:lang w:val="en-US"/>
              </w:rPr>
              <w:t>Recruit more highly qualified management staff.</w:t>
            </w:r>
          </w:p>
          <w:p w14:paraId="05D12328" w14:textId="77777777" w:rsidR="00720458" w:rsidRPr="00720458" w:rsidRDefault="00720458" w:rsidP="009C2FBB">
            <w:pPr>
              <w:pStyle w:val="ListParagraph"/>
              <w:numPr>
                <w:ilvl w:val="0"/>
                <w:numId w:val="58"/>
              </w:numPr>
              <w:spacing w:before="60" w:after="60"/>
              <w:ind w:left="318" w:hanging="318"/>
              <w:jc w:val="left"/>
              <w:rPr>
                <w:sz w:val="22"/>
                <w:lang w:val="en-US"/>
              </w:rPr>
            </w:pPr>
            <w:r w:rsidRPr="00720458">
              <w:rPr>
                <w:sz w:val="22"/>
                <w:lang w:val="en-US"/>
              </w:rPr>
              <w:t xml:space="preserve">Strengthened IT resources </w:t>
            </w:r>
          </w:p>
          <w:p w14:paraId="433E68B5" w14:textId="77777777" w:rsidR="00720458" w:rsidRPr="00720458" w:rsidRDefault="00720458" w:rsidP="009C2FBB">
            <w:pPr>
              <w:pStyle w:val="ListParagraph"/>
              <w:numPr>
                <w:ilvl w:val="0"/>
                <w:numId w:val="58"/>
              </w:numPr>
              <w:spacing w:before="60" w:after="60"/>
              <w:ind w:left="318" w:hanging="318"/>
              <w:jc w:val="left"/>
              <w:rPr>
                <w:sz w:val="22"/>
                <w:lang w:val="en-US"/>
              </w:rPr>
            </w:pPr>
            <w:r w:rsidRPr="00720458">
              <w:rPr>
                <w:sz w:val="22"/>
                <w:lang w:val="en-US"/>
              </w:rPr>
              <w:t xml:space="preserve">Establish a protocol for training required of different staff members, including further staff training, staff qualifications </w:t>
            </w:r>
          </w:p>
          <w:p w14:paraId="3045D911" w14:textId="77777777" w:rsidR="00F42023" w:rsidRDefault="00F42023" w:rsidP="009D7454"/>
        </w:tc>
        <w:tc>
          <w:tcPr>
            <w:tcW w:w="5048" w:type="dxa"/>
          </w:tcPr>
          <w:p w14:paraId="2E4DFAC4" w14:textId="7282E663" w:rsidR="00720458" w:rsidRPr="00720458" w:rsidRDefault="00720458" w:rsidP="00720458">
            <w:pPr>
              <w:jc w:val="left"/>
              <w:rPr>
                <w:color w:val="4F81BD" w:themeColor="accent1"/>
                <w:sz w:val="22"/>
                <w:lang w:val="fr-FR"/>
              </w:rPr>
            </w:pPr>
            <w:r w:rsidRPr="00720458">
              <w:rPr>
                <w:color w:val="4F81BD" w:themeColor="accent1"/>
                <w:sz w:val="22"/>
                <w:lang w:val="fr-FR"/>
              </w:rPr>
              <w:t xml:space="preserve">La création du </w:t>
            </w:r>
            <w:r w:rsidRPr="00720458">
              <w:rPr>
                <w:b/>
                <w:color w:val="4F81BD" w:themeColor="accent1"/>
                <w:sz w:val="22"/>
                <w:lang w:val="fr-FR"/>
              </w:rPr>
              <w:t>Groupe national des utilisateurs des services hydrométéorologiques</w:t>
            </w:r>
            <w:r w:rsidRPr="00720458">
              <w:rPr>
                <w:color w:val="4F81BD" w:themeColor="accent1"/>
                <w:sz w:val="22"/>
                <w:lang w:val="fr-FR"/>
              </w:rPr>
              <w:t xml:space="preserve"> (NHMSUG) exige un processus participatif inclusif pour assurer son appropriation par les utilisateurs du secteur et les fournisseurs de services hydrométéorologiques. Ce processus va prendre du temps et nécessite un travail en amont pour le renforcement des capacités des utilisateurs du secteur. Il a été recommandé de l'inclure comme l'une des principales activités du Plan d'action national pour l'amélioration des services hydrométéorologiques (NAPIHMS) avec calendrier et budget appropriés. Cette plate-forme pourrait servir de base à l'établissement et à la co-production d'ateliers sur les services de prévision et d'alerte afin de s'assurer que les services so</w:t>
            </w:r>
            <w:r>
              <w:rPr>
                <w:color w:val="4F81BD" w:themeColor="accent1"/>
                <w:sz w:val="22"/>
                <w:lang w:val="fr-FR"/>
              </w:rPr>
              <w:t>ie</w:t>
            </w:r>
            <w:r w:rsidRPr="00720458">
              <w:rPr>
                <w:color w:val="4F81BD" w:themeColor="accent1"/>
                <w:sz w:val="22"/>
                <w:lang w:val="fr-FR"/>
              </w:rPr>
              <w:t xml:space="preserve">nt développés comme étant adaptés à l'objectif visé et </w:t>
            </w:r>
            <w:r>
              <w:rPr>
                <w:color w:val="4F81BD" w:themeColor="accent1"/>
                <w:sz w:val="22"/>
                <w:lang w:val="fr-FR"/>
              </w:rPr>
              <w:t xml:space="preserve">se traduisent en </w:t>
            </w:r>
            <w:r w:rsidRPr="00720458">
              <w:rPr>
                <w:color w:val="4F81BD" w:themeColor="accent1"/>
                <w:sz w:val="22"/>
                <w:lang w:val="fr-FR"/>
              </w:rPr>
              <w:t>action.</w:t>
            </w:r>
          </w:p>
          <w:p w14:paraId="0099F458" w14:textId="74A6DE07" w:rsidR="00720458" w:rsidRPr="00720458" w:rsidRDefault="00720458" w:rsidP="00720458">
            <w:pPr>
              <w:jc w:val="left"/>
              <w:rPr>
                <w:color w:val="4F81BD" w:themeColor="accent1"/>
                <w:sz w:val="22"/>
                <w:lang w:val="fr-FR"/>
              </w:rPr>
            </w:pPr>
            <w:r w:rsidRPr="00720458">
              <w:rPr>
                <w:color w:val="4F81BD" w:themeColor="accent1"/>
                <w:sz w:val="22"/>
                <w:lang w:val="fr-FR"/>
              </w:rPr>
              <w:t xml:space="preserve">Les secteurs sensibles au climat devraient être informés de tous les risques liés au climat et consultés pour assurer la production de services et d'alertes climatiques qui répondent à leurs besoins. Actuellement, seuls certains secteurs - par exemple la santé et l'agriculture - sont consultés par le biais du NCOF. Il est donc recommandé d'inviter </w:t>
            </w:r>
            <w:r w:rsidRPr="00720458">
              <w:rPr>
                <w:b/>
                <w:color w:val="4F81BD" w:themeColor="accent1"/>
                <w:sz w:val="22"/>
                <w:lang w:val="fr-FR"/>
              </w:rPr>
              <w:t>tous les secteurs sensibles au climat, y compris par exemple le secteur de la pêche (unités nationales et régionales) ainsi que les représentants concernés des pêcheurs locaux, au NCOF</w:t>
            </w:r>
            <w:r w:rsidRPr="00720458">
              <w:rPr>
                <w:color w:val="4F81BD" w:themeColor="accent1"/>
                <w:sz w:val="22"/>
                <w:lang w:val="fr-FR"/>
              </w:rPr>
              <w:t xml:space="preserve"> pour diffuser des informations, former à l'interprétation des prévisions et alertes météorologiques et recueillir des informations en retour sur les </w:t>
            </w:r>
            <w:r w:rsidR="00342AB7">
              <w:rPr>
                <w:color w:val="4F81BD" w:themeColor="accent1"/>
                <w:sz w:val="22"/>
                <w:lang w:val="fr-FR"/>
              </w:rPr>
              <w:t>services climatologiques</w:t>
            </w:r>
            <w:r w:rsidRPr="00720458">
              <w:rPr>
                <w:color w:val="4F81BD" w:themeColor="accent1"/>
                <w:sz w:val="22"/>
                <w:lang w:val="fr-FR"/>
              </w:rPr>
              <w:t xml:space="preserve"> et les alertes rapides. </w:t>
            </w:r>
          </w:p>
          <w:p w14:paraId="2D3F7DDB" w14:textId="0D81189B" w:rsidR="00720458" w:rsidRPr="00720458" w:rsidRDefault="00720458" w:rsidP="00720458">
            <w:pPr>
              <w:jc w:val="left"/>
              <w:rPr>
                <w:color w:val="4F81BD" w:themeColor="accent1"/>
                <w:sz w:val="22"/>
                <w:lang w:val="fr-FR"/>
              </w:rPr>
            </w:pPr>
            <w:r w:rsidRPr="00720458">
              <w:rPr>
                <w:color w:val="4F81BD" w:themeColor="accent1"/>
                <w:sz w:val="22"/>
                <w:lang w:val="fr-FR"/>
              </w:rPr>
              <w:t>En particulier, les actions suivantes doivent être</w:t>
            </w:r>
            <w:r>
              <w:rPr>
                <w:color w:val="4F81BD" w:themeColor="accent1"/>
                <w:sz w:val="22"/>
                <w:lang w:val="fr-FR"/>
              </w:rPr>
              <w:t xml:space="preserve"> entreprises pour renforcer la DGM</w:t>
            </w:r>
            <w:r w:rsidRPr="00720458">
              <w:rPr>
                <w:color w:val="4F81BD" w:themeColor="accent1"/>
                <w:sz w:val="22"/>
                <w:lang w:val="fr-FR"/>
              </w:rPr>
              <w:t xml:space="preserve"> :</w:t>
            </w:r>
          </w:p>
          <w:p w14:paraId="77CC02A3" w14:textId="40933554" w:rsidR="00720458" w:rsidRPr="00720458" w:rsidRDefault="00720458" w:rsidP="009C2FBB">
            <w:pPr>
              <w:pStyle w:val="ListParagraph"/>
              <w:numPr>
                <w:ilvl w:val="2"/>
                <w:numId w:val="103"/>
              </w:numPr>
              <w:spacing w:before="60" w:after="60"/>
              <w:ind w:left="399"/>
              <w:jc w:val="left"/>
              <w:rPr>
                <w:color w:val="4F81BD" w:themeColor="accent1"/>
                <w:sz w:val="22"/>
                <w:lang w:val="fr-FR"/>
              </w:rPr>
            </w:pPr>
            <w:r w:rsidRPr="00720458">
              <w:rPr>
                <w:color w:val="4F81BD" w:themeColor="accent1"/>
                <w:sz w:val="22"/>
                <w:lang w:val="fr-FR"/>
              </w:rPr>
              <w:t xml:space="preserve">Établir une structure de gouvernance écrite et officielle ; </w:t>
            </w:r>
          </w:p>
          <w:p w14:paraId="688E28E0" w14:textId="0E9E3AC7" w:rsidR="00720458" w:rsidRPr="00720458" w:rsidRDefault="00720458" w:rsidP="009C2FBB">
            <w:pPr>
              <w:pStyle w:val="ListParagraph"/>
              <w:numPr>
                <w:ilvl w:val="2"/>
                <w:numId w:val="103"/>
              </w:numPr>
              <w:spacing w:before="60" w:after="60"/>
              <w:ind w:left="399"/>
              <w:jc w:val="left"/>
              <w:rPr>
                <w:color w:val="4F81BD" w:themeColor="accent1"/>
                <w:sz w:val="22"/>
                <w:lang w:val="fr-FR"/>
              </w:rPr>
            </w:pPr>
            <w:r w:rsidRPr="00720458">
              <w:rPr>
                <w:color w:val="4F81BD" w:themeColor="accent1"/>
                <w:sz w:val="22"/>
                <w:lang w:val="fr-FR"/>
              </w:rPr>
              <w:t>Élargir la participation aux processus d'élaboration des politiques nationales ;</w:t>
            </w:r>
          </w:p>
          <w:p w14:paraId="30C31322" w14:textId="76E521AE" w:rsidR="00720458" w:rsidRPr="00720458" w:rsidRDefault="00720458" w:rsidP="009C2FBB">
            <w:pPr>
              <w:pStyle w:val="ListParagraph"/>
              <w:numPr>
                <w:ilvl w:val="2"/>
                <w:numId w:val="103"/>
              </w:numPr>
              <w:spacing w:before="60" w:after="60"/>
              <w:ind w:left="399"/>
              <w:jc w:val="left"/>
              <w:rPr>
                <w:color w:val="4F81BD" w:themeColor="accent1"/>
                <w:sz w:val="22"/>
                <w:lang w:val="fr-FR"/>
              </w:rPr>
            </w:pPr>
            <w:r w:rsidRPr="00720458">
              <w:rPr>
                <w:color w:val="4F81BD" w:themeColor="accent1"/>
                <w:sz w:val="22"/>
                <w:lang w:val="fr-FR"/>
              </w:rPr>
              <w:t>Recruter davantage de personnel titulaire d'une maîtrise ès sciences et d'un doctorat ;</w:t>
            </w:r>
          </w:p>
          <w:p w14:paraId="46C1DF8F" w14:textId="11A24AC4" w:rsidR="00720458" w:rsidRPr="00720458" w:rsidRDefault="00720458" w:rsidP="009C2FBB">
            <w:pPr>
              <w:pStyle w:val="ListParagraph"/>
              <w:numPr>
                <w:ilvl w:val="2"/>
                <w:numId w:val="103"/>
              </w:numPr>
              <w:spacing w:before="60" w:after="60"/>
              <w:ind w:left="399"/>
              <w:jc w:val="left"/>
              <w:rPr>
                <w:color w:val="4F81BD" w:themeColor="accent1"/>
                <w:sz w:val="22"/>
                <w:lang w:val="fr-FR"/>
              </w:rPr>
            </w:pPr>
            <w:r w:rsidRPr="00720458">
              <w:rPr>
                <w:color w:val="4F81BD" w:themeColor="accent1"/>
                <w:sz w:val="22"/>
                <w:lang w:val="fr-FR"/>
              </w:rPr>
              <w:t>DGM devrait essayer de participer à davantage de projets de recherche avec des institutions de recherche nationales ou internationales ;</w:t>
            </w:r>
          </w:p>
          <w:p w14:paraId="16AA537C" w14:textId="22E95E3E" w:rsidR="00720458" w:rsidRPr="00720458" w:rsidRDefault="00720458" w:rsidP="009C2FBB">
            <w:pPr>
              <w:pStyle w:val="ListParagraph"/>
              <w:numPr>
                <w:ilvl w:val="2"/>
                <w:numId w:val="103"/>
              </w:numPr>
              <w:spacing w:before="60" w:after="60"/>
              <w:ind w:left="399"/>
              <w:jc w:val="left"/>
              <w:rPr>
                <w:color w:val="4F81BD" w:themeColor="accent1"/>
                <w:sz w:val="22"/>
                <w:lang w:val="fr-FR"/>
              </w:rPr>
            </w:pPr>
            <w:r w:rsidRPr="00720458">
              <w:rPr>
                <w:color w:val="4F81BD" w:themeColor="accent1"/>
                <w:sz w:val="22"/>
                <w:lang w:val="fr-FR"/>
              </w:rPr>
              <w:t>Les SMHN devraient renforcer la capacité de recherche en recrutant davantage de titulaires de doctorat et en leur fournissant les ressources nécessaires, comme l'accès en ligne à la documentation ;</w:t>
            </w:r>
          </w:p>
          <w:p w14:paraId="1F516A0E" w14:textId="58DFA4E5" w:rsidR="00720458" w:rsidRPr="00720458" w:rsidRDefault="00720458" w:rsidP="009C2FBB">
            <w:pPr>
              <w:pStyle w:val="ListParagraph"/>
              <w:numPr>
                <w:ilvl w:val="2"/>
                <w:numId w:val="103"/>
              </w:numPr>
              <w:spacing w:before="60" w:after="60"/>
              <w:ind w:left="399"/>
              <w:jc w:val="left"/>
              <w:rPr>
                <w:color w:val="4F81BD" w:themeColor="accent1"/>
                <w:sz w:val="22"/>
                <w:lang w:val="fr-FR"/>
              </w:rPr>
            </w:pPr>
            <w:r w:rsidRPr="00720458">
              <w:rPr>
                <w:color w:val="4F81BD" w:themeColor="accent1"/>
                <w:sz w:val="22"/>
                <w:lang w:val="fr-FR"/>
              </w:rPr>
              <w:t>Former le personnel au sauvetage des données;</w:t>
            </w:r>
          </w:p>
          <w:p w14:paraId="115E62CC" w14:textId="03A34C01" w:rsidR="00720458" w:rsidRPr="00720458" w:rsidRDefault="00720458" w:rsidP="009C2FBB">
            <w:pPr>
              <w:pStyle w:val="ListParagraph"/>
              <w:numPr>
                <w:ilvl w:val="2"/>
                <w:numId w:val="103"/>
              </w:numPr>
              <w:spacing w:before="60" w:after="60"/>
              <w:ind w:left="399"/>
              <w:jc w:val="left"/>
              <w:rPr>
                <w:color w:val="4F81BD" w:themeColor="accent1"/>
                <w:sz w:val="22"/>
                <w:lang w:val="fr-FR"/>
              </w:rPr>
            </w:pPr>
            <w:r w:rsidRPr="00720458">
              <w:rPr>
                <w:color w:val="4F81BD" w:themeColor="accent1"/>
                <w:sz w:val="22"/>
                <w:lang w:val="fr-FR"/>
              </w:rPr>
              <w:t>Recruter davantage de cadres hautement qualifiés.</w:t>
            </w:r>
          </w:p>
          <w:p w14:paraId="6D00D910" w14:textId="7B1A8F23" w:rsidR="00720458" w:rsidRPr="00720458" w:rsidRDefault="00720458" w:rsidP="009C2FBB">
            <w:pPr>
              <w:pStyle w:val="ListParagraph"/>
              <w:numPr>
                <w:ilvl w:val="2"/>
                <w:numId w:val="103"/>
              </w:numPr>
              <w:spacing w:before="60" w:after="60"/>
              <w:ind w:left="399"/>
              <w:jc w:val="left"/>
              <w:rPr>
                <w:color w:val="4F81BD" w:themeColor="accent1"/>
                <w:sz w:val="22"/>
                <w:lang w:val="fr-FR"/>
              </w:rPr>
            </w:pPr>
            <w:r w:rsidRPr="00720458">
              <w:rPr>
                <w:color w:val="4F81BD" w:themeColor="accent1"/>
                <w:sz w:val="22"/>
                <w:lang w:val="fr-FR"/>
              </w:rPr>
              <w:t xml:space="preserve">Des ressources informatiques renforcées </w:t>
            </w:r>
          </w:p>
          <w:p w14:paraId="02A529EF" w14:textId="3D160DFA" w:rsidR="00F42023" w:rsidRPr="00720458" w:rsidRDefault="00720458" w:rsidP="009C2FBB">
            <w:pPr>
              <w:pStyle w:val="ListParagraph"/>
              <w:numPr>
                <w:ilvl w:val="0"/>
                <w:numId w:val="103"/>
              </w:numPr>
              <w:spacing w:before="60" w:after="60"/>
              <w:ind w:left="399"/>
              <w:jc w:val="left"/>
              <w:rPr>
                <w:color w:val="4F81BD" w:themeColor="accent1"/>
                <w:lang w:val="fr-FR"/>
              </w:rPr>
            </w:pPr>
            <w:r w:rsidRPr="00720458">
              <w:rPr>
                <w:color w:val="4F81BD" w:themeColor="accent1"/>
                <w:sz w:val="22"/>
                <w:lang w:val="fr-FR"/>
              </w:rPr>
              <w:t xml:space="preserve">Établir un protocole pour la formation requise des différents membres du personnel, y compris la formation continue du personnel, les qualifications du personnel. </w:t>
            </w:r>
          </w:p>
        </w:tc>
      </w:tr>
    </w:tbl>
    <w:p w14:paraId="0DE5AA64" w14:textId="0574ABAA" w:rsidR="00C97B5A" w:rsidRPr="00524225" w:rsidRDefault="00C97B5A" w:rsidP="0057203E">
      <w:pPr>
        <w:pStyle w:val="Heading3"/>
      </w:pPr>
      <w:bookmarkStart w:id="145" w:name="_Toc20753669"/>
      <w:r w:rsidRPr="00524225">
        <w:t>Mauritius</w:t>
      </w:r>
      <w:bookmarkEnd w:id="145"/>
    </w:p>
    <w:p w14:paraId="1D6250CF" w14:textId="6601D464" w:rsidR="00637BB8" w:rsidRDefault="006D3A3F" w:rsidP="0057203E">
      <w:pPr>
        <w:rPr>
          <w:lang w:val="en-US"/>
        </w:rPr>
      </w:pPr>
      <w:r>
        <w:rPr>
          <w:lang w:val="en-US"/>
        </w:rPr>
        <w:t>Specifically</w:t>
      </w:r>
      <w:r w:rsidR="005820F7">
        <w:rPr>
          <w:lang w:val="en-US"/>
        </w:rPr>
        <w:t>, the following actions must be undertaken to strengthen MMS</w:t>
      </w:r>
      <w:r w:rsidR="00637BB8">
        <w:rPr>
          <w:lang w:val="en-US"/>
        </w:rPr>
        <w:t>:</w:t>
      </w:r>
    </w:p>
    <w:p w14:paraId="5FC2EA2B" w14:textId="4A4D5A3F" w:rsidR="00637BB8" w:rsidRPr="009D5537" w:rsidRDefault="00637BB8" w:rsidP="009C2FBB">
      <w:pPr>
        <w:pStyle w:val="ListParagraph"/>
        <w:numPr>
          <w:ilvl w:val="0"/>
          <w:numId w:val="59"/>
        </w:numPr>
        <w:spacing w:before="60" w:after="60" w:line="240" w:lineRule="auto"/>
        <w:rPr>
          <w:lang w:val="en-US"/>
        </w:rPr>
      </w:pPr>
      <w:r w:rsidRPr="009D5537">
        <w:rPr>
          <w:lang w:val="en-US"/>
        </w:rPr>
        <w:t>Participate in at least two research programs</w:t>
      </w:r>
      <w:r w:rsidR="00CA2966" w:rsidRPr="009D5537">
        <w:rPr>
          <w:lang w:val="en-US"/>
        </w:rPr>
        <w:t>;</w:t>
      </w:r>
    </w:p>
    <w:p w14:paraId="539E4CB6" w14:textId="77777777" w:rsidR="00637BB8" w:rsidRPr="009D5537" w:rsidRDefault="00637BB8" w:rsidP="009C2FBB">
      <w:pPr>
        <w:pStyle w:val="ListParagraph"/>
        <w:numPr>
          <w:ilvl w:val="0"/>
          <w:numId w:val="59"/>
        </w:numPr>
        <w:spacing w:before="60" w:after="60" w:line="240" w:lineRule="auto"/>
        <w:rPr>
          <w:lang w:val="en-US"/>
        </w:rPr>
      </w:pPr>
      <w:r w:rsidRPr="009D5537">
        <w:rPr>
          <w:lang w:val="en-US"/>
        </w:rPr>
        <w:t xml:space="preserve">Improve the capacity of staff to participate in research projects; </w:t>
      </w:r>
    </w:p>
    <w:p w14:paraId="7AF1BAD4" w14:textId="77777777" w:rsidR="00637BB8" w:rsidRPr="009D5537" w:rsidRDefault="00637BB8" w:rsidP="009C2FBB">
      <w:pPr>
        <w:pStyle w:val="ListParagraph"/>
        <w:numPr>
          <w:ilvl w:val="0"/>
          <w:numId w:val="59"/>
        </w:numPr>
        <w:spacing w:before="60" w:after="60" w:line="240" w:lineRule="auto"/>
        <w:rPr>
          <w:lang w:val="en-US"/>
        </w:rPr>
      </w:pPr>
      <w:r w:rsidRPr="009D5537">
        <w:rPr>
          <w:lang w:val="en-US"/>
        </w:rPr>
        <w:t>Recruit more staff with PhD degrees, develop staff through studies towards higher degrees such as a PhD and training in a range of specializations, such as seasonal prediction, Agrometeorology, hydrometeorology, etc.;</w:t>
      </w:r>
    </w:p>
    <w:p w14:paraId="2699599E" w14:textId="77777777" w:rsidR="00637BB8" w:rsidRPr="009D5537" w:rsidRDefault="00637BB8" w:rsidP="009C2FBB">
      <w:pPr>
        <w:pStyle w:val="ListParagraph"/>
        <w:numPr>
          <w:ilvl w:val="0"/>
          <w:numId w:val="59"/>
        </w:numPr>
        <w:spacing w:before="60" w:after="60" w:line="240" w:lineRule="auto"/>
        <w:rPr>
          <w:lang w:val="en-US"/>
        </w:rPr>
      </w:pPr>
      <w:r w:rsidRPr="009D5537">
        <w:rPr>
          <w:lang w:val="en-US"/>
        </w:rPr>
        <w:t>Expand participation in national climate related policies and plans;</w:t>
      </w:r>
    </w:p>
    <w:p w14:paraId="640FCCF3" w14:textId="77777777" w:rsidR="00637BB8" w:rsidRPr="009D5537" w:rsidRDefault="00637BB8" w:rsidP="009C2FBB">
      <w:pPr>
        <w:pStyle w:val="ListParagraph"/>
        <w:numPr>
          <w:ilvl w:val="0"/>
          <w:numId w:val="59"/>
        </w:numPr>
        <w:spacing w:before="60" w:after="60" w:line="240" w:lineRule="auto"/>
        <w:rPr>
          <w:lang w:val="en-US"/>
        </w:rPr>
      </w:pPr>
      <w:r w:rsidRPr="009D5537">
        <w:rPr>
          <w:lang w:val="en-US"/>
        </w:rPr>
        <w:t>Strengthen the training program, especially to include training for entry-level meteorological technicians;</w:t>
      </w:r>
    </w:p>
    <w:p w14:paraId="4D367C37" w14:textId="77777777" w:rsidR="00637BB8" w:rsidRPr="009D5537" w:rsidRDefault="00637BB8" w:rsidP="009C2FBB">
      <w:pPr>
        <w:pStyle w:val="ListParagraph"/>
        <w:numPr>
          <w:ilvl w:val="0"/>
          <w:numId w:val="59"/>
        </w:numPr>
        <w:spacing w:before="60" w:after="60" w:line="240" w:lineRule="auto"/>
        <w:rPr>
          <w:lang w:val="en-US"/>
        </w:rPr>
      </w:pPr>
      <w:r w:rsidRPr="009D5537">
        <w:rPr>
          <w:lang w:val="en-US"/>
        </w:rPr>
        <w:t>Expand the range of specializations represented among the staff, including climate, seasonal prediction, Agromet, Hydromet, and NWP;</w:t>
      </w:r>
    </w:p>
    <w:p w14:paraId="0EA502B6" w14:textId="28DAD2E2" w:rsidR="007F0B6F" w:rsidRPr="009D5537" w:rsidRDefault="00637BB8" w:rsidP="009C2FBB">
      <w:pPr>
        <w:pStyle w:val="ListParagraph"/>
        <w:numPr>
          <w:ilvl w:val="0"/>
          <w:numId w:val="59"/>
        </w:numPr>
        <w:spacing w:before="60" w:after="60" w:line="240" w:lineRule="auto"/>
        <w:rPr>
          <w:lang w:val="en-US"/>
        </w:rPr>
      </w:pPr>
      <w:r w:rsidRPr="009D5537">
        <w:rPr>
          <w:lang w:val="en-US"/>
        </w:rPr>
        <w:t>Strengthen the training program to include training for mid-level meteorological technicians.</w:t>
      </w:r>
    </w:p>
    <w:p w14:paraId="27685E0A" w14:textId="379CDC3B" w:rsidR="00C97B5A" w:rsidRPr="00524225" w:rsidRDefault="00C97B5A" w:rsidP="0057203E">
      <w:pPr>
        <w:pStyle w:val="Heading3"/>
      </w:pPr>
      <w:bookmarkStart w:id="146" w:name="_Toc20753670"/>
      <w:r w:rsidRPr="00524225">
        <w:t>Seychelles</w:t>
      </w:r>
      <w:bookmarkEnd w:id="146"/>
    </w:p>
    <w:p w14:paraId="6DD8F4AD" w14:textId="7F1DEAEF" w:rsidR="00637BB8" w:rsidRDefault="006D3A3F" w:rsidP="0057203E">
      <w:pPr>
        <w:rPr>
          <w:lang w:val="en-US"/>
        </w:rPr>
      </w:pPr>
      <w:r>
        <w:rPr>
          <w:lang w:val="en-US"/>
        </w:rPr>
        <w:t>Specifically</w:t>
      </w:r>
      <w:r w:rsidR="005820F7">
        <w:rPr>
          <w:lang w:val="en-US"/>
        </w:rPr>
        <w:t>, the following actions must be undertaken to strengthen SMA</w:t>
      </w:r>
      <w:r w:rsidR="00637BB8">
        <w:rPr>
          <w:lang w:val="en-US"/>
        </w:rPr>
        <w:t>:</w:t>
      </w:r>
    </w:p>
    <w:p w14:paraId="372F831D" w14:textId="77777777" w:rsidR="00637BB8" w:rsidRPr="009D5537" w:rsidRDefault="00637BB8" w:rsidP="009C2FBB">
      <w:pPr>
        <w:pStyle w:val="ListParagraph"/>
        <w:numPr>
          <w:ilvl w:val="0"/>
          <w:numId w:val="60"/>
        </w:numPr>
        <w:spacing w:before="60" w:after="60" w:line="240" w:lineRule="auto"/>
        <w:rPr>
          <w:lang w:val="en-US"/>
        </w:rPr>
      </w:pPr>
      <w:r w:rsidRPr="009D5537">
        <w:rPr>
          <w:lang w:val="en-US"/>
        </w:rPr>
        <w:t>Expand participation in national climate related policies and plans;</w:t>
      </w:r>
    </w:p>
    <w:p w14:paraId="34C5C986" w14:textId="77777777" w:rsidR="00637BB8" w:rsidRPr="009D5537" w:rsidRDefault="00637BB8" w:rsidP="009C2FBB">
      <w:pPr>
        <w:pStyle w:val="ListParagraph"/>
        <w:numPr>
          <w:ilvl w:val="0"/>
          <w:numId w:val="60"/>
        </w:numPr>
        <w:spacing w:before="60" w:after="60" w:line="240" w:lineRule="auto"/>
        <w:rPr>
          <w:lang w:val="en-US"/>
        </w:rPr>
      </w:pPr>
      <w:r w:rsidRPr="009D5537">
        <w:rPr>
          <w:lang w:val="en-US"/>
        </w:rPr>
        <w:t>Strengthen the training program, especially to include training for entry-level meteorological technicians;</w:t>
      </w:r>
    </w:p>
    <w:p w14:paraId="22D0F94A" w14:textId="77777777" w:rsidR="00637BB8" w:rsidRPr="009D5537" w:rsidRDefault="00637BB8" w:rsidP="009C2FBB">
      <w:pPr>
        <w:pStyle w:val="ListParagraph"/>
        <w:numPr>
          <w:ilvl w:val="0"/>
          <w:numId w:val="60"/>
        </w:numPr>
        <w:spacing w:before="60" w:after="60" w:line="240" w:lineRule="auto"/>
        <w:rPr>
          <w:lang w:val="en-US"/>
        </w:rPr>
      </w:pPr>
      <w:r w:rsidRPr="009D5537">
        <w:rPr>
          <w:lang w:val="en-US"/>
        </w:rPr>
        <w:t>Improve access to software for computation and display of basic climate statistics.</w:t>
      </w:r>
    </w:p>
    <w:p w14:paraId="45F85D08" w14:textId="77777777" w:rsidR="00637BB8" w:rsidRPr="009D5537" w:rsidRDefault="00637BB8" w:rsidP="009C2FBB">
      <w:pPr>
        <w:pStyle w:val="ListParagraph"/>
        <w:numPr>
          <w:ilvl w:val="0"/>
          <w:numId w:val="60"/>
        </w:numPr>
        <w:spacing w:before="60" w:after="60" w:line="240" w:lineRule="auto"/>
        <w:rPr>
          <w:lang w:val="en-US"/>
        </w:rPr>
      </w:pPr>
      <w:r w:rsidRPr="009D5537">
        <w:rPr>
          <w:lang w:val="en-US"/>
        </w:rPr>
        <w:t>Expand the range of specializations represented among the staff, including climate, seasonal prediction, Agromet, Hydromet, and NWP;</w:t>
      </w:r>
    </w:p>
    <w:p w14:paraId="6415CAE1" w14:textId="77777777" w:rsidR="00637BB8" w:rsidRPr="009D5537" w:rsidRDefault="00637BB8" w:rsidP="009C2FBB">
      <w:pPr>
        <w:pStyle w:val="ListParagraph"/>
        <w:numPr>
          <w:ilvl w:val="0"/>
          <w:numId w:val="60"/>
        </w:numPr>
        <w:spacing w:before="60" w:after="60" w:line="240" w:lineRule="auto"/>
        <w:rPr>
          <w:lang w:val="en-US"/>
        </w:rPr>
      </w:pPr>
      <w:r w:rsidRPr="009D5537">
        <w:rPr>
          <w:lang w:val="en-US"/>
        </w:rPr>
        <w:t>Strengthen the training program to include training for mid-level meteorological technicians;</w:t>
      </w:r>
    </w:p>
    <w:p w14:paraId="15D81387" w14:textId="23E113BD" w:rsidR="00C97B5A" w:rsidRDefault="00637BB8" w:rsidP="009C2FBB">
      <w:pPr>
        <w:pStyle w:val="ListParagraph"/>
        <w:numPr>
          <w:ilvl w:val="0"/>
          <w:numId w:val="60"/>
        </w:numPr>
        <w:spacing w:before="60" w:after="60" w:line="240" w:lineRule="auto"/>
        <w:rPr>
          <w:lang w:val="en-US"/>
        </w:rPr>
      </w:pPr>
      <w:r w:rsidRPr="009D5537">
        <w:rPr>
          <w:lang w:val="en-US"/>
        </w:rPr>
        <w:t>Stre</w:t>
      </w:r>
      <w:r w:rsidR="00316773">
        <w:rPr>
          <w:lang w:val="en-US"/>
        </w:rPr>
        <w:t>n</w:t>
      </w:r>
      <w:r w:rsidRPr="009D5537">
        <w:rPr>
          <w:lang w:val="en-US"/>
        </w:rPr>
        <w:t>g</w:t>
      </w:r>
      <w:r w:rsidR="00316773">
        <w:rPr>
          <w:lang w:val="en-US"/>
        </w:rPr>
        <w:t>t</w:t>
      </w:r>
      <w:r w:rsidRPr="009D5537">
        <w:rPr>
          <w:lang w:val="en-US"/>
        </w:rPr>
        <w:t>hen formal partnership and data sharing policies with end users</w:t>
      </w:r>
      <w:r w:rsidR="00764338" w:rsidRPr="009D5537">
        <w:rPr>
          <w:lang w:val="en-US"/>
        </w:rPr>
        <w:t>.</w:t>
      </w:r>
    </w:p>
    <w:p w14:paraId="4A68DF8A" w14:textId="49E4F47B" w:rsidR="00360BE4" w:rsidRDefault="00360BE4" w:rsidP="0057203E">
      <w:pPr>
        <w:pStyle w:val="Heading2"/>
      </w:pPr>
      <w:bookmarkStart w:id="147" w:name="_Toc20753671"/>
      <w:r w:rsidRPr="00524225">
        <w:t>Recommendations to modernise NHMS equipment and skills</w:t>
      </w:r>
      <w:bookmarkEnd w:id="147"/>
    </w:p>
    <w:p w14:paraId="7E1C5ADD" w14:textId="6BBE6084" w:rsidR="00764338" w:rsidRPr="00D626CE" w:rsidRDefault="00764338" w:rsidP="0057203E">
      <w:pPr>
        <w:rPr>
          <w:rFonts w:cstheme="minorBidi"/>
          <w:lang w:val="en-US"/>
        </w:rPr>
      </w:pPr>
      <w:r w:rsidRPr="00BB3863">
        <w:rPr>
          <w:lang w:val="en-US"/>
        </w:rPr>
        <w:t>Following the assessment done and describe</w:t>
      </w:r>
      <w:r>
        <w:rPr>
          <w:lang w:val="en-US"/>
        </w:rPr>
        <w:t>d</w:t>
      </w:r>
      <w:r w:rsidRPr="00BB3863">
        <w:rPr>
          <w:lang w:val="en-US"/>
        </w:rPr>
        <w:t xml:space="preserve"> </w:t>
      </w:r>
      <w:r>
        <w:rPr>
          <w:lang w:val="en-US"/>
        </w:rPr>
        <w:t>in chapter 1, the recommendations are the following:</w:t>
      </w:r>
    </w:p>
    <w:p w14:paraId="4705A959" w14:textId="20F6CBD0" w:rsidR="00C97B5A" w:rsidRPr="003E6C6D" w:rsidRDefault="00C97B5A" w:rsidP="0057203E">
      <w:pPr>
        <w:pStyle w:val="Heading3"/>
      </w:pPr>
      <w:bookmarkStart w:id="148" w:name="_Toc20753672"/>
      <w:r w:rsidRPr="003E6C6D">
        <w:t>Comor</w:t>
      </w:r>
      <w:r w:rsidR="00764338" w:rsidRPr="003E6C6D">
        <w:t>o</w:t>
      </w:r>
      <w:r w:rsidRPr="003E6C6D">
        <w:t>s</w:t>
      </w:r>
      <w:bookmarkEnd w:id="148"/>
    </w:p>
    <w:p w14:paraId="1739C190" w14:textId="2E6212CA" w:rsidR="00764338" w:rsidRDefault="00764338" w:rsidP="0057203E">
      <w:pPr>
        <w:pStyle w:val="Heading4"/>
        <w:rPr>
          <w:lang w:val="en-US"/>
        </w:rPr>
      </w:pPr>
      <w:r w:rsidRPr="008A4014">
        <w:rPr>
          <w:lang w:val="en-US"/>
        </w:rPr>
        <w:t>Strengthen observational network</w:t>
      </w:r>
      <w:r>
        <w:rPr>
          <w:lang w:val="en-US"/>
        </w:rPr>
        <w:t>:</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1"/>
        <w:gridCol w:w="4907"/>
      </w:tblGrid>
      <w:tr w:rsidR="00F42023" w:rsidRPr="00720458" w14:paraId="67785D17" w14:textId="77777777" w:rsidTr="00720458">
        <w:tc>
          <w:tcPr>
            <w:tcW w:w="4591" w:type="dxa"/>
          </w:tcPr>
          <w:p w14:paraId="4C4368D5" w14:textId="77777777" w:rsidR="00720458" w:rsidRPr="00720458" w:rsidRDefault="00720458" w:rsidP="009C2FBB">
            <w:pPr>
              <w:pStyle w:val="ListParagraph"/>
              <w:numPr>
                <w:ilvl w:val="0"/>
                <w:numId w:val="61"/>
              </w:numPr>
              <w:spacing w:before="60" w:after="60"/>
              <w:ind w:left="459" w:hanging="425"/>
              <w:jc w:val="left"/>
              <w:rPr>
                <w:sz w:val="22"/>
                <w:lang w:val="en-US"/>
              </w:rPr>
            </w:pPr>
            <w:r w:rsidRPr="00720458">
              <w:rPr>
                <w:sz w:val="22"/>
                <w:lang w:val="en-US"/>
              </w:rPr>
              <w:t>Add at least one upper air observation station;</w:t>
            </w:r>
          </w:p>
          <w:p w14:paraId="5119892C" w14:textId="665E2765" w:rsidR="00720458" w:rsidRPr="00720458" w:rsidRDefault="00720458" w:rsidP="009C2FBB">
            <w:pPr>
              <w:pStyle w:val="ListParagraph"/>
              <w:numPr>
                <w:ilvl w:val="0"/>
                <w:numId w:val="61"/>
              </w:numPr>
              <w:spacing w:before="60" w:after="60"/>
              <w:ind w:left="459" w:hanging="425"/>
              <w:jc w:val="left"/>
              <w:rPr>
                <w:sz w:val="22"/>
                <w:lang w:val="en-US"/>
              </w:rPr>
            </w:pPr>
            <w:r w:rsidRPr="00720458">
              <w:rPr>
                <w:sz w:val="22"/>
                <w:lang w:val="en-US"/>
              </w:rPr>
              <w:t>Set-up a doppler radar for Grande Comore;</w:t>
            </w:r>
          </w:p>
          <w:p w14:paraId="5BB035FF" w14:textId="77777777" w:rsidR="00720458" w:rsidRPr="00720458" w:rsidRDefault="00720458" w:rsidP="009C2FBB">
            <w:pPr>
              <w:pStyle w:val="ListParagraph"/>
              <w:numPr>
                <w:ilvl w:val="0"/>
                <w:numId w:val="61"/>
              </w:numPr>
              <w:spacing w:before="60" w:after="60"/>
              <w:ind w:left="459" w:hanging="425"/>
              <w:jc w:val="left"/>
              <w:rPr>
                <w:sz w:val="22"/>
                <w:lang w:val="en-US"/>
              </w:rPr>
            </w:pPr>
            <w:r w:rsidRPr="00720458">
              <w:rPr>
                <w:sz w:val="22"/>
                <w:lang w:val="en-US"/>
              </w:rPr>
              <w:t>Set-up marine observing systems (buoy, wave radars and tide gauges)</w:t>
            </w:r>
          </w:p>
          <w:p w14:paraId="12146FC0" w14:textId="77777777" w:rsidR="00720458" w:rsidRPr="00720458" w:rsidRDefault="00720458" w:rsidP="009C2FBB">
            <w:pPr>
              <w:pStyle w:val="ListParagraph"/>
              <w:numPr>
                <w:ilvl w:val="0"/>
                <w:numId w:val="61"/>
              </w:numPr>
              <w:spacing w:before="60" w:after="60"/>
              <w:ind w:left="459" w:hanging="425"/>
              <w:jc w:val="left"/>
              <w:rPr>
                <w:sz w:val="22"/>
                <w:lang w:val="en-US"/>
              </w:rPr>
            </w:pPr>
            <w:r w:rsidRPr="00720458">
              <w:rPr>
                <w:sz w:val="22"/>
                <w:lang w:val="en-US"/>
              </w:rPr>
              <w:t xml:space="preserve">Strengthen station inspection; </w:t>
            </w:r>
          </w:p>
          <w:p w14:paraId="350FD2BF" w14:textId="77777777" w:rsidR="00720458" w:rsidRPr="00720458" w:rsidRDefault="00720458" w:rsidP="009C2FBB">
            <w:pPr>
              <w:pStyle w:val="ListParagraph"/>
              <w:numPr>
                <w:ilvl w:val="0"/>
                <w:numId w:val="61"/>
              </w:numPr>
              <w:spacing w:before="60" w:after="60"/>
              <w:ind w:left="459" w:hanging="425"/>
              <w:jc w:val="left"/>
              <w:rPr>
                <w:sz w:val="22"/>
                <w:lang w:val="en-US"/>
              </w:rPr>
            </w:pPr>
            <w:r w:rsidRPr="00720458">
              <w:rPr>
                <w:sz w:val="22"/>
                <w:lang w:val="en-US"/>
              </w:rPr>
              <w:t>Back up climate data at least every month;</w:t>
            </w:r>
          </w:p>
          <w:p w14:paraId="3B14B37E" w14:textId="77777777" w:rsidR="00720458" w:rsidRPr="00720458" w:rsidRDefault="00720458" w:rsidP="009C2FBB">
            <w:pPr>
              <w:pStyle w:val="ListParagraph"/>
              <w:numPr>
                <w:ilvl w:val="0"/>
                <w:numId w:val="61"/>
              </w:numPr>
              <w:spacing w:before="60" w:after="60"/>
              <w:ind w:left="459" w:hanging="425"/>
              <w:jc w:val="left"/>
              <w:rPr>
                <w:sz w:val="22"/>
                <w:lang w:val="en-US"/>
              </w:rPr>
            </w:pPr>
            <w:r w:rsidRPr="00720458">
              <w:rPr>
                <w:sz w:val="22"/>
                <w:lang w:val="en-US"/>
              </w:rPr>
              <w:t>Conduct data rescue;</w:t>
            </w:r>
          </w:p>
          <w:p w14:paraId="2436B4E7" w14:textId="77777777" w:rsidR="00720458" w:rsidRPr="00720458" w:rsidRDefault="00720458" w:rsidP="009C2FBB">
            <w:pPr>
              <w:pStyle w:val="ListParagraph"/>
              <w:numPr>
                <w:ilvl w:val="0"/>
                <w:numId w:val="61"/>
              </w:numPr>
              <w:spacing w:before="60" w:after="60"/>
              <w:ind w:left="459" w:hanging="425"/>
              <w:jc w:val="left"/>
              <w:rPr>
                <w:sz w:val="22"/>
                <w:lang w:val="en-US"/>
              </w:rPr>
            </w:pPr>
            <w:r w:rsidRPr="00720458">
              <w:rPr>
                <w:sz w:val="22"/>
                <w:lang w:val="en-US"/>
              </w:rPr>
              <w:t>Increase the number of surface stations;</w:t>
            </w:r>
          </w:p>
          <w:p w14:paraId="61C6CA5F" w14:textId="77777777" w:rsidR="00720458" w:rsidRPr="00720458" w:rsidRDefault="00720458" w:rsidP="009C2FBB">
            <w:pPr>
              <w:pStyle w:val="ListParagraph"/>
              <w:numPr>
                <w:ilvl w:val="0"/>
                <w:numId w:val="61"/>
              </w:numPr>
              <w:spacing w:before="60" w:after="60"/>
              <w:ind w:left="459" w:hanging="425"/>
              <w:jc w:val="left"/>
              <w:rPr>
                <w:sz w:val="22"/>
                <w:lang w:val="en-US"/>
              </w:rPr>
            </w:pPr>
            <w:r w:rsidRPr="00720458">
              <w:rPr>
                <w:sz w:val="22"/>
                <w:lang w:val="en-US"/>
              </w:rPr>
              <w:t>Backup of data climate data at least every week;</w:t>
            </w:r>
          </w:p>
          <w:p w14:paraId="224E9127" w14:textId="77777777" w:rsidR="00720458" w:rsidRPr="00720458" w:rsidRDefault="00720458" w:rsidP="009C2FBB">
            <w:pPr>
              <w:pStyle w:val="ListParagraph"/>
              <w:numPr>
                <w:ilvl w:val="0"/>
                <w:numId w:val="61"/>
              </w:numPr>
              <w:spacing w:before="60" w:after="60"/>
              <w:ind w:left="459" w:hanging="425"/>
              <w:jc w:val="left"/>
              <w:rPr>
                <w:sz w:val="22"/>
                <w:lang w:val="en-US"/>
              </w:rPr>
            </w:pPr>
            <w:r w:rsidRPr="00720458">
              <w:rPr>
                <w:sz w:val="22"/>
                <w:lang w:val="en-US"/>
              </w:rPr>
              <w:t>Use advanced quality control tools;</w:t>
            </w:r>
          </w:p>
          <w:p w14:paraId="30F54303" w14:textId="128B4A2A" w:rsidR="00F42023" w:rsidRDefault="00720458" w:rsidP="009C2FBB">
            <w:pPr>
              <w:pStyle w:val="ListParagraph"/>
              <w:numPr>
                <w:ilvl w:val="0"/>
                <w:numId w:val="61"/>
              </w:numPr>
              <w:spacing w:before="60" w:after="60"/>
              <w:ind w:left="459" w:hanging="425"/>
              <w:jc w:val="left"/>
            </w:pPr>
            <w:r w:rsidRPr="00720458">
              <w:rPr>
                <w:sz w:val="22"/>
                <w:lang w:val="en-US"/>
              </w:rPr>
              <w:t>Perform basic station needs assessments.</w:t>
            </w:r>
          </w:p>
        </w:tc>
        <w:tc>
          <w:tcPr>
            <w:tcW w:w="4907" w:type="dxa"/>
          </w:tcPr>
          <w:p w14:paraId="7C21CBBB" w14:textId="1C4B1E17" w:rsidR="00720458" w:rsidRPr="00720458" w:rsidRDefault="00720458" w:rsidP="009C2FBB">
            <w:pPr>
              <w:pStyle w:val="ListParagraph"/>
              <w:numPr>
                <w:ilvl w:val="0"/>
                <w:numId w:val="104"/>
              </w:numPr>
              <w:spacing w:before="60" w:after="60"/>
              <w:ind w:left="399"/>
              <w:jc w:val="left"/>
              <w:rPr>
                <w:color w:val="4F81BD" w:themeColor="accent1"/>
                <w:sz w:val="22"/>
                <w:lang w:val="fr-FR"/>
              </w:rPr>
            </w:pPr>
            <w:r w:rsidRPr="00720458">
              <w:rPr>
                <w:color w:val="4F81BD" w:themeColor="accent1"/>
                <w:sz w:val="22"/>
                <w:lang w:val="fr-FR"/>
              </w:rPr>
              <w:t>Ajouter au moins une station d'observation en altitude ;</w:t>
            </w:r>
          </w:p>
          <w:p w14:paraId="3791BE8B" w14:textId="561F068F" w:rsidR="00720458" w:rsidRPr="00720458" w:rsidRDefault="00720458" w:rsidP="009C2FBB">
            <w:pPr>
              <w:pStyle w:val="ListParagraph"/>
              <w:numPr>
                <w:ilvl w:val="0"/>
                <w:numId w:val="104"/>
              </w:numPr>
              <w:spacing w:before="60" w:after="60"/>
              <w:ind w:left="399"/>
              <w:jc w:val="left"/>
              <w:rPr>
                <w:color w:val="4F81BD" w:themeColor="accent1"/>
                <w:sz w:val="22"/>
                <w:lang w:val="fr-FR"/>
              </w:rPr>
            </w:pPr>
            <w:r w:rsidRPr="00720458">
              <w:rPr>
                <w:color w:val="4F81BD" w:themeColor="accent1"/>
                <w:sz w:val="22"/>
                <w:lang w:val="fr-FR"/>
              </w:rPr>
              <w:t>Installez un radar Doppler pour les Grande Comore ;</w:t>
            </w:r>
          </w:p>
          <w:p w14:paraId="6D47ACD7" w14:textId="5372C17D" w:rsidR="00720458" w:rsidRPr="00720458" w:rsidRDefault="00720458" w:rsidP="009C2FBB">
            <w:pPr>
              <w:pStyle w:val="ListParagraph"/>
              <w:numPr>
                <w:ilvl w:val="0"/>
                <w:numId w:val="104"/>
              </w:numPr>
              <w:spacing w:before="60" w:after="60"/>
              <w:ind w:left="399"/>
              <w:jc w:val="left"/>
              <w:rPr>
                <w:color w:val="4F81BD" w:themeColor="accent1"/>
                <w:sz w:val="22"/>
                <w:lang w:val="fr-FR"/>
              </w:rPr>
            </w:pPr>
            <w:r w:rsidRPr="00720458">
              <w:rPr>
                <w:color w:val="4F81BD" w:themeColor="accent1"/>
                <w:sz w:val="22"/>
                <w:lang w:val="fr-FR"/>
              </w:rPr>
              <w:t>Mise en place de systèmes d'observation marine (bouées, radars à vagues et marégraphes)</w:t>
            </w:r>
          </w:p>
          <w:p w14:paraId="71BEA5D8" w14:textId="779314B6" w:rsidR="00720458" w:rsidRPr="00720458" w:rsidRDefault="00720458" w:rsidP="009C2FBB">
            <w:pPr>
              <w:pStyle w:val="ListParagraph"/>
              <w:numPr>
                <w:ilvl w:val="0"/>
                <w:numId w:val="104"/>
              </w:numPr>
              <w:spacing w:before="60" w:after="60"/>
              <w:ind w:left="399"/>
              <w:jc w:val="left"/>
              <w:rPr>
                <w:color w:val="4F81BD" w:themeColor="accent1"/>
                <w:sz w:val="22"/>
                <w:lang w:val="fr-FR"/>
              </w:rPr>
            </w:pPr>
            <w:r w:rsidRPr="00720458">
              <w:rPr>
                <w:color w:val="4F81BD" w:themeColor="accent1"/>
                <w:sz w:val="22"/>
                <w:lang w:val="fr-FR"/>
              </w:rPr>
              <w:t>Renforcer l'inspection des stations ;</w:t>
            </w:r>
          </w:p>
          <w:p w14:paraId="39ED457B" w14:textId="6A50CDC3" w:rsidR="00720458" w:rsidRPr="00720458" w:rsidRDefault="00720458" w:rsidP="009C2FBB">
            <w:pPr>
              <w:pStyle w:val="ListParagraph"/>
              <w:numPr>
                <w:ilvl w:val="0"/>
                <w:numId w:val="104"/>
              </w:numPr>
              <w:spacing w:before="60" w:after="60"/>
              <w:ind w:left="399"/>
              <w:jc w:val="left"/>
              <w:rPr>
                <w:color w:val="4F81BD" w:themeColor="accent1"/>
                <w:sz w:val="22"/>
                <w:lang w:val="fr-FR"/>
              </w:rPr>
            </w:pPr>
            <w:r w:rsidRPr="00720458">
              <w:rPr>
                <w:color w:val="4F81BD" w:themeColor="accent1"/>
                <w:sz w:val="22"/>
                <w:lang w:val="fr-FR"/>
              </w:rPr>
              <w:t>Sauvegardez les données climatiques au moins une fois par mois ;</w:t>
            </w:r>
          </w:p>
          <w:p w14:paraId="5E8F5CD1" w14:textId="5D84153A" w:rsidR="00720458" w:rsidRPr="00720458" w:rsidRDefault="00720458" w:rsidP="009C2FBB">
            <w:pPr>
              <w:pStyle w:val="ListParagraph"/>
              <w:numPr>
                <w:ilvl w:val="0"/>
                <w:numId w:val="104"/>
              </w:numPr>
              <w:spacing w:before="60" w:after="60"/>
              <w:ind w:left="399"/>
              <w:jc w:val="left"/>
              <w:rPr>
                <w:color w:val="4F81BD" w:themeColor="accent1"/>
                <w:sz w:val="22"/>
                <w:lang w:val="fr-FR"/>
              </w:rPr>
            </w:pPr>
            <w:r w:rsidRPr="00720458">
              <w:rPr>
                <w:color w:val="4F81BD" w:themeColor="accent1"/>
                <w:sz w:val="22"/>
                <w:lang w:val="fr-FR"/>
              </w:rPr>
              <w:t>Effectuer le sauvetage des données ;</w:t>
            </w:r>
          </w:p>
          <w:p w14:paraId="3CE8B5A9" w14:textId="5F92003B" w:rsidR="00720458" w:rsidRPr="00720458" w:rsidRDefault="00720458" w:rsidP="009C2FBB">
            <w:pPr>
              <w:pStyle w:val="ListParagraph"/>
              <w:numPr>
                <w:ilvl w:val="0"/>
                <w:numId w:val="104"/>
              </w:numPr>
              <w:spacing w:before="60" w:after="60"/>
              <w:ind w:left="399"/>
              <w:jc w:val="left"/>
              <w:rPr>
                <w:color w:val="4F81BD" w:themeColor="accent1"/>
                <w:sz w:val="22"/>
                <w:lang w:val="fr-FR"/>
              </w:rPr>
            </w:pPr>
            <w:r w:rsidRPr="00720458">
              <w:rPr>
                <w:color w:val="4F81BD" w:themeColor="accent1"/>
                <w:sz w:val="22"/>
                <w:lang w:val="fr-FR"/>
              </w:rPr>
              <w:t>Augmenter le nombre de stations de surface ;</w:t>
            </w:r>
          </w:p>
          <w:p w14:paraId="468DF846" w14:textId="1D65C343" w:rsidR="00720458" w:rsidRPr="00720458" w:rsidRDefault="00720458" w:rsidP="009C2FBB">
            <w:pPr>
              <w:pStyle w:val="ListParagraph"/>
              <w:numPr>
                <w:ilvl w:val="0"/>
                <w:numId w:val="104"/>
              </w:numPr>
              <w:spacing w:before="60" w:after="60"/>
              <w:ind w:left="399"/>
              <w:jc w:val="left"/>
              <w:rPr>
                <w:color w:val="4F81BD" w:themeColor="accent1"/>
                <w:sz w:val="22"/>
                <w:lang w:val="fr-FR"/>
              </w:rPr>
            </w:pPr>
            <w:r w:rsidRPr="00720458">
              <w:rPr>
                <w:color w:val="4F81BD" w:themeColor="accent1"/>
                <w:sz w:val="22"/>
                <w:lang w:val="fr-FR"/>
              </w:rPr>
              <w:t>Sauvegarde des données climatiques au moins une fois par semaine ;</w:t>
            </w:r>
          </w:p>
          <w:p w14:paraId="4F7A7423" w14:textId="330409B6" w:rsidR="00720458" w:rsidRPr="00720458" w:rsidRDefault="00720458" w:rsidP="009C2FBB">
            <w:pPr>
              <w:pStyle w:val="ListParagraph"/>
              <w:numPr>
                <w:ilvl w:val="0"/>
                <w:numId w:val="104"/>
              </w:numPr>
              <w:spacing w:before="60" w:after="60"/>
              <w:ind w:left="399"/>
              <w:jc w:val="left"/>
              <w:rPr>
                <w:color w:val="4F81BD" w:themeColor="accent1"/>
                <w:sz w:val="22"/>
                <w:lang w:val="fr-FR"/>
              </w:rPr>
            </w:pPr>
            <w:r w:rsidRPr="00720458">
              <w:rPr>
                <w:color w:val="4F81BD" w:themeColor="accent1"/>
                <w:sz w:val="22"/>
                <w:lang w:val="fr-FR"/>
              </w:rPr>
              <w:t>Utiliser des outils avancés de contrôle qualité ;</w:t>
            </w:r>
          </w:p>
          <w:p w14:paraId="4C189E29" w14:textId="69B45223" w:rsidR="00F42023" w:rsidRPr="00720458" w:rsidRDefault="00720458" w:rsidP="009C2FBB">
            <w:pPr>
              <w:pStyle w:val="ListParagraph"/>
              <w:numPr>
                <w:ilvl w:val="0"/>
                <w:numId w:val="104"/>
              </w:numPr>
              <w:spacing w:before="60" w:after="60"/>
              <w:ind w:left="399"/>
              <w:jc w:val="left"/>
              <w:rPr>
                <w:color w:val="4F81BD" w:themeColor="accent1"/>
                <w:sz w:val="22"/>
                <w:lang w:val="fr-FR"/>
              </w:rPr>
            </w:pPr>
            <w:r w:rsidRPr="00720458">
              <w:rPr>
                <w:color w:val="4F81BD" w:themeColor="accent1"/>
                <w:sz w:val="22"/>
                <w:lang w:val="fr-FR"/>
              </w:rPr>
              <w:t xml:space="preserve">Effectuer des évaluations </w:t>
            </w:r>
            <w:r>
              <w:rPr>
                <w:color w:val="4F81BD" w:themeColor="accent1"/>
                <w:sz w:val="22"/>
                <w:lang w:val="fr-FR"/>
              </w:rPr>
              <w:t xml:space="preserve">simples </w:t>
            </w:r>
            <w:r w:rsidRPr="00720458">
              <w:rPr>
                <w:color w:val="4F81BD" w:themeColor="accent1"/>
                <w:sz w:val="22"/>
                <w:lang w:val="fr-FR"/>
              </w:rPr>
              <w:t>des besoins de la station.</w:t>
            </w:r>
          </w:p>
        </w:tc>
      </w:tr>
    </w:tbl>
    <w:p w14:paraId="712CEA0D" w14:textId="7000628F" w:rsidR="00764338" w:rsidRDefault="00764338" w:rsidP="0057203E">
      <w:pPr>
        <w:pStyle w:val="Heading4"/>
      </w:pPr>
      <w:r w:rsidRPr="009D5537">
        <w:t>Strengthen information system:</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1"/>
        <w:gridCol w:w="4907"/>
      </w:tblGrid>
      <w:tr w:rsidR="00F42023" w:rsidRPr="00720458" w14:paraId="575A5CC1" w14:textId="77777777" w:rsidTr="00131F22">
        <w:tc>
          <w:tcPr>
            <w:tcW w:w="4591" w:type="dxa"/>
          </w:tcPr>
          <w:p w14:paraId="111565DF" w14:textId="77777777" w:rsidR="00720458" w:rsidRPr="00720458" w:rsidRDefault="00720458" w:rsidP="009C2FBB">
            <w:pPr>
              <w:pStyle w:val="ListParagraph"/>
              <w:numPr>
                <w:ilvl w:val="0"/>
                <w:numId w:val="62"/>
              </w:numPr>
              <w:spacing w:before="60" w:after="60"/>
              <w:ind w:left="459" w:hanging="425"/>
              <w:jc w:val="left"/>
              <w:rPr>
                <w:sz w:val="22"/>
                <w:lang w:val="en-US"/>
              </w:rPr>
            </w:pPr>
            <w:r w:rsidRPr="00720458">
              <w:rPr>
                <w:sz w:val="22"/>
                <w:lang w:val="en-US"/>
              </w:rPr>
              <w:t>Incorporate remote sensing data to enhance station observation, through doppler radar and satellite data acquisition;</w:t>
            </w:r>
          </w:p>
          <w:p w14:paraId="7CF1E13E" w14:textId="77777777" w:rsidR="00720458" w:rsidRPr="00720458" w:rsidRDefault="00720458" w:rsidP="009C2FBB">
            <w:pPr>
              <w:pStyle w:val="ListParagraph"/>
              <w:numPr>
                <w:ilvl w:val="0"/>
                <w:numId w:val="62"/>
              </w:numPr>
              <w:spacing w:before="60" w:after="60"/>
              <w:ind w:left="459" w:hanging="425"/>
              <w:jc w:val="left"/>
              <w:rPr>
                <w:sz w:val="22"/>
                <w:lang w:val="en-US"/>
              </w:rPr>
            </w:pPr>
            <w:r w:rsidRPr="00720458">
              <w:rPr>
                <w:sz w:val="22"/>
                <w:lang w:val="en-US"/>
              </w:rPr>
              <w:t>Improve access to software tools for weather and climate forecasting, including statistical and dynamical downscaling;</w:t>
            </w:r>
          </w:p>
          <w:p w14:paraId="665B016E" w14:textId="77777777" w:rsidR="00720458" w:rsidRPr="00720458" w:rsidRDefault="00720458" w:rsidP="009C2FBB">
            <w:pPr>
              <w:pStyle w:val="ListParagraph"/>
              <w:numPr>
                <w:ilvl w:val="0"/>
                <w:numId w:val="62"/>
              </w:numPr>
              <w:spacing w:before="60" w:after="60"/>
              <w:ind w:left="459" w:hanging="425"/>
              <w:jc w:val="left"/>
              <w:rPr>
                <w:sz w:val="22"/>
                <w:lang w:val="en-US"/>
              </w:rPr>
            </w:pPr>
            <w:r w:rsidRPr="00720458">
              <w:rPr>
                <w:sz w:val="22"/>
                <w:lang w:val="en-US"/>
              </w:rPr>
              <w:t>Provide seasonal temperature outlooks;</w:t>
            </w:r>
          </w:p>
          <w:p w14:paraId="4C52C72E" w14:textId="77777777" w:rsidR="00720458" w:rsidRPr="00720458" w:rsidRDefault="00720458" w:rsidP="009C2FBB">
            <w:pPr>
              <w:pStyle w:val="ListParagraph"/>
              <w:numPr>
                <w:ilvl w:val="0"/>
                <w:numId w:val="62"/>
              </w:numPr>
              <w:spacing w:before="60" w:after="60"/>
              <w:ind w:left="459" w:hanging="425"/>
              <w:jc w:val="left"/>
              <w:rPr>
                <w:sz w:val="22"/>
                <w:lang w:val="en-US"/>
              </w:rPr>
            </w:pPr>
            <w:r w:rsidRPr="00720458">
              <w:rPr>
                <w:sz w:val="22"/>
                <w:lang w:val="en-US"/>
              </w:rPr>
              <w:t>Improve access to software for computation and display of basic climate statistics.</w:t>
            </w:r>
          </w:p>
          <w:p w14:paraId="1EB010F8" w14:textId="77777777" w:rsidR="00720458" w:rsidRPr="00720458" w:rsidRDefault="00720458" w:rsidP="009C2FBB">
            <w:pPr>
              <w:pStyle w:val="ListParagraph"/>
              <w:numPr>
                <w:ilvl w:val="0"/>
                <w:numId w:val="62"/>
              </w:numPr>
              <w:spacing w:before="60" w:after="60"/>
              <w:ind w:left="459" w:hanging="425"/>
              <w:jc w:val="left"/>
              <w:rPr>
                <w:sz w:val="22"/>
                <w:lang w:val="en-US"/>
              </w:rPr>
            </w:pPr>
            <w:r w:rsidRPr="00720458">
              <w:rPr>
                <w:sz w:val="22"/>
                <w:lang w:val="en-US"/>
              </w:rPr>
              <w:t>Perform homogenization of climate data;</w:t>
            </w:r>
          </w:p>
          <w:p w14:paraId="403B34F8" w14:textId="3CBFC83C" w:rsidR="00F42023" w:rsidRDefault="00720458" w:rsidP="009C2FBB">
            <w:pPr>
              <w:pStyle w:val="ListParagraph"/>
              <w:numPr>
                <w:ilvl w:val="0"/>
                <w:numId w:val="62"/>
              </w:numPr>
              <w:spacing w:before="60" w:after="60"/>
              <w:ind w:left="459" w:hanging="425"/>
              <w:jc w:val="left"/>
            </w:pPr>
            <w:r w:rsidRPr="00720458">
              <w:rPr>
                <w:sz w:val="22"/>
                <w:lang w:val="en-US"/>
              </w:rPr>
              <w:t>Invest in internet faster than 10 Mbps and upgrade telecommunications systems.</w:t>
            </w:r>
          </w:p>
        </w:tc>
        <w:tc>
          <w:tcPr>
            <w:tcW w:w="4907" w:type="dxa"/>
          </w:tcPr>
          <w:p w14:paraId="29B6C00D" w14:textId="147A6270" w:rsidR="00720458" w:rsidRPr="00131F22" w:rsidRDefault="00720458" w:rsidP="009C2FBB">
            <w:pPr>
              <w:pStyle w:val="ListParagraph"/>
              <w:numPr>
                <w:ilvl w:val="0"/>
                <w:numId w:val="105"/>
              </w:numPr>
              <w:spacing w:before="60" w:after="60"/>
              <w:ind w:left="399"/>
              <w:jc w:val="left"/>
              <w:rPr>
                <w:color w:val="4F81BD" w:themeColor="accent1"/>
                <w:sz w:val="22"/>
                <w:lang w:val="fr-FR"/>
              </w:rPr>
            </w:pPr>
            <w:r w:rsidRPr="00131F22">
              <w:rPr>
                <w:color w:val="4F81BD" w:themeColor="accent1"/>
                <w:sz w:val="22"/>
                <w:lang w:val="fr-FR"/>
              </w:rPr>
              <w:t>Intégrer les données de télédétection pour améliorer l'observation de la station, grâce au radar Doppler et à l'acquisition de données par satellite ;</w:t>
            </w:r>
          </w:p>
          <w:p w14:paraId="62F2837E" w14:textId="3557BA85" w:rsidR="00720458" w:rsidRPr="00131F22" w:rsidRDefault="00720458" w:rsidP="009C2FBB">
            <w:pPr>
              <w:pStyle w:val="ListParagraph"/>
              <w:numPr>
                <w:ilvl w:val="0"/>
                <w:numId w:val="105"/>
              </w:numPr>
              <w:spacing w:before="60" w:after="60"/>
              <w:ind w:left="399"/>
              <w:jc w:val="left"/>
              <w:rPr>
                <w:color w:val="4F81BD" w:themeColor="accent1"/>
                <w:sz w:val="22"/>
                <w:lang w:val="fr-FR"/>
              </w:rPr>
            </w:pPr>
            <w:r w:rsidRPr="00131F22">
              <w:rPr>
                <w:color w:val="4F81BD" w:themeColor="accent1"/>
                <w:sz w:val="22"/>
                <w:lang w:val="fr-FR"/>
              </w:rPr>
              <w:t>Améliorer l'accès aux outils logiciels de prévision météorologique et climatique, y compris la réduction d'échelle statistique et dynamique ;</w:t>
            </w:r>
          </w:p>
          <w:p w14:paraId="0CAB71A3" w14:textId="4BAD3E1D" w:rsidR="00720458" w:rsidRPr="00131F22" w:rsidRDefault="00720458" w:rsidP="009C2FBB">
            <w:pPr>
              <w:pStyle w:val="ListParagraph"/>
              <w:numPr>
                <w:ilvl w:val="0"/>
                <w:numId w:val="105"/>
              </w:numPr>
              <w:spacing w:before="60" w:after="60"/>
              <w:ind w:left="399"/>
              <w:jc w:val="left"/>
              <w:rPr>
                <w:color w:val="4F81BD" w:themeColor="accent1"/>
                <w:sz w:val="22"/>
                <w:lang w:val="fr-FR"/>
              </w:rPr>
            </w:pPr>
            <w:r w:rsidRPr="00131F22">
              <w:rPr>
                <w:color w:val="4F81BD" w:themeColor="accent1"/>
                <w:sz w:val="22"/>
                <w:lang w:val="fr-FR"/>
              </w:rPr>
              <w:t>Fournir des prévisions saisonnières de la température ;</w:t>
            </w:r>
          </w:p>
          <w:p w14:paraId="28332D2B" w14:textId="5A5BA2AE" w:rsidR="00720458" w:rsidRPr="00131F22" w:rsidRDefault="00720458" w:rsidP="009C2FBB">
            <w:pPr>
              <w:pStyle w:val="ListParagraph"/>
              <w:numPr>
                <w:ilvl w:val="0"/>
                <w:numId w:val="105"/>
              </w:numPr>
              <w:spacing w:before="60" w:after="60"/>
              <w:ind w:left="399"/>
              <w:jc w:val="left"/>
              <w:rPr>
                <w:color w:val="4F81BD" w:themeColor="accent1"/>
                <w:sz w:val="22"/>
                <w:lang w:val="fr-FR"/>
              </w:rPr>
            </w:pPr>
            <w:r w:rsidRPr="00131F22">
              <w:rPr>
                <w:color w:val="4F81BD" w:themeColor="accent1"/>
                <w:sz w:val="22"/>
                <w:lang w:val="fr-FR"/>
              </w:rPr>
              <w:t>Améliorer l'accès aux logiciels de calcul et d'affichage des statistiques climatiques de base.</w:t>
            </w:r>
          </w:p>
          <w:p w14:paraId="4E5891E1" w14:textId="325C58C1" w:rsidR="00720458" w:rsidRPr="00131F22" w:rsidRDefault="00720458" w:rsidP="009C2FBB">
            <w:pPr>
              <w:pStyle w:val="ListParagraph"/>
              <w:numPr>
                <w:ilvl w:val="0"/>
                <w:numId w:val="105"/>
              </w:numPr>
              <w:spacing w:before="60" w:after="60"/>
              <w:ind w:left="399"/>
              <w:jc w:val="left"/>
              <w:rPr>
                <w:color w:val="4F81BD" w:themeColor="accent1"/>
                <w:sz w:val="22"/>
                <w:lang w:val="fr-FR"/>
              </w:rPr>
            </w:pPr>
            <w:r w:rsidRPr="00131F22">
              <w:rPr>
                <w:color w:val="4F81BD" w:themeColor="accent1"/>
                <w:sz w:val="22"/>
                <w:lang w:val="fr-FR"/>
              </w:rPr>
              <w:t>Réaliser l'homogénéisation des données climatiques ;</w:t>
            </w:r>
          </w:p>
          <w:p w14:paraId="3A6BDF18" w14:textId="111BCAE4" w:rsidR="00F42023" w:rsidRPr="00131F22" w:rsidRDefault="00720458" w:rsidP="009C2FBB">
            <w:pPr>
              <w:pStyle w:val="ListParagraph"/>
              <w:numPr>
                <w:ilvl w:val="0"/>
                <w:numId w:val="105"/>
              </w:numPr>
              <w:spacing w:before="60" w:after="60"/>
              <w:ind w:left="399"/>
              <w:jc w:val="left"/>
              <w:rPr>
                <w:color w:val="4F81BD" w:themeColor="accent1"/>
                <w:sz w:val="22"/>
                <w:lang w:val="fr-FR"/>
              </w:rPr>
            </w:pPr>
            <w:r w:rsidRPr="00131F22">
              <w:rPr>
                <w:color w:val="4F81BD" w:themeColor="accent1"/>
                <w:sz w:val="22"/>
                <w:lang w:val="fr-FR"/>
              </w:rPr>
              <w:t>Investir dans l'internet à une vitesse supérieure à 10 Mbps et améliorer les systèmes de télécommunications.</w:t>
            </w:r>
          </w:p>
        </w:tc>
      </w:tr>
    </w:tbl>
    <w:p w14:paraId="5D721BBA" w14:textId="23FEC8B9" w:rsidR="00C97B5A" w:rsidRPr="00CA2966" w:rsidRDefault="00C97B5A" w:rsidP="0057203E">
      <w:pPr>
        <w:pStyle w:val="Heading3"/>
      </w:pPr>
      <w:bookmarkStart w:id="149" w:name="_Toc20753673"/>
      <w:r w:rsidRPr="00CA2966">
        <w:t>Madagascar</w:t>
      </w:r>
      <w:bookmarkEnd w:id="149"/>
    </w:p>
    <w:p w14:paraId="71184EE0" w14:textId="51EE508F" w:rsidR="00764338" w:rsidRDefault="00764338" w:rsidP="0057203E">
      <w:pPr>
        <w:pStyle w:val="Heading4"/>
        <w:rPr>
          <w:lang w:val="en-US"/>
        </w:rPr>
      </w:pPr>
      <w:r w:rsidRPr="008A4014">
        <w:rPr>
          <w:lang w:val="en-US"/>
        </w:rPr>
        <w:t>Strengthen observational network</w:t>
      </w:r>
      <w:r>
        <w:rPr>
          <w:lang w:val="en-US"/>
        </w:rPr>
        <w:t>:</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1"/>
        <w:gridCol w:w="4907"/>
      </w:tblGrid>
      <w:tr w:rsidR="00F42023" w:rsidRPr="003F6F5D" w14:paraId="36E04BAD" w14:textId="77777777" w:rsidTr="003F6F5D">
        <w:tc>
          <w:tcPr>
            <w:tcW w:w="4591" w:type="dxa"/>
          </w:tcPr>
          <w:p w14:paraId="6FAF8849" w14:textId="77777777" w:rsidR="003F6F5D" w:rsidRPr="003F6F5D" w:rsidRDefault="003F6F5D" w:rsidP="009C2FBB">
            <w:pPr>
              <w:pStyle w:val="ListParagraph"/>
              <w:numPr>
                <w:ilvl w:val="0"/>
                <w:numId w:val="63"/>
              </w:numPr>
              <w:spacing w:before="60" w:after="60"/>
              <w:ind w:left="459" w:hanging="425"/>
              <w:jc w:val="left"/>
              <w:rPr>
                <w:sz w:val="22"/>
                <w:lang w:val="en-US"/>
              </w:rPr>
            </w:pPr>
            <w:r w:rsidRPr="003F6F5D">
              <w:rPr>
                <w:sz w:val="22"/>
                <w:lang w:val="en-US"/>
              </w:rPr>
              <w:t>Add at least one upper air observation station;</w:t>
            </w:r>
          </w:p>
          <w:p w14:paraId="3C0C48FD" w14:textId="77777777" w:rsidR="003F6F5D" w:rsidRPr="003F6F5D" w:rsidRDefault="003F6F5D" w:rsidP="009C2FBB">
            <w:pPr>
              <w:pStyle w:val="ListParagraph"/>
              <w:numPr>
                <w:ilvl w:val="0"/>
                <w:numId w:val="63"/>
              </w:numPr>
              <w:spacing w:before="60" w:after="60"/>
              <w:ind w:left="459" w:hanging="425"/>
              <w:jc w:val="left"/>
              <w:rPr>
                <w:sz w:val="22"/>
                <w:lang w:val="en-US"/>
              </w:rPr>
            </w:pPr>
            <w:r w:rsidRPr="003F6F5D">
              <w:rPr>
                <w:sz w:val="22"/>
                <w:lang w:val="en-US"/>
              </w:rPr>
              <w:t>Set-up a doppler radar for the area of Antananarivo;</w:t>
            </w:r>
          </w:p>
          <w:p w14:paraId="3E58DE1D" w14:textId="77777777" w:rsidR="003F6F5D" w:rsidRPr="003F6F5D" w:rsidRDefault="003F6F5D" w:rsidP="009C2FBB">
            <w:pPr>
              <w:pStyle w:val="ListParagraph"/>
              <w:numPr>
                <w:ilvl w:val="0"/>
                <w:numId w:val="63"/>
              </w:numPr>
              <w:spacing w:before="60" w:after="60"/>
              <w:ind w:left="459" w:hanging="425"/>
              <w:jc w:val="left"/>
              <w:rPr>
                <w:sz w:val="22"/>
                <w:lang w:val="en-US"/>
              </w:rPr>
            </w:pPr>
            <w:r w:rsidRPr="003F6F5D">
              <w:rPr>
                <w:sz w:val="22"/>
                <w:lang w:val="en-US"/>
              </w:rPr>
              <w:t xml:space="preserve">Strengthen station inspection; </w:t>
            </w:r>
          </w:p>
          <w:p w14:paraId="724DCDF5" w14:textId="77777777" w:rsidR="003F6F5D" w:rsidRPr="003F6F5D" w:rsidRDefault="003F6F5D" w:rsidP="009C2FBB">
            <w:pPr>
              <w:pStyle w:val="ListParagraph"/>
              <w:numPr>
                <w:ilvl w:val="0"/>
                <w:numId w:val="63"/>
              </w:numPr>
              <w:spacing w:before="60" w:after="60"/>
              <w:ind w:left="459" w:hanging="425"/>
              <w:jc w:val="left"/>
              <w:rPr>
                <w:sz w:val="22"/>
                <w:lang w:val="en-US"/>
              </w:rPr>
            </w:pPr>
            <w:r w:rsidRPr="003F6F5D">
              <w:rPr>
                <w:sz w:val="22"/>
                <w:lang w:val="en-US"/>
              </w:rPr>
              <w:t>Back up climate data at least every month;</w:t>
            </w:r>
          </w:p>
          <w:p w14:paraId="2DE31E86" w14:textId="77777777" w:rsidR="003F6F5D" w:rsidRPr="003F6F5D" w:rsidRDefault="003F6F5D" w:rsidP="009C2FBB">
            <w:pPr>
              <w:pStyle w:val="ListParagraph"/>
              <w:numPr>
                <w:ilvl w:val="0"/>
                <w:numId w:val="63"/>
              </w:numPr>
              <w:spacing w:before="60" w:after="60"/>
              <w:ind w:left="459" w:hanging="425"/>
              <w:jc w:val="left"/>
              <w:rPr>
                <w:sz w:val="22"/>
                <w:lang w:val="en-US"/>
              </w:rPr>
            </w:pPr>
            <w:r w:rsidRPr="003F6F5D">
              <w:rPr>
                <w:sz w:val="22"/>
                <w:lang w:val="en-US"/>
              </w:rPr>
              <w:t xml:space="preserve">Conduct data rescue. </w:t>
            </w:r>
          </w:p>
          <w:p w14:paraId="7D16D185" w14:textId="77777777" w:rsidR="003F6F5D" w:rsidRPr="003F6F5D" w:rsidRDefault="003F6F5D" w:rsidP="009C2FBB">
            <w:pPr>
              <w:pStyle w:val="ListParagraph"/>
              <w:numPr>
                <w:ilvl w:val="0"/>
                <w:numId w:val="63"/>
              </w:numPr>
              <w:spacing w:before="60" w:after="60"/>
              <w:ind w:left="459" w:hanging="425"/>
              <w:jc w:val="left"/>
              <w:rPr>
                <w:sz w:val="22"/>
                <w:lang w:val="en-US"/>
              </w:rPr>
            </w:pPr>
            <w:r w:rsidRPr="003F6F5D">
              <w:rPr>
                <w:sz w:val="22"/>
                <w:lang w:val="en-US"/>
              </w:rPr>
              <w:t>Increase the number of surface stations;</w:t>
            </w:r>
          </w:p>
          <w:p w14:paraId="6F70C929" w14:textId="77777777" w:rsidR="003F6F5D" w:rsidRPr="003F6F5D" w:rsidRDefault="003F6F5D" w:rsidP="009C2FBB">
            <w:pPr>
              <w:pStyle w:val="ListParagraph"/>
              <w:numPr>
                <w:ilvl w:val="0"/>
                <w:numId w:val="63"/>
              </w:numPr>
              <w:spacing w:before="60" w:after="60"/>
              <w:ind w:left="459" w:hanging="425"/>
              <w:jc w:val="left"/>
              <w:rPr>
                <w:sz w:val="22"/>
                <w:lang w:val="en-US"/>
              </w:rPr>
            </w:pPr>
            <w:r w:rsidRPr="003F6F5D">
              <w:rPr>
                <w:sz w:val="22"/>
                <w:lang w:val="en-US"/>
              </w:rPr>
              <w:t>Backup of data climate data at least every week;</w:t>
            </w:r>
          </w:p>
          <w:p w14:paraId="54E20ED2" w14:textId="77777777" w:rsidR="003F6F5D" w:rsidRPr="003F6F5D" w:rsidRDefault="003F6F5D" w:rsidP="009C2FBB">
            <w:pPr>
              <w:pStyle w:val="ListParagraph"/>
              <w:numPr>
                <w:ilvl w:val="0"/>
                <w:numId w:val="63"/>
              </w:numPr>
              <w:spacing w:before="60" w:after="60"/>
              <w:ind w:left="459" w:hanging="425"/>
              <w:jc w:val="left"/>
              <w:rPr>
                <w:sz w:val="22"/>
                <w:lang w:val="en-US"/>
              </w:rPr>
            </w:pPr>
            <w:r w:rsidRPr="003F6F5D">
              <w:rPr>
                <w:sz w:val="22"/>
                <w:lang w:val="en-US"/>
              </w:rPr>
              <w:t>Use advanced quality control tools;</w:t>
            </w:r>
          </w:p>
          <w:p w14:paraId="7F5F81E6" w14:textId="77777777" w:rsidR="003F6F5D" w:rsidRPr="003F6F5D" w:rsidRDefault="003F6F5D" w:rsidP="009C2FBB">
            <w:pPr>
              <w:pStyle w:val="ListParagraph"/>
              <w:numPr>
                <w:ilvl w:val="0"/>
                <w:numId w:val="63"/>
              </w:numPr>
              <w:spacing w:before="60" w:after="60"/>
              <w:ind w:left="459" w:hanging="425"/>
              <w:jc w:val="left"/>
              <w:rPr>
                <w:sz w:val="22"/>
                <w:lang w:val="en-US"/>
              </w:rPr>
            </w:pPr>
            <w:r w:rsidRPr="003F6F5D">
              <w:rPr>
                <w:sz w:val="22"/>
                <w:lang w:val="en-US"/>
              </w:rPr>
              <w:t>Perform basic station needs assessments.</w:t>
            </w:r>
          </w:p>
          <w:p w14:paraId="7098A0AE" w14:textId="77777777" w:rsidR="00F42023" w:rsidRDefault="00F42023" w:rsidP="009C2FBB">
            <w:pPr>
              <w:spacing w:before="60" w:after="60"/>
              <w:jc w:val="left"/>
            </w:pPr>
          </w:p>
        </w:tc>
        <w:tc>
          <w:tcPr>
            <w:tcW w:w="4907" w:type="dxa"/>
          </w:tcPr>
          <w:p w14:paraId="6B14C372" w14:textId="373FE321" w:rsidR="003F6F5D" w:rsidRPr="003F6F5D" w:rsidRDefault="003F6F5D" w:rsidP="009C2FBB">
            <w:pPr>
              <w:pStyle w:val="ListParagraph"/>
              <w:numPr>
                <w:ilvl w:val="0"/>
                <w:numId w:val="106"/>
              </w:numPr>
              <w:spacing w:before="60" w:after="60"/>
              <w:ind w:left="399"/>
              <w:jc w:val="left"/>
              <w:rPr>
                <w:color w:val="4F81BD" w:themeColor="accent1"/>
                <w:sz w:val="22"/>
                <w:lang w:val="fr-FR"/>
              </w:rPr>
            </w:pPr>
            <w:r w:rsidRPr="003F6F5D">
              <w:rPr>
                <w:color w:val="4F81BD" w:themeColor="accent1"/>
                <w:sz w:val="22"/>
                <w:lang w:val="fr-FR"/>
              </w:rPr>
              <w:t>Ajouter au moins une station d'observation en altitude ;</w:t>
            </w:r>
          </w:p>
          <w:p w14:paraId="169AE07B" w14:textId="00F3A82A" w:rsidR="003F6F5D" w:rsidRPr="003F6F5D" w:rsidRDefault="003F6F5D" w:rsidP="009C2FBB">
            <w:pPr>
              <w:pStyle w:val="ListParagraph"/>
              <w:numPr>
                <w:ilvl w:val="0"/>
                <w:numId w:val="106"/>
              </w:numPr>
              <w:spacing w:before="60" w:after="60"/>
              <w:ind w:left="399"/>
              <w:jc w:val="left"/>
              <w:rPr>
                <w:color w:val="4F81BD" w:themeColor="accent1"/>
                <w:sz w:val="22"/>
                <w:lang w:val="fr-FR"/>
              </w:rPr>
            </w:pPr>
            <w:r w:rsidRPr="003F6F5D">
              <w:rPr>
                <w:color w:val="4F81BD" w:themeColor="accent1"/>
                <w:sz w:val="22"/>
                <w:lang w:val="fr-FR"/>
              </w:rPr>
              <w:t>Installe</w:t>
            </w:r>
            <w:r>
              <w:rPr>
                <w:color w:val="4F81BD" w:themeColor="accent1"/>
                <w:sz w:val="22"/>
                <w:lang w:val="fr-FR"/>
              </w:rPr>
              <w:t>r</w:t>
            </w:r>
            <w:r w:rsidRPr="003F6F5D">
              <w:rPr>
                <w:color w:val="4F81BD" w:themeColor="accent1"/>
                <w:sz w:val="22"/>
                <w:lang w:val="fr-FR"/>
              </w:rPr>
              <w:t xml:space="preserve"> un radar Doppler pour la région d'Antananarivo ;</w:t>
            </w:r>
          </w:p>
          <w:p w14:paraId="4EA29018" w14:textId="57C28C70" w:rsidR="003F6F5D" w:rsidRPr="003F6F5D" w:rsidRDefault="003F6F5D" w:rsidP="009C2FBB">
            <w:pPr>
              <w:pStyle w:val="ListParagraph"/>
              <w:numPr>
                <w:ilvl w:val="0"/>
                <w:numId w:val="106"/>
              </w:numPr>
              <w:spacing w:before="60" w:after="60"/>
              <w:ind w:left="399"/>
              <w:jc w:val="left"/>
              <w:rPr>
                <w:color w:val="4F81BD" w:themeColor="accent1"/>
                <w:sz w:val="22"/>
                <w:lang w:val="fr-FR"/>
              </w:rPr>
            </w:pPr>
            <w:r w:rsidRPr="003F6F5D">
              <w:rPr>
                <w:color w:val="4F81BD" w:themeColor="accent1"/>
                <w:sz w:val="22"/>
                <w:lang w:val="fr-FR"/>
              </w:rPr>
              <w:t xml:space="preserve">Renforcer l'inspection des stations ; </w:t>
            </w:r>
          </w:p>
          <w:p w14:paraId="4D7ED883" w14:textId="0C3A6A78" w:rsidR="003F6F5D" w:rsidRPr="003F6F5D" w:rsidRDefault="003F6F5D" w:rsidP="009C2FBB">
            <w:pPr>
              <w:pStyle w:val="ListParagraph"/>
              <w:numPr>
                <w:ilvl w:val="0"/>
                <w:numId w:val="106"/>
              </w:numPr>
              <w:spacing w:before="60" w:after="60"/>
              <w:ind w:left="399"/>
              <w:jc w:val="left"/>
              <w:rPr>
                <w:color w:val="4F81BD" w:themeColor="accent1"/>
                <w:sz w:val="22"/>
                <w:lang w:val="fr-FR"/>
              </w:rPr>
            </w:pPr>
            <w:r w:rsidRPr="003F6F5D">
              <w:rPr>
                <w:color w:val="4F81BD" w:themeColor="accent1"/>
                <w:sz w:val="22"/>
                <w:lang w:val="fr-FR"/>
              </w:rPr>
              <w:t>Sauvegarde</w:t>
            </w:r>
            <w:r>
              <w:rPr>
                <w:color w:val="4F81BD" w:themeColor="accent1"/>
                <w:sz w:val="22"/>
                <w:lang w:val="fr-FR"/>
              </w:rPr>
              <w:t>r</w:t>
            </w:r>
            <w:r w:rsidRPr="003F6F5D">
              <w:rPr>
                <w:color w:val="4F81BD" w:themeColor="accent1"/>
                <w:sz w:val="22"/>
                <w:lang w:val="fr-FR"/>
              </w:rPr>
              <w:t xml:space="preserve"> les données climatiques au moins une fois par mois ;</w:t>
            </w:r>
          </w:p>
          <w:p w14:paraId="1644F3BB" w14:textId="70ED2805" w:rsidR="003F6F5D" w:rsidRPr="003F6F5D" w:rsidRDefault="003F6F5D" w:rsidP="009C2FBB">
            <w:pPr>
              <w:pStyle w:val="ListParagraph"/>
              <w:numPr>
                <w:ilvl w:val="0"/>
                <w:numId w:val="106"/>
              </w:numPr>
              <w:spacing w:before="60" w:after="60"/>
              <w:ind w:left="399"/>
              <w:jc w:val="left"/>
              <w:rPr>
                <w:color w:val="4F81BD" w:themeColor="accent1"/>
                <w:sz w:val="22"/>
                <w:lang w:val="fr-FR"/>
              </w:rPr>
            </w:pPr>
            <w:r w:rsidRPr="003F6F5D">
              <w:rPr>
                <w:color w:val="4F81BD" w:themeColor="accent1"/>
                <w:sz w:val="22"/>
                <w:lang w:val="fr-FR"/>
              </w:rPr>
              <w:t xml:space="preserve">Effectuer le sauvetage des données. </w:t>
            </w:r>
          </w:p>
          <w:p w14:paraId="6E47141D" w14:textId="5D87688D" w:rsidR="003F6F5D" w:rsidRPr="003F6F5D" w:rsidRDefault="003F6F5D" w:rsidP="009C2FBB">
            <w:pPr>
              <w:pStyle w:val="ListParagraph"/>
              <w:numPr>
                <w:ilvl w:val="0"/>
                <w:numId w:val="106"/>
              </w:numPr>
              <w:spacing w:before="60" w:after="60"/>
              <w:ind w:left="399"/>
              <w:jc w:val="left"/>
              <w:rPr>
                <w:color w:val="4F81BD" w:themeColor="accent1"/>
                <w:sz w:val="22"/>
                <w:lang w:val="fr-FR"/>
              </w:rPr>
            </w:pPr>
            <w:r w:rsidRPr="003F6F5D">
              <w:rPr>
                <w:color w:val="4F81BD" w:themeColor="accent1"/>
                <w:sz w:val="22"/>
                <w:lang w:val="fr-FR"/>
              </w:rPr>
              <w:t>Augmenter le nombre de stations de surface ;</w:t>
            </w:r>
          </w:p>
          <w:p w14:paraId="37DB8BCE" w14:textId="5CF32105" w:rsidR="003F6F5D" w:rsidRPr="003F6F5D" w:rsidRDefault="003F6F5D" w:rsidP="009C2FBB">
            <w:pPr>
              <w:pStyle w:val="ListParagraph"/>
              <w:numPr>
                <w:ilvl w:val="0"/>
                <w:numId w:val="106"/>
              </w:numPr>
              <w:spacing w:before="60" w:after="60"/>
              <w:ind w:left="399"/>
              <w:jc w:val="left"/>
              <w:rPr>
                <w:color w:val="4F81BD" w:themeColor="accent1"/>
                <w:sz w:val="22"/>
                <w:lang w:val="fr-FR"/>
              </w:rPr>
            </w:pPr>
            <w:r w:rsidRPr="003F6F5D">
              <w:rPr>
                <w:color w:val="4F81BD" w:themeColor="accent1"/>
                <w:sz w:val="22"/>
                <w:lang w:val="fr-FR"/>
              </w:rPr>
              <w:t>Sauvegarde</w:t>
            </w:r>
            <w:r>
              <w:rPr>
                <w:color w:val="4F81BD" w:themeColor="accent1"/>
                <w:sz w:val="22"/>
                <w:lang w:val="fr-FR"/>
              </w:rPr>
              <w:t>r</w:t>
            </w:r>
            <w:r w:rsidRPr="003F6F5D">
              <w:rPr>
                <w:color w:val="4F81BD" w:themeColor="accent1"/>
                <w:sz w:val="22"/>
                <w:lang w:val="fr-FR"/>
              </w:rPr>
              <w:t xml:space="preserve"> données climatiques au moins une fois par semaine ;</w:t>
            </w:r>
          </w:p>
          <w:p w14:paraId="7C8F2DA2" w14:textId="714A58DD" w:rsidR="003F6F5D" w:rsidRPr="003F6F5D" w:rsidRDefault="003F6F5D" w:rsidP="009C2FBB">
            <w:pPr>
              <w:pStyle w:val="ListParagraph"/>
              <w:numPr>
                <w:ilvl w:val="0"/>
                <w:numId w:val="106"/>
              </w:numPr>
              <w:spacing w:before="60" w:after="60"/>
              <w:ind w:left="399"/>
              <w:jc w:val="left"/>
              <w:rPr>
                <w:color w:val="4F81BD" w:themeColor="accent1"/>
                <w:sz w:val="22"/>
                <w:lang w:val="fr-FR"/>
              </w:rPr>
            </w:pPr>
            <w:r w:rsidRPr="003F6F5D">
              <w:rPr>
                <w:color w:val="4F81BD" w:themeColor="accent1"/>
                <w:sz w:val="22"/>
                <w:lang w:val="fr-FR"/>
              </w:rPr>
              <w:t>Utiliser des outils avancés de contrôle de la qualité ;</w:t>
            </w:r>
          </w:p>
          <w:p w14:paraId="2A591751" w14:textId="4B9B8ED1" w:rsidR="00F42023" w:rsidRPr="003F6F5D" w:rsidRDefault="003F6F5D" w:rsidP="009C2FBB">
            <w:pPr>
              <w:pStyle w:val="ListParagraph"/>
              <w:numPr>
                <w:ilvl w:val="0"/>
                <w:numId w:val="106"/>
              </w:numPr>
              <w:spacing w:before="60" w:after="60"/>
              <w:ind w:left="399"/>
              <w:jc w:val="left"/>
              <w:rPr>
                <w:lang w:val="fr-FR"/>
              </w:rPr>
            </w:pPr>
            <w:r>
              <w:rPr>
                <w:color w:val="4F81BD" w:themeColor="accent1"/>
                <w:sz w:val="22"/>
                <w:lang w:val="fr-FR"/>
              </w:rPr>
              <w:t>-</w:t>
            </w:r>
            <w:r w:rsidRPr="003F6F5D">
              <w:rPr>
                <w:color w:val="4F81BD" w:themeColor="accent1"/>
                <w:sz w:val="22"/>
                <w:lang w:val="fr-FR"/>
              </w:rPr>
              <w:t>Effectuer des évaluations des besoins de base de la station.</w:t>
            </w:r>
          </w:p>
        </w:tc>
      </w:tr>
    </w:tbl>
    <w:p w14:paraId="63172805" w14:textId="0A325E8A" w:rsidR="00764338" w:rsidRDefault="00764338" w:rsidP="0057203E">
      <w:pPr>
        <w:pStyle w:val="Heading4"/>
        <w:rPr>
          <w:lang w:val="en-US"/>
        </w:rPr>
      </w:pPr>
      <w:r w:rsidRPr="00D3636C">
        <w:rPr>
          <w:lang w:val="en-US"/>
        </w:rPr>
        <w:t>Strengthen information system:</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1"/>
        <w:gridCol w:w="4907"/>
      </w:tblGrid>
      <w:tr w:rsidR="00F42023" w:rsidRPr="003F6F5D" w14:paraId="2941B130" w14:textId="77777777" w:rsidTr="003F6F5D">
        <w:tc>
          <w:tcPr>
            <w:tcW w:w="4591" w:type="dxa"/>
          </w:tcPr>
          <w:p w14:paraId="626CCB52" w14:textId="77777777" w:rsidR="003F6F5D" w:rsidRPr="003F6F5D" w:rsidRDefault="003F6F5D" w:rsidP="009C2FBB">
            <w:pPr>
              <w:pStyle w:val="ListParagraph"/>
              <w:numPr>
                <w:ilvl w:val="0"/>
                <w:numId w:val="64"/>
              </w:numPr>
              <w:spacing w:before="60" w:after="60"/>
              <w:ind w:left="459" w:hanging="425"/>
              <w:jc w:val="left"/>
              <w:rPr>
                <w:sz w:val="22"/>
                <w:lang w:val="en-US"/>
              </w:rPr>
            </w:pPr>
            <w:r w:rsidRPr="003F6F5D">
              <w:rPr>
                <w:sz w:val="22"/>
                <w:lang w:val="en-US"/>
              </w:rPr>
              <w:t>Incorporate remote sensing data to enhance station observation, for e.g. through doppler radar.</w:t>
            </w:r>
          </w:p>
          <w:p w14:paraId="02C101BA" w14:textId="77777777" w:rsidR="003F6F5D" w:rsidRPr="003F6F5D" w:rsidRDefault="003F6F5D" w:rsidP="009C2FBB">
            <w:pPr>
              <w:pStyle w:val="ListParagraph"/>
              <w:numPr>
                <w:ilvl w:val="0"/>
                <w:numId w:val="64"/>
              </w:numPr>
              <w:spacing w:before="60" w:after="60"/>
              <w:ind w:left="459" w:hanging="425"/>
              <w:jc w:val="left"/>
              <w:rPr>
                <w:sz w:val="22"/>
                <w:lang w:val="en-US"/>
              </w:rPr>
            </w:pPr>
            <w:r w:rsidRPr="003F6F5D">
              <w:rPr>
                <w:sz w:val="22"/>
                <w:lang w:val="en-US"/>
              </w:rPr>
              <w:t>Provide a weather forecast for up to 10 days;</w:t>
            </w:r>
          </w:p>
          <w:p w14:paraId="416BF67D" w14:textId="77777777" w:rsidR="003F6F5D" w:rsidRPr="003F6F5D" w:rsidRDefault="003F6F5D" w:rsidP="009C2FBB">
            <w:pPr>
              <w:pStyle w:val="ListParagraph"/>
              <w:numPr>
                <w:ilvl w:val="0"/>
                <w:numId w:val="64"/>
              </w:numPr>
              <w:spacing w:before="60" w:after="60"/>
              <w:ind w:left="459" w:hanging="425"/>
              <w:jc w:val="left"/>
              <w:rPr>
                <w:sz w:val="22"/>
                <w:lang w:val="en-US"/>
              </w:rPr>
            </w:pPr>
            <w:r w:rsidRPr="003F6F5D">
              <w:rPr>
                <w:sz w:val="22"/>
                <w:lang w:val="en-US"/>
              </w:rPr>
              <w:t>Expand the range of seasonal and monthly forecast products and communicate uncertainties;</w:t>
            </w:r>
          </w:p>
          <w:p w14:paraId="65DC02E9" w14:textId="77777777" w:rsidR="003F6F5D" w:rsidRPr="003F6F5D" w:rsidRDefault="003F6F5D" w:rsidP="009C2FBB">
            <w:pPr>
              <w:pStyle w:val="ListParagraph"/>
              <w:numPr>
                <w:ilvl w:val="0"/>
                <w:numId w:val="64"/>
              </w:numPr>
              <w:spacing w:before="60" w:after="60"/>
              <w:ind w:left="459" w:hanging="425"/>
              <w:jc w:val="left"/>
              <w:rPr>
                <w:sz w:val="22"/>
                <w:lang w:val="en-US"/>
              </w:rPr>
            </w:pPr>
            <w:r w:rsidRPr="003F6F5D">
              <w:rPr>
                <w:sz w:val="22"/>
                <w:lang w:val="en-US"/>
              </w:rPr>
              <w:t>Improve access to software tools for weather and climate forecasting, including statistical and dynamical downscaling;</w:t>
            </w:r>
          </w:p>
          <w:p w14:paraId="0B218411" w14:textId="17BD16F2" w:rsidR="00F42023" w:rsidRDefault="003F6F5D" w:rsidP="009C2FBB">
            <w:pPr>
              <w:pStyle w:val="ListParagraph"/>
              <w:numPr>
                <w:ilvl w:val="0"/>
                <w:numId w:val="64"/>
              </w:numPr>
              <w:spacing w:before="60" w:after="60"/>
              <w:ind w:left="459" w:hanging="425"/>
              <w:jc w:val="left"/>
            </w:pPr>
            <w:r w:rsidRPr="003F6F5D">
              <w:rPr>
                <w:sz w:val="22"/>
                <w:lang w:val="en-US"/>
              </w:rPr>
              <w:t>Invest in internet faster than 10 Mbps and upgrade telecommunications systems.</w:t>
            </w:r>
          </w:p>
        </w:tc>
        <w:tc>
          <w:tcPr>
            <w:tcW w:w="4907" w:type="dxa"/>
          </w:tcPr>
          <w:p w14:paraId="168B2CEB" w14:textId="7437083D" w:rsidR="003F6F5D" w:rsidRPr="003F6F5D" w:rsidRDefault="003F6F5D" w:rsidP="009C2FBB">
            <w:pPr>
              <w:pStyle w:val="ListParagraph"/>
              <w:numPr>
                <w:ilvl w:val="0"/>
                <w:numId w:val="106"/>
              </w:numPr>
              <w:spacing w:before="60" w:after="60"/>
              <w:ind w:left="399"/>
              <w:jc w:val="left"/>
              <w:rPr>
                <w:color w:val="4F81BD" w:themeColor="accent1"/>
                <w:sz w:val="22"/>
                <w:lang w:val="fr-FR"/>
              </w:rPr>
            </w:pPr>
            <w:r w:rsidRPr="003F6F5D">
              <w:rPr>
                <w:color w:val="4F81BD" w:themeColor="accent1"/>
                <w:sz w:val="22"/>
                <w:lang w:val="fr-FR"/>
              </w:rPr>
              <w:t>Incorporer des données de télédétection pour améliorer l'observation de la station, par exemple au moyen d'un radar Doppler.</w:t>
            </w:r>
          </w:p>
          <w:p w14:paraId="7446EE30" w14:textId="485DE4F2" w:rsidR="003F6F5D" w:rsidRPr="003F6F5D" w:rsidRDefault="003F6F5D" w:rsidP="009C2FBB">
            <w:pPr>
              <w:pStyle w:val="ListParagraph"/>
              <w:numPr>
                <w:ilvl w:val="0"/>
                <w:numId w:val="106"/>
              </w:numPr>
              <w:spacing w:before="60" w:after="60"/>
              <w:ind w:left="399"/>
              <w:jc w:val="left"/>
              <w:rPr>
                <w:color w:val="4F81BD" w:themeColor="accent1"/>
                <w:sz w:val="22"/>
                <w:lang w:val="fr-FR"/>
              </w:rPr>
            </w:pPr>
            <w:r w:rsidRPr="003F6F5D">
              <w:rPr>
                <w:color w:val="4F81BD" w:themeColor="accent1"/>
                <w:sz w:val="22"/>
                <w:lang w:val="fr-FR"/>
              </w:rPr>
              <w:t>Fournir une prévision météorologique pour une période pouvant aller jusqu'à 10 jours ;</w:t>
            </w:r>
          </w:p>
          <w:p w14:paraId="602C97D4" w14:textId="2E776E49" w:rsidR="003F6F5D" w:rsidRPr="003F6F5D" w:rsidRDefault="003F6F5D" w:rsidP="009C2FBB">
            <w:pPr>
              <w:pStyle w:val="ListParagraph"/>
              <w:numPr>
                <w:ilvl w:val="0"/>
                <w:numId w:val="106"/>
              </w:numPr>
              <w:spacing w:before="60" w:after="60"/>
              <w:ind w:left="399"/>
              <w:jc w:val="left"/>
              <w:rPr>
                <w:color w:val="4F81BD" w:themeColor="accent1"/>
                <w:sz w:val="22"/>
                <w:lang w:val="fr-FR"/>
              </w:rPr>
            </w:pPr>
            <w:r w:rsidRPr="003F6F5D">
              <w:rPr>
                <w:color w:val="4F81BD" w:themeColor="accent1"/>
                <w:sz w:val="22"/>
                <w:lang w:val="fr-FR"/>
              </w:rPr>
              <w:t>Élargir la gamme des produits de prévisions saisonnières et mensuelles et communiquer les incertitudes ;</w:t>
            </w:r>
          </w:p>
          <w:p w14:paraId="29C98B8A" w14:textId="05FA528D" w:rsidR="003F6F5D" w:rsidRPr="003F6F5D" w:rsidRDefault="003F6F5D" w:rsidP="009C2FBB">
            <w:pPr>
              <w:pStyle w:val="ListParagraph"/>
              <w:numPr>
                <w:ilvl w:val="0"/>
                <w:numId w:val="106"/>
              </w:numPr>
              <w:spacing w:before="60" w:after="60"/>
              <w:ind w:left="399"/>
              <w:jc w:val="left"/>
              <w:rPr>
                <w:color w:val="4F81BD" w:themeColor="accent1"/>
                <w:sz w:val="22"/>
                <w:lang w:val="fr-FR"/>
              </w:rPr>
            </w:pPr>
            <w:r w:rsidRPr="003F6F5D">
              <w:rPr>
                <w:color w:val="4F81BD" w:themeColor="accent1"/>
                <w:sz w:val="22"/>
                <w:lang w:val="fr-FR"/>
              </w:rPr>
              <w:t>Améliorer l'accès aux outils logiciels de prévision météorologique et climatique, y compris la réduction d'échelle statistique et dynamique ;</w:t>
            </w:r>
          </w:p>
          <w:p w14:paraId="1FD42950" w14:textId="7D34C1F3" w:rsidR="00F42023" w:rsidRPr="003F6F5D" w:rsidRDefault="003F6F5D" w:rsidP="009C2FBB">
            <w:pPr>
              <w:pStyle w:val="ListParagraph"/>
              <w:numPr>
                <w:ilvl w:val="0"/>
                <w:numId w:val="106"/>
              </w:numPr>
              <w:spacing w:before="60" w:after="60"/>
              <w:ind w:left="399"/>
              <w:jc w:val="left"/>
              <w:rPr>
                <w:color w:val="4F81BD" w:themeColor="accent1"/>
                <w:sz w:val="22"/>
                <w:lang w:val="fr-FR"/>
              </w:rPr>
            </w:pPr>
            <w:r w:rsidRPr="003F6F5D">
              <w:rPr>
                <w:color w:val="4F81BD" w:themeColor="accent1"/>
                <w:sz w:val="22"/>
                <w:lang w:val="fr-FR"/>
              </w:rPr>
              <w:t>Investiss</w:t>
            </w:r>
            <w:r>
              <w:rPr>
                <w:color w:val="4F81BD" w:themeColor="accent1"/>
                <w:sz w:val="22"/>
                <w:lang w:val="fr-FR"/>
              </w:rPr>
              <w:t>ir</w:t>
            </w:r>
            <w:r w:rsidRPr="003F6F5D">
              <w:rPr>
                <w:color w:val="4F81BD" w:themeColor="accent1"/>
                <w:sz w:val="22"/>
                <w:lang w:val="fr-FR"/>
              </w:rPr>
              <w:t xml:space="preserve"> dans l'Internet à une vitesse supérieure à 10 Mbps et améliore</w:t>
            </w:r>
            <w:r>
              <w:rPr>
                <w:color w:val="4F81BD" w:themeColor="accent1"/>
                <w:sz w:val="22"/>
                <w:lang w:val="fr-FR"/>
              </w:rPr>
              <w:t>r</w:t>
            </w:r>
            <w:r w:rsidRPr="003F6F5D">
              <w:rPr>
                <w:color w:val="4F81BD" w:themeColor="accent1"/>
                <w:sz w:val="22"/>
                <w:lang w:val="fr-FR"/>
              </w:rPr>
              <w:t xml:space="preserve"> </w:t>
            </w:r>
            <w:r>
              <w:rPr>
                <w:color w:val="4F81BD" w:themeColor="accent1"/>
                <w:sz w:val="22"/>
                <w:lang w:val="fr-FR"/>
              </w:rPr>
              <w:t>les</w:t>
            </w:r>
            <w:r w:rsidRPr="003F6F5D">
              <w:rPr>
                <w:color w:val="4F81BD" w:themeColor="accent1"/>
                <w:sz w:val="22"/>
                <w:lang w:val="fr-FR"/>
              </w:rPr>
              <w:t xml:space="preserve"> systèmes de télécommunications.</w:t>
            </w:r>
          </w:p>
        </w:tc>
      </w:tr>
    </w:tbl>
    <w:p w14:paraId="46DB2AB2" w14:textId="5D050A1F" w:rsidR="00C97B5A" w:rsidRPr="00524225" w:rsidRDefault="00C97B5A" w:rsidP="0057203E">
      <w:pPr>
        <w:pStyle w:val="Heading3"/>
      </w:pPr>
      <w:bookmarkStart w:id="150" w:name="_Toc20753674"/>
      <w:r w:rsidRPr="00524225">
        <w:t>Mauritius</w:t>
      </w:r>
      <w:bookmarkEnd w:id="150"/>
    </w:p>
    <w:p w14:paraId="75C1C393" w14:textId="77777777" w:rsidR="00764338" w:rsidRPr="0031029D" w:rsidRDefault="00764338" w:rsidP="0057203E">
      <w:pPr>
        <w:pStyle w:val="Heading4"/>
        <w:rPr>
          <w:lang w:val="en-US"/>
        </w:rPr>
      </w:pPr>
      <w:r w:rsidRPr="008A4014">
        <w:rPr>
          <w:lang w:val="en-US"/>
        </w:rPr>
        <w:t>Strengthen observational network</w:t>
      </w:r>
      <w:r>
        <w:rPr>
          <w:lang w:val="en-US"/>
        </w:rPr>
        <w:t>:</w:t>
      </w:r>
    </w:p>
    <w:p w14:paraId="2578E4D3" w14:textId="77777777" w:rsidR="00764338" w:rsidRPr="009D5537" w:rsidRDefault="00764338" w:rsidP="009C2FBB">
      <w:pPr>
        <w:pStyle w:val="ListParagraph"/>
        <w:numPr>
          <w:ilvl w:val="0"/>
          <w:numId w:val="65"/>
        </w:numPr>
        <w:spacing w:before="60" w:after="60" w:line="240" w:lineRule="auto"/>
        <w:rPr>
          <w:lang w:val="en-US"/>
        </w:rPr>
      </w:pPr>
      <w:r w:rsidRPr="009D5537">
        <w:rPr>
          <w:lang w:val="en-US"/>
        </w:rPr>
        <w:t>Increase the number of upper air stations by 3;</w:t>
      </w:r>
    </w:p>
    <w:p w14:paraId="29EF4766" w14:textId="77777777" w:rsidR="00764338" w:rsidRPr="009D5537" w:rsidRDefault="00764338" w:rsidP="009C2FBB">
      <w:pPr>
        <w:pStyle w:val="ListParagraph"/>
        <w:numPr>
          <w:ilvl w:val="0"/>
          <w:numId w:val="65"/>
        </w:numPr>
        <w:spacing w:before="60" w:after="60" w:line="240" w:lineRule="auto"/>
        <w:rPr>
          <w:lang w:val="en-US"/>
        </w:rPr>
      </w:pPr>
      <w:r w:rsidRPr="009D5537">
        <w:rPr>
          <w:lang w:val="en-US"/>
        </w:rPr>
        <w:t>Set-up a doppler radar for Rodrigue island;</w:t>
      </w:r>
    </w:p>
    <w:p w14:paraId="5B92D83D" w14:textId="77777777" w:rsidR="00764338" w:rsidRPr="009D5537" w:rsidRDefault="00764338" w:rsidP="009C2FBB">
      <w:pPr>
        <w:pStyle w:val="ListParagraph"/>
        <w:numPr>
          <w:ilvl w:val="0"/>
          <w:numId w:val="65"/>
        </w:numPr>
        <w:spacing w:before="60" w:after="60" w:line="240" w:lineRule="auto"/>
        <w:rPr>
          <w:lang w:val="en-US"/>
        </w:rPr>
      </w:pPr>
      <w:r w:rsidRPr="009D5537">
        <w:rPr>
          <w:lang w:val="en-US"/>
        </w:rPr>
        <w:t>Backup of data climate data at least every week;</w:t>
      </w:r>
    </w:p>
    <w:p w14:paraId="2B7E813D" w14:textId="77777777" w:rsidR="00764338" w:rsidRPr="009D5537" w:rsidRDefault="00764338" w:rsidP="009C2FBB">
      <w:pPr>
        <w:pStyle w:val="ListParagraph"/>
        <w:numPr>
          <w:ilvl w:val="0"/>
          <w:numId w:val="65"/>
        </w:numPr>
        <w:spacing w:before="60" w:after="60" w:line="240" w:lineRule="auto"/>
        <w:rPr>
          <w:lang w:val="en-US"/>
        </w:rPr>
      </w:pPr>
      <w:r w:rsidRPr="009D5537">
        <w:rPr>
          <w:lang w:val="en-US"/>
        </w:rPr>
        <w:t>Set-up marine observing systems (buoy, wave radars and tide gauges)</w:t>
      </w:r>
    </w:p>
    <w:p w14:paraId="2F30DC46" w14:textId="77777777" w:rsidR="00764338" w:rsidRDefault="00764338" w:rsidP="0057203E">
      <w:pPr>
        <w:pStyle w:val="Heading4"/>
        <w:rPr>
          <w:lang w:val="en-US"/>
        </w:rPr>
      </w:pPr>
      <w:r w:rsidRPr="00D3636C">
        <w:rPr>
          <w:lang w:val="en-US"/>
        </w:rPr>
        <w:t>Strengthen information system:</w:t>
      </w:r>
    </w:p>
    <w:p w14:paraId="007F3E7A" w14:textId="77777777" w:rsidR="00764338" w:rsidRPr="009D5537" w:rsidRDefault="00764338" w:rsidP="009C2FBB">
      <w:pPr>
        <w:pStyle w:val="ListParagraph"/>
        <w:numPr>
          <w:ilvl w:val="0"/>
          <w:numId w:val="66"/>
        </w:numPr>
        <w:spacing w:before="60" w:after="60" w:line="240" w:lineRule="auto"/>
        <w:rPr>
          <w:lang w:val="en-US"/>
        </w:rPr>
      </w:pPr>
      <w:r w:rsidRPr="009D5537">
        <w:rPr>
          <w:lang w:val="en-US"/>
        </w:rPr>
        <w:t>Enhance the existing satellite data reception and processing system.</w:t>
      </w:r>
    </w:p>
    <w:p w14:paraId="2C8C8804" w14:textId="77777777" w:rsidR="00764338" w:rsidRPr="009D5537" w:rsidRDefault="00764338" w:rsidP="009C2FBB">
      <w:pPr>
        <w:pStyle w:val="ListParagraph"/>
        <w:numPr>
          <w:ilvl w:val="0"/>
          <w:numId w:val="66"/>
        </w:numPr>
        <w:spacing w:before="60" w:after="60" w:line="240" w:lineRule="auto"/>
        <w:rPr>
          <w:lang w:val="en-US"/>
        </w:rPr>
      </w:pPr>
      <w:r w:rsidRPr="009D5537">
        <w:rPr>
          <w:lang w:val="en-US"/>
        </w:rPr>
        <w:t>Improve access to software for computation and display of basic climate statistics.</w:t>
      </w:r>
    </w:p>
    <w:p w14:paraId="264AD60D" w14:textId="77777777" w:rsidR="00764338" w:rsidRPr="009D5537" w:rsidRDefault="00764338" w:rsidP="009C2FBB">
      <w:pPr>
        <w:pStyle w:val="ListParagraph"/>
        <w:numPr>
          <w:ilvl w:val="0"/>
          <w:numId w:val="66"/>
        </w:numPr>
        <w:spacing w:before="60" w:after="60" w:line="240" w:lineRule="auto"/>
        <w:rPr>
          <w:lang w:val="en-US"/>
        </w:rPr>
      </w:pPr>
      <w:r w:rsidRPr="009D5537">
        <w:rPr>
          <w:lang w:val="en-US"/>
        </w:rPr>
        <w:t>Improve access to software tools for weather and climate forecasting, including statistical and dynamical downscaling;</w:t>
      </w:r>
    </w:p>
    <w:p w14:paraId="20027279" w14:textId="77777777" w:rsidR="00764338" w:rsidRPr="009D5537" w:rsidRDefault="00764338" w:rsidP="009C2FBB">
      <w:pPr>
        <w:pStyle w:val="ListParagraph"/>
        <w:numPr>
          <w:ilvl w:val="0"/>
          <w:numId w:val="66"/>
        </w:numPr>
        <w:spacing w:before="60" w:after="60" w:line="240" w:lineRule="auto"/>
        <w:rPr>
          <w:lang w:val="en-US"/>
        </w:rPr>
      </w:pPr>
      <w:r w:rsidRPr="009D5537">
        <w:rPr>
          <w:lang w:val="en-US"/>
        </w:rPr>
        <w:t xml:space="preserve">Strengthen IT resources to include faster internet. </w:t>
      </w:r>
    </w:p>
    <w:p w14:paraId="18EE6191" w14:textId="77777777" w:rsidR="00764338" w:rsidRPr="009D5537" w:rsidRDefault="00764338" w:rsidP="009C2FBB">
      <w:pPr>
        <w:pStyle w:val="ListParagraph"/>
        <w:numPr>
          <w:ilvl w:val="0"/>
          <w:numId w:val="66"/>
        </w:numPr>
        <w:spacing w:before="60" w:after="60" w:line="240" w:lineRule="auto"/>
        <w:rPr>
          <w:lang w:val="en-US"/>
        </w:rPr>
      </w:pPr>
      <w:r w:rsidRPr="009D5537">
        <w:rPr>
          <w:lang w:val="en-US"/>
        </w:rPr>
        <w:t>Invest in high performance computers;</w:t>
      </w:r>
    </w:p>
    <w:p w14:paraId="0C21AC17" w14:textId="77777777" w:rsidR="00764338" w:rsidRPr="009D5537" w:rsidRDefault="00764338" w:rsidP="009C2FBB">
      <w:pPr>
        <w:pStyle w:val="ListParagraph"/>
        <w:numPr>
          <w:ilvl w:val="0"/>
          <w:numId w:val="66"/>
        </w:numPr>
        <w:spacing w:before="60" w:after="60" w:line="240" w:lineRule="auto"/>
        <w:rPr>
          <w:lang w:val="en-US"/>
        </w:rPr>
      </w:pPr>
      <w:r w:rsidRPr="009D5537">
        <w:rPr>
          <w:lang w:val="en-US"/>
        </w:rPr>
        <w:t>Expand the range of basic climate statistics and variables for which they are produced;</w:t>
      </w:r>
    </w:p>
    <w:p w14:paraId="02D3B73A" w14:textId="77777777" w:rsidR="00764338" w:rsidRPr="009D5537" w:rsidRDefault="00764338" w:rsidP="009C2FBB">
      <w:pPr>
        <w:pStyle w:val="ListParagraph"/>
        <w:numPr>
          <w:ilvl w:val="0"/>
          <w:numId w:val="66"/>
        </w:numPr>
        <w:spacing w:before="60" w:after="60" w:line="240" w:lineRule="auto"/>
        <w:rPr>
          <w:lang w:val="en-US"/>
        </w:rPr>
      </w:pPr>
      <w:r w:rsidRPr="009D5537">
        <w:rPr>
          <w:lang w:val="en-US"/>
        </w:rPr>
        <w:t>Perform homogenization of climate data.</w:t>
      </w:r>
    </w:p>
    <w:p w14:paraId="0F28E522" w14:textId="77777777" w:rsidR="00764338" w:rsidRPr="009D5537" w:rsidRDefault="00764338" w:rsidP="009C2FBB">
      <w:pPr>
        <w:pStyle w:val="ListParagraph"/>
        <w:numPr>
          <w:ilvl w:val="0"/>
          <w:numId w:val="66"/>
        </w:numPr>
        <w:spacing w:before="60" w:after="60" w:line="240" w:lineRule="auto"/>
        <w:rPr>
          <w:lang w:val="en-US"/>
        </w:rPr>
      </w:pPr>
      <w:r w:rsidRPr="009D5537">
        <w:rPr>
          <w:lang w:val="en-US"/>
        </w:rPr>
        <w:t>Expand the range of seasonal outlooks and increase the frequency with which they are produced;</w:t>
      </w:r>
    </w:p>
    <w:p w14:paraId="2EEAF5E6" w14:textId="77777777" w:rsidR="00764338" w:rsidRPr="009D5537" w:rsidRDefault="00764338" w:rsidP="009C2FBB">
      <w:pPr>
        <w:pStyle w:val="ListParagraph"/>
        <w:numPr>
          <w:ilvl w:val="0"/>
          <w:numId w:val="66"/>
        </w:numPr>
        <w:spacing w:before="60" w:after="60" w:line="240" w:lineRule="auto"/>
        <w:rPr>
          <w:lang w:val="en-US"/>
        </w:rPr>
      </w:pPr>
      <w:r w:rsidRPr="009D5537">
        <w:rPr>
          <w:lang w:val="en-US"/>
        </w:rPr>
        <w:t>There is scope to strengthen the production of advanced climate information products in different tabular and graphical formats;</w:t>
      </w:r>
    </w:p>
    <w:p w14:paraId="06E855A8" w14:textId="77777777" w:rsidR="00764338" w:rsidRPr="009D5537" w:rsidRDefault="00764338" w:rsidP="009C2FBB">
      <w:pPr>
        <w:pStyle w:val="ListParagraph"/>
        <w:numPr>
          <w:ilvl w:val="0"/>
          <w:numId w:val="66"/>
        </w:numPr>
        <w:spacing w:before="60" w:after="60" w:line="240" w:lineRule="auto"/>
        <w:rPr>
          <w:lang w:val="en-US"/>
        </w:rPr>
      </w:pPr>
      <w:r w:rsidRPr="009D5537">
        <w:rPr>
          <w:lang w:val="en-US"/>
        </w:rPr>
        <w:t>Provide more specialized (tailored) climate analysis, prediction and monitoring products, on seasonal to climate change time scale for major sectors on the website.</w:t>
      </w:r>
    </w:p>
    <w:p w14:paraId="1A2AC8BD" w14:textId="77777777" w:rsidR="00764338" w:rsidRPr="009D5537" w:rsidRDefault="00764338" w:rsidP="009C2FBB">
      <w:pPr>
        <w:pStyle w:val="ListParagraph"/>
        <w:numPr>
          <w:ilvl w:val="0"/>
          <w:numId w:val="66"/>
        </w:numPr>
        <w:spacing w:before="60" w:after="60" w:line="240" w:lineRule="auto"/>
        <w:rPr>
          <w:lang w:val="en-US"/>
        </w:rPr>
      </w:pPr>
      <w:r w:rsidRPr="009D5537">
        <w:rPr>
          <w:lang w:val="en-US"/>
        </w:rPr>
        <w:t>Expand the range of seasonal and monthly forecasts, especially to include temperature;</w:t>
      </w:r>
    </w:p>
    <w:p w14:paraId="7663CD6A" w14:textId="77777777" w:rsidR="00764338" w:rsidRPr="009D5537" w:rsidRDefault="00764338" w:rsidP="009C2FBB">
      <w:pPr>
        <w:pStyle w:val="ListParagraph"/>
        <w:numPr>
          <w:ilvl w:val="0"/>
          <w:numId w:val="66"/>
        </w:numPr>
        <w:spacing w:before="60" w:after="60" w:line="240" w:lineRule="auto"/>
        <w:rPr>
          <w:lang w:val="en-US"/>
        </w:rPr>
      </w:pPr>
      <w:r w:rsidRPr="009D5537">
        <w:rPr>
          <w:lang w:val="en-US"/>
        </w:rPr>
        <w:t>Communicate uncertainty of seasonal forecasts to users;</w:t>
      </w:r>
    </w:p>
    <w:p w14:paraId="6DCC6064" w14:textId="77777777" w:rsidR="00764338" w:rsidRPr="009D5537" w:rsidRDefault="00764338" w:rsidP="009C2FBB">
      <w:pPr>
        <w:pStyle w:val="ListParagraph"/>
        <w:numPr>
          <w:ilvl w:val="0"/>
          <w:numId w:val="66"/>
        </w:numPr>
        <w:spacing w:before="60" w:after="60" w:line="240" w:lineRule="auto"/>
        <w:rPr>
          <w:lang w:val="en-US"/>
        </w:rPr>
      </w:pPr>
      <w:r w:rsidRPr="009D5537">
        <w:rPr>
          <w:lang w:val="en-US"/>
        </w:rPr>
        <w:t>Improve access to computers connected to a higher speed internet, with Mbps greater than 100 Mbps.</w:t>
      </w:r>
    </w:p>
    <w:p w14:paraId="37CBA4C2" w14:textId="79C91F35" w:rsidR="007F0B6F" w:rsidRPr="009D5537" w:rsidRDefault="00764338" w:rsidP="009C2FBB">
      <w:pPr>
        <w:pStyle w:val="ListParagraph"/>
        <w:numPr>
          <w:ilvl w:val="0"/>
          <w:numId w:val="66"/>
        </w:numPr>
        <w:spacing w:before="60" w:after="60" w:line="240" w:lineRule="auto"/>
        <w:rPr>
          <w:lang w:val="en-US"/>
        </w:rPr>
      </w:pPr>
      <w:r w:rsidRPr="009D5537">
        <w:rPr>
          <w:lang w:val="en-US"/>
        </w:rPr>
        <w:t>Invest in capacity to run climate models, including the needed technological capacity such as high-performance computers</w:t>
      </w:r>
      <w:r w:rsidR="009D5537" w:rsidRPr="009D5537">
        <w:rPr>
          <w:lang w:val="en-US"/>
        </w:rPr>
        <w:t>.</w:t>
      </w:r>
    </w:p>
    <w:p w14:paraId="34547C70" w14:textId="2641D3D3" w:rsidR="00360BE4" w:rsidRPr="00524225" w:rsidRDefault="00360BE4" w:rsidP="0057203E">
      <w:pPr>
        <w:pStyle w:val="Heading3"/>
      </w:pPr>
      <w:bookmarkStart w:id="151" w:name="_Toc20753675"/>
      <w:r w:rsidRPr="00524225">
        <w:t>Seychelles</w:t>
      </w:r>
      <w:bookmarkEnd w:id="151"/>
    </w:p>
    <w:p w14:paraId="5EF9CA19" w14:textId="77777777" w:rsidR="00764338" w:rsidRPr="0031029D" w:rsidRDefault="00764338" w:rsidP="0057203E">
      <w:pPr>
        <w:pStyle w:val="Heading4"/>
        <w:rPr>
          <w:lang w:val="en-US"/>
        </w:rPr>
      </w:pPr>
      <w:r w:rsidRPr="008A4014">
        <w:rPr>
          <w:lang w:val="en-US"/>
        </w:rPr>
        <w:t>Strengthen observational network</w:t>
      </w:r>
      <w:r>
        <w:rPr>
          <w:lang w:val="en-US"/>
        </w:rPr>
        <w:t>:</w:t>
      </w:r>
    </w:p>
    <w:p w14:paraId="2FCAFBD2" w14:textId="77777777" w:rsidR="00764338" w:rsidRPr="009D5537" w:rsidRDefault="00764338" w:rsidP="009C2FBB">
      <w:pPr>
        <w:pStyle w:val="ListParagraph"/>
        <w:numPr>
          <w:ilvl w:val="0"/>
          <w:numId w:val="67"/>
        </w:numPr>
        <w:spacing w:before="60" w:after="60" w:line="240" w:lineRule="auto"/>
        <w:rPr>
          <w:lang w:val="en-US"/>
        </w:rPr>
      </w:pPr>
      <w:r w:rsidRPr="009D5537">
        <w:rPr>
          <w:lang w:val="en-US"/>
        </w:rPr>
        <w:t>Set-up a doppler radar for Mahé island;</w:t>
      </w:r>
    </w:p>
    <w:p w14:paraId="192B7FDB" w14:textId="77777777" w:rsidR="00764338" w:rsidRPr="009D5537" w:rsidRDefault="00764338" w:rsidP="009C2FBB">
      <w:pPr>
        <w:pStyle w:val="ListParagraph"/>
        <w:numPr>
          <w:ilvl w:val="0"/>
          <w:numId w:val="67"/>
        </w:numPr>
        <w:spacing w:before="60" w:after="60" w:line="240" w:lineRule="auto"/>
        <w:rPr>
          <w:lang w:val="en-US"/>
        </w:rPr>
      </w:pPr>
      <w:r w:rsidRPr="009D5537">
        <w:rPr>
          <w:lang w:val="en-US"/>
        </w:rPr>
        <w:t>Set-up marine observing systems (buoy, wave radars and tide gauges)</w:t>
      </w:r>
    </w:p>
    <w:p w14:paraId="34D4C2DC" w14:textId="6A346BF5" w:rsidR="00764338" w:rsidRDefault="00764338" w:rsidP="009C2FBB">
      <w:pPr>
        <w:pStyle w:val="ListParagraph"/>
        <w:numPr>
          <w:ilvl w:val="0"/>
          <w:numId w:val="67"/>
        </w:numPr>
        <w:spacing w:before="60" w:after="60" w:line="240" w:lineRule="auto"/>
        <w:rPr>
          <w:lang w:val="en-US"/>
        </w:rPr>
      </w:pPr>
      <w:r w:rsidRPr="009D5537">
        <w:rPr>
          <w:lang w:val="en-US"/>
        </w:rPr>
        <w:t>Backup of data climate data at least every week</w:t>
      </w:r>
      <w:r w:rsidR="009D5537" w:rsidRPr="009D5537">
        <w:rPr>
          <w:lang w:val="en-US"/>
        </w:rPr>
        <w:t>.</w:t>
      </w:r>
    </w:p>
    <w:p w14:paraId="781E7888" w14:textId="01932F6E" w:rsidR="00CD10D6" w:rsidRPr="009D5537" w:rsidRDefault="00CD10D6" w:rsidP="009C2FBB">
      <w:pPr>
        <w:pStyle w:val="ListParagraph"/>
        <w:numPr>
          <w:ilvl w:val="0"/>
          <w:numId w:val="67"/>
        </w:numPr>
        <w:spacing w:before="60" w:after="60" w:line="240" w:lineRule="auto"/>
        <w:rPr>
          <w:lang w:val="en-US"/>
        </w:rPr>
      </w:pPr>
      <w:r>
        <w:rPr>
          <w:lang w:val="en-US"/>
        </w:rPr>
        <w:t>Expand the number of water gauge monitoring stations</w:t>
      </w:r>
    </w:p>
    <w:p w14:paraId="614444A4" w14:textId="6BB80A5E" w:rsidR="00764338" w:rsidRPr="00CA2966" w:rsidRDefault="00764338" w:rsidP="0057203E">
      <w:pPr>
        <w:pStyle w:val="Heading4"/>
      </w:pPr>
      <w:r w:rsidRPr="00CA2966">
        <w:t>Strengthen information system</w:t>
      </w:r>
    </w:p>
    <w:p w14:paraId="130A35CD" w14:textId="77777777" w:rsidR="00764338" w:rsidRPr="009D5537" w:rsidRDefault="00764338" w:rsidP="009C2FBB">
      <w:pPr>
        <w:pStyle w:val="ListParagraph"/>
        <w:numPr>
          <w:ilvl w:val="0"/>
          <w:numId w:val="68"/>
        </w:numPr>
        <w:spacing w:before="60" w:after="60" w:line="240" w:lineRule="auto"/>
        <w:rPr>
          <w:lang w:val="en-US"/>
        </w:rPr>
      </w:pPr>
      <w:r w:rsidRPr="009D5537">
        <w:rPr>
          <w:lang w:val="en-US"/>
        </w:rPr>
        <w:t>Enhance the existing satellite data reception and processing system.</w:t>
      </w:r>
    </w:p>
    <w:p w14:paraId="09BEB45F" w14:textId="77777777" w:rsidR="00764338" w:rsidRPr="009D5537" w:rsidRDefault="00764338" w:rsidP="009C2FBB">
      <w:pPr>
        <w:pStyle w:val="ListParagraph"/>
        <w:numPr>
          <w:ilvl w:val="0"/>
          <w:numId w:val="68"/>
        </w:numPr>
        <w:spacing w:before="60" w:after="60" w:line="240" w:lineRule="auto"/>
        <w:rPr>
          <w:lang w:val="en-US"/>
        </w:rPr>
      </w:pPr>
      <w:r w:rsidRPr="009D5537">
        <w:rPr>
          <w:lang w:val="en-US"/>
        </w:rPr>
        <w:t>Expand the range of seasonal outlooks to include temperature</w:t>
      </w:r>
    </w:p>
    <w:p w14:paraId="741A4B25" w14:textId="77777777" w:rsidR="00764338" w:rsidRPr="009D5537" w:rsidRDefault="00764338" w:rsidP="009C2FBB">
      <w:pPr>
        <w:pStyle w:val="ListParagraph"/>
        <w:numPr>
          <w:ilvl w:val="0"/>
          <w:numId w:val="68"/>
        </w:numPr>
        <w:spacing w:before="60" w:after="60" w:line="240" w:lineRule="auto"/>
        <w:rPr>
          <w:lang w:val="en-US"/>
        </w:rPr>
      </w:pPr>
      <w:r w:rsidRPr="009D5537">
        <w:rPr>
          <w:lang w:val="en-US"/>
        </w:rPr>
        <w:t>Expand the range of seasonal and monthly forecasts, especially to include temperature;</w:t>
      </w:r>
    </w:p>
    <w:p w14:paraId="2FC1B1D8" w14:textId="77777777" w:rsidR="00764338" w:rsidRPr="009D5537" w:rsidRDefault="00764338" w:rsidP="009C2FBB">
      <w:pPr>
        <w:pStyle w:val="ListParagraph"/>
        <w:numPr>
          <w:ilvl w:val="0"/>
          <w:numId w:val="68"/>
        </w:numPr>
        <w:spacing w:before="60" w:after="60" w:line="240" w:lineRule="auto"/>
        <w:rPr>
          <w:lang w:val="en-US"/>
        </w:rPr>
      </w:pPr>
      <w:r w:rsidRPr="009D5537">
        <w:rPr>
          <w:lang w:val="en-US"/>
        </w:rPr>
        <w:t>Communicate uncertainty of seasonal forecasts to users;</w:t>
      </w:r>
    </w:p>
    <w:p w14:paraId="34D0786C" w14:textId="77777777" w:rsidR="00764338" w:rsidRPr="009D5537" w:rsidRDefault="00764338" w:rsidP="009C2FBB">
      <w:pPr>
        <w:pStyle w:val="ListParagraph"/>
        <w:numPr>
          <w:ilvl w:val="0"/>
          <w:numId w:val="68"/>
        </w:numPr>
        <w:spacing w:before="60" w:after="60" w:line="240" w:lineRule="auto"/>
        <w:rPr>
          <w:lang w:val="en-US"/>
        </w:rPr>
      </w:pPr>
      <w:r w:rsidRPr="009D5537">
        <w:rPr>
          <w:lang w:val="en-US"/>
        </w:rPr>
        <w:t>Improve access to software tools for weather and climate forecasting, including statistical and dynamical downscaling;</w:t>
      </w:r>
    </w:p>
    <w:p w14:paraId="3CA88F9E" w14:textId="77777777" w:rsidR="00764338" w:rsidRPr="009D5537" w:rsidRDefault="00764338" w:rsidP="009C2FBB">
      <w:pPr>
        <w:pStyle w:val="ListParagraph"/>
        <w:numPr>
          <w:ilvl w:val="0"/>
          <w:numId w:val="68"/>
        </w:numPr>
        <w:spacing w:before="60" w:after="60" w:line="240" w:lineRule="auto"/>
        <w:rPr>
          <w:lang w:val="en-US"/>
        </w:rPr>
      </w:pPr>
      <w:r w:rsidRPr="009D5537">
        <w:rPr>
          <w:lang w:val="en-US"/>
        </w:rPr>
        <w:t>Improve access to computers connected to a higher speed internet, with Mbps greater than 100 Mbps.</w:t>
      </w:r>
    </w:p>
    <w:p w14:paraId="299A65B5" w14:textId="77777777" w:rsidR="00764338" w:rsidRPr="009D5537" w:rsidRDefault="00764338" w:rsidP="009C2FBB">
      <w:pPr>
        <w:pStyle w:val="ListParagraph"/>
        <w:numPr>
          <w:ilvl w:val="0"/>
          <w:numId w:val="68"/>
        </w:numPr>
        <w:spacing w:before="60" w:after="60" w:line="240" w:lineRule="auto"/>
        <w:rPr>
          <w:lang w:val="en-US"/>
        </w:rPr>
      </w:pPr>
      <w:r w:rsidRPr="009D5537">
        <w:rPr>
          <w:lang w:val="en-US"/>
        </w:rPr>
        <w:t>Invest in capacity to run climate models, including the needed technological capacity such as high-performance computers;</w:t>
      </w:r>
    </w:p>
    <w:p w14:paraId="233CAB45" w14:textId="77777777" w:rsidR="00764338" w:rsidRPr="009D5537" w:rsidRDefault="00764338" w:rsidP="009C2FBB">
      <w:pPr>
        <w:pStyle w:val="ListParagraph"/>
        <w:numPr>
          <w:ilvl w:val="0"/>
          <w:numId w:val="68"/>
        </w:numPr>
        <w:spacing w:before="60" w:after="60" w:line="240" w:lineRule="auto"/>
        <w:rPr>
          <w:lang w:val="en-US"/>
        </w:rPr>
      </w:pPr>
      <w:r w:rsidRPr="009D5537">
        <w:rPr>
          <w:lang w:val="en-US"/>
        </w:rPr>
        <w:t>Expand the range of basic climate statistics and variables for which they are produced;</w:t>
      </w:r>
    </w:p>
    <w:p w14:paraId="698339B9" w14:textId="77777777" w:rsidR="00764338" w:rsidRPr="009D5537" w:rsidRDefault="00764338" w:rsidP="009C2FBB">
      <w:pPr>
        <w:pStyle w:val="ListParagraph"/>
        <w:numPr>
          <w:ilvl w:val="0"/>
          <w:numId w:val="68"/>
        </w:numPr>
        <w:spacing w:before="60" w:after="60" w:line="240" w:lineRule="auto"/>
        <w:rPr>
          <w:lang w:val="en-US"/>
        </w:rPr>
      </w:pPr>
      <w:r w:rsidRPr="009D5537">
        <w:rPr>
          <w:lang w:val="en-US"/>
        </w:rPr>
        <w:t>Perform homogenization of climate data.</w:t>
      </w:r>
    </w:p>
    <w:p w14:paraId="6A4A6F3B" w14:textId="77777777" w:rsidR="00764338" w:rsidRPr="009D5537" w:rsidRDefault="00764338" w:rsidP="009C2FBB">
      <w:pPr>
        <w:pStyle w:val="ListParagraph"/>
        <w:numPr>
          <w:ilvl w:val="0"/>
          <w:numId w:val="68"/>
        </w:numPr>
        <w:spacing w:before="60" w:after="60" w:line="240" w:lineRule="auto"/>
        <w:rPr>
          <w:lang w:val="en-US"/>
        </w:rPr>
      </w:pPr>
      <w:r w:rsidRPr="009D5537">
        <w:rPr>
          <w:lang w:val="en-US"/>
        </w:rPr>
        <w:t>Expand the range of seasonal outlooks and increase the frequency with which they are produced;</w:t>
      </w:r>
    </w:p>
    <w:p w14:paraId="449A2265" w14:textId="77777777" w:rsidR="00764338" w:rsidRPr="009D5537" w:rsidRDefault="00764338" w:rsidP="009C2FBB">
      <w:pPr>
        <w:pStyle w:val="ListParagraph"/>
        <w:numPr>
          <w:ilvl w:val="0"/>
          <w:numId w:val="68"/>
        </w:numPr>
        <w:spacing w:before="60" w:after="60" w:line="240" w:lineRule="auto"/>
        <w:rPr>
          <w:lang w:val="en-US"/>
        </w:rPr>
      </w:pPr>
      <w:r w:rsidRPr="009D5537">
        <w:rPr>
          <w:lang w:val="en-US"/>
        </w:rPr>
        <w:t>There is scope to strengthen the production of advanced climate information products in different tabular and graphical formats;</w:t>
      </w:r>
    </w:p>
    <w:p w14:paraId="68264F1C" w14:textId="77777777" w:rsidR="00764338" w:rsidRPr="009D5537" w:rsidRDefault="00764338" w:rsidP="009C2FBB">
      <w:pPr>
        <w:pStyle w:val="ListParagraph"/>
        <w:numPr>
          <w:ilvl w:val="0"/>
          <w:numId w:val="68"/>
        </w:numPr>
        <w:spacing w:before="60" w:after="60" w:line="240" w:lineRule="auto"/>
        <w:rPr>
          <w:lang w:val="en-US"/>
        </w:rPr>
      </w:pPr>
      <w:r w:rsidRPr="009D5537">
        <w:rPr>
          <w:lang w:val="en-US"/>
        </w:rPr>
        <w:t>Provide more specialized (tailored) climate analysis, prediction and monitoring products, on seasonal to climate change time scale for major sectors on the website.</w:t>
      </w:r>
    </w:p>
    <w:p w14:paraId="37615FC0" w14:textId="66C10CCE" w:rsidR="00360BE4" w:rsidRPr="00524225" w:rsidRDefault="00360BE4" w:rsidP="0057203E">
      <w:pPr>
        <w:pStyle w:val="Heading2"/>
      </w:pPr>
      <w:bookmarkStart w:id="152" w:name="_Toc20084903"/>
      <w:bookmarkStart w:id="153" w:name="_Toc20085576"/>
      <w:bookmarkStart w:id="154" w:name="_Toc20086251"/>
      <w:bookmarkStart w:id="155" w:name="_Toc20753676"/>
      <w:bookmarkEnd w:id="152"/>
      <w:bookmarkEnd w:id="153"/>
      <w:bookmarkEnd w:id="154"/>
      <w:r w:rsidRPr="00524225">
        <w:t>Recommendations to improve EWS and relevance to Sector Users</w:t>
      </w:r>
      <w:bookmarkEnd w:id="155"/>
      <w:r w:rsidRPr="00524225">
        <w:t xml:space="preserve"> </w:t>
      </w:r>
    </w:p>
    <w:p w14:paraId="2DA31E3F" w14:textId="241F5721" w:rsidR="00360BE4" w:rsidRPr="00524225" w:rsidRDefault="00360BE4" w:rsidP="0057203E">
      <w:pPr>
        <w:pStyle w:val="Heading3"/>
      </w:pPr>
      <w:bookmarkStart w:id="156" w:name="_Toc20753677"/>
      <w:r w:rsidRPr="00524225">
        <w:t>All countries</w:t>
      </w:r>
      <w:bookmarkEnd w:id="156"/>
    </w:p>
    <w:p w14:paraId="13EA91BA" w14:textId="05E200AC" w:rsidR="000841FC" w:rsidRPr="00166A0A" w:rsidRDefault="000841FC" w:rsidP="000841FC">
      <w:pPr>
        <w:rPr>
          <w:lang w:val="en-US"/>
        </w:rPr>
      </w:pPr>
      <w:r>
        <w:rPr>
          <w:lang w:val="en-US"/>
        </w:rPr>
        <w:t xml:space="preserve">For all countries, </w:t>
      </w:r>
      <w:r w:rsidRPr="000841FC">
        <w:t xml:space="preserve">improving hazard information requires </w:t>
      </w:r>
      <w:r>
        <w:t xml:space="preserve">the </w:t>
      </w:r>
      <w:r w:rsidRPr="000841FC">
        <w:rPr>
          <w:b/>
        </w:rPr>
        <w:t>combined improvement</w:t>
      </w:r>
      <w:r w:rsidRPr="000841FC">
        <w:t xml:space="preserve"> of both </w:t>
      </w:r>
      <w:r w:rsidRPr="000841FC">
        <w:rPr>
          <w:b/>
        </w:rPr>
        <w:t xml:space="preserve">meteorological data </w:t>
      </w:r>
      <w:r w:rsidRPr="000841FC">
        <w:t xml:space="preserve">and analysis to provide weather forecast and climate change trends prediction, together with </w:t>
      </w:r>
      <w:r w:rsidRPr="000841FC">
        <w:rPr>
          <w:b/>
        </w:rPr>
        <w:t>hydrology data and analysis</w:t>
      </w:r>
      <w:r w:rsidRPr="000841FC">
        <w:t xml:space="preserve"> regarding water catchment behavio</w:t>
      </w:r>
      <w:r>
        <w:t>u</w:t>
      </w:r>
      <w:r w:rsidRPr="000841FC">
        <w:t>r (for flood</w:t>
      </w:r>
      <w:r>
        <w:t>s</w:t>
      </w:r>
      <w:r w:rsidRPr="000841FC">
        <w:t xml:space="preserve"> and drought</w:t>
      </w:r>
      <w:r>
        <w:t>s</w:t>
      </w:r>
      <w:r w:rsidRPr="000841FC">
        <w:t>) in relation with rainfall as water resources recharge.</w:t>
      </w:r>
      <w:r>
        <w:t xml:space="preserve"> Therefore we recommend the following:</w:t>
      </w:r>
    </w:p>
    <w:p w14:paraId="6AFB3E7E" w14:textId="77777777" w:rsidR="000841FC" w:rsidRPr="000841FC" w:rsidRDefault="000841FC" w:rsidP="000841FC">
      <w:r>
        <w:t xml:space="preserve">Set up or strengthen EWS for key climate-related threats in each target country. This requires a better understanding of risks. </w:t>
      </w:r>
      <w:r w:rsidRPr="000841FC">
        <w:t xml:space="preserve">For this, hydrology unit and meteorological services must work together along with DRR institutions to produce hazard maps related to intensity of event (return period of flood). </w:t>
      </w:r>
    </w:p>
    <w:p w14:paraId="439965E1" w14:textId="2FE19BB3" w:rsidR="000841FC" w:rsidRDefault="000841FC" w:rsidP="000841FC">
      <w:r w:rsidRPr="000841FC">
        <w:t xml:space="preserve">Develop risk assessments on priority sites (related to population safety) for all hazards. The level of risk can change depending on the actual impacts and consequences of hazards. Therefore, the risk assessment must include an </w:t>
      </w:r>
      <w:r w:rsidRPr="000841FC">
        <w:rPr>
          <w:b/>
        </w:rPr>
        <w:t xml:space="preserve">assessment of </w:t>
      </w:r>
      <w:r>
        <w:rPr>
          <w:b/>
        </w:rPr>
        <w:t>the population’s</w:t>
      </w:r>
      <w:r w:rsidRPr="000841FC">
        <w:rPr>
          <w:b/>
        </w:rPr>
        <w:t xml:space="preserve"> coping and adaptive capacities</w:t>
      </w:r>
      <w:r w:rsidRPr="000841FC">
        <w:t xml:space="preserve">. These assessments should be used to identify the location of vulnerable groups, critical infrastructure and assets, to design evacuation strategies including evacuation routes and safe areas, and to expand warning messages to include possible impacts. </w:t>
      </w:r>
    </w:p>
    <w:p w14:paraId="612932C6" w14:textId="7FB42F6D" w:rsidR="00360BE4" w:rsidRDefault="00360BE4" w:rsidP="0057203E">
      <w:r w:rsidRPr="00524225">
        <w:t xml:space="preserve">Invest in sustained processes of participatory and multi-sectoral </w:t>
      </w:r>
      <w:r w:rsidRPr="00524225">
        <w:rPr>
          <w:b/>
          <w:bCs/>
        </w:rPr>
        <w:t>climate and disaster risk assessment and mapping</w:t>
      </w:r>
      <w:r w:rsidRPr="00524225">
        <w:t xml:space="preserve"> as an integral part of local and national development planning processes (in accordance with priority hazards and priority sectors and regions within the respective countries). Methodologies that incorporate ecosystem-based assessment, as well as social and economic dimensions, should be selected (for example, see the EbA Guidebook</w:t>
      </w:r>
      <w:r w:rsidRPr="00524225">
        <w:rPr>
          <w:rStyle w:val="FootnoteReference"/>
          <w:rFonts w:cs="Arial"/>
        </w:rPr>
        <w:footnoteReference w:id="259"/>
      </w:r>
      <w:r w:rsidRPr="00524225">
        <w:t>). For example, in Comoros climate and disaster risk assessment and mapping could build on the UN-HABITAT risk assessment undertaken in Moroni.</w:t>
      </w:r>
    </w:p>
    <w:p w14:paraId="44C42C95" w14:textId="77777777" w:rsidR="000841FC" w:rsidRPr="00524225" w:rsidRDefault="000841FC" w:rsidP="000841FC">
      <w:r w:rsidRPr="000841FC">
        <w:t>Share risk maps and vulnerability assessments with public and ministries/institutions to guide decision making e.g. land planning and land development schemes to avoid building on vulnerable areas (avoid increasing vulnerability for people and goods), and to preserve natural space providing ecological services.</w:t>
      </w:r>
    </w:p>
    <w:p w14:paraId="4B5D8193" w14:textId="3D8A5B1B" w:rsidR="00360BE4" w:rsidRDefault="00360BE4" w:rsidP="0057203E">
      <w:r w:rsidRPr="00524225">
        <w:t xml:space="preserve">Currently, there are a limited number of climate services provided to users and end-users (sectors and communities). Moreover, when information is shared and warning disseminated, these are not readily acted upon. Hence, it is recommended to run </w:t>
      </w:r>
      <w:r w:rsidRPr="00524225">
        <w:rPr>
          <w:b/>
          <w:bCs/>
        </w:rPr>
        <w:t>co-production of forecast and warning services</w:t>
      </w:r>
      <w:r w:rsidRPr="00524225">
        <w:t xml:space="preserve"> workshops for producers and users to ensure that services are developed as fit-for-purpose and lead to action. For example, see the USAID supported Mercy Corps-led Climate Information Services Research Initiative (CISRI)</w:t>
      </w:r>
      <w:r w:rsidRPr="00524225">
        <w:rPr>
          <w:rStyle w:val="FootnoteReference"/>
          <w:rFonts w:cs="Arial"/>
        </w:rPr>
        <w:footnoteReference w:id="260"/>
      </w:r>
      <w:r w:rsidRPr="00524225">
        <w:t xml:space="preserve"> which has generated knowledge and evidence, through studies, research, and briefs, about the factors that determine the effectiveness of climate services in contributing to end users’ livelihoods. The CISRI learnings find that end users can be supported to access, understand, and act on climate information by mainstreaming participatory and user-centered planning, design, and communication processes into climate services.</w:t>
      </w:r>
    </w:p>
    <w:p w14:paraId="06249DCF" w14:textId="5B2B6391" w:rsidR="000841FC" w:rsidRPr="000841FC" w:rsidRDefault="000841FC" w:rsidP="000841FC">
      <w:pPr>
        <w:spacing w:line="240" w:lineRule="auto"/>
      </w:pPr>
      <w:r>
        <w:t xml:space="preserve">Use local people – community leaders, citizens, associations - as «hazard </w:t>
      </w:r>
      <w:r w:rsidRPr="000841FC">
        <w:t>watcher</w:t>
      </w:r>
      <w:r>
        <w:t>s</w:t>
      </w:r>
      <w:r w:rsidRPr="000841FC">
        <w:t>» on flood</w:t>
      </w:r>
      <w:r>
        <w:t>-</w:t>
      </w:r>
      <w:r w:rsidRPr="000841FC">
        <w:t xml:space="preserve">prone rivers to monitor « real time» </w:t>
      </w:r>
      <w:r>
        <w:t xml:space="preserve">events </w:t>
      </w:r>
      <w:r w:rsidRPr="000841FC">
        <w:t>and contribute to defin</w:t>
      </w:r>
      <w:r>
        <w:t>ing</w:t>
      </w:r>
      <w:r w:rsidRPr="000841FC">
        <w:t xml:space="preserve"> and refin</w:t>
      </w:r>
      <w:r>
        <w:t>ing</w:t>
      </w:r>
      <w:r w:rsidRPr="000841FC">
        <w:t xml:space="preserve"> alert system on rivers.</w:t>
      </w:r>
    </w:p>
    <w:p w14:paraId="45C6D05C" w14:textId="0C135C31" w:rsidR="000841FC" w:rsidRPr="00524225" w:rsidRDefault="000841FC" w:rsidP="000841FC">
      <w:pPr>
        <w:spacing w:line="240" w:lineRule="auto"/>
      </w:pPr>
      <w:r w:rsidRPr="000841FC">
        <w:t xml:space="preserve">Develop skills at </w:t>
      </w:r>
      <w:r>
        <w:t>the community and individual</w:t>
      </w:r>
      <w:r w:rsidRPr="000841FC">
        <w:t xml:space="preserve"> level for </w:t>
      </w:r>
      <w:r w:rsidRPr="000841FC">
        <w:rPr>
          <w:b/>
        </w:rPr>
        <w:t>understanding forecasts and alerts</w:t>
      </w:r>
      <w:r w:rsidRPr="000841FC">
        <w:t xml:space="preserve"> in order to be efficient when warning occurs</w:t>
      </w:r>
      <w:r>
        <w:t xml:space="preserve">. </w:t>
      </w:r>
    </w:p>
    <w:p w14:paraId="169B9009" w14:textId="08E1C91B" w:rsidR="00360BE4" w:rsidRDefault="00360BE4" w:rsidP="0057203E">
      <w:r w:rsidRPr="00524225">
        <w:t xml:space="preserve">Ensure that </w:t>
      </w:r>
      <w:r w:rsidRPr="00524225">
        <w:rPr>
          <w:b/>
          <w:bCs/>
        </w:rPr>
        <w:t>traditional knowledge</w:t>
      </w:r>
      <w:r w:rsidRPr="00524225">
        <w:t xml:space="preserve"> is valued and incorporated into processes for developing an improved warning service in each country. For example, through participatory risk assessment processes and through co-production of forecast and warning services.</w:t>
      </w:r>
    </w:p>
    <w:p w14:paraId="622B6031" w14:textId="35D97194" w:rsidR="000841FC" w:rsidRPr="00524225" w:rsidRDefault="000841FC" w:rsidP="000841FC">
      <w:r w:rsidRPr="000841FC">
        <w:t xml:space="preserve">Inform people </w:t>
      </w:r>
      <w:r>
        <w:t>about their</w:t>
      </w:r>
      <w:r w:rsidRPr="000841FC">
        <w:t xml:space="preserve"> options for safe behavio</w:t>
      </w:r>
      <w:r>
        <w:t>u</w:t>
      </w:r>
      <w:r w:rsidRPr="000841FC">
        <w:t xml:space="preserve">r to reduce risks and protect their health : available evacuation roads, </w:t>
      </w:r>
      <w:r>
        <w:t>safe areas and know-</w:t>
      </w:r>
      <w:r w:rsidRPr="000841FC">
        <w:t>how to best avoid damage and loss of property.</w:t>
      </w:r>
    </w:p>
    <w:p w14:paraId="1145DD1E" w14:textId="3B6EFACB" w:rsidR="00360BE4" w:rsidRPr="00524225" w:rsidRDefault="00360BE4" w:rsidP="0057203E">
      <w:r w:rsidRPr="00524225">
        <w:t xml:space="preserve">There is currently limited communication and exchange between the producers of climate services and the end-users. Hence, it is recommended to develop a regional protocol ensuring such interaction as well for systematic </w:t>
      </w:r>
      <w:r w:rsidRPr="00524225">
        <w:rPr>
          <w:b/>
          <w:bCs/>
        </w:rPr>
        <w:t>feedback from user groups</w:t>
      </w:r>
      <w:r w:rsidRPr="00524225">
        <w:t xml:space="preserve"> on the use of warning services, according to WMO criteria on effectiveness. This protocol could be included in the regional CS framework and applied as relevant to member countries with respect to their national specificities.</w:t>
      </w:r>
    </w:p>
    <w:p w14:paraId="0767A56B" w14:textId="2B982347" w:rsidR="00360BE4" w:rsidRPr="00524225" w:rsidRDefault="00360BE4" w:rsidP="0057203E">
      <w:r w:rsidRPr="00524225">
        <w:rPr>
          <w:b/>
          <w:bCs/>
        </w:rPr>
        <w:t>Strengthen local level capacity</w:t>
      </w:r>
      <w:r w:rsidRPr="00524225">
        <w:t xml:space="preserve"> (regions, districts, municipalities and decentralized sectoral ministries) to manage climate and disaster risks, including full participation in the development and implementation of strengthened early warning.</w:t>
      </w:r>
    </w:p>
    <w:p w14:paraId="2E41ABC6" w14:textId="6F8BBB5F" w:rsidR="00360BE4" w:rsidRDefault="00360BE4" w:rsidP="0057203E">
      <w:pPr>
        <w:pStyle w:val="Heading3"/>
      </w:pPr>
      <w:bookmarkStart w:id="157" w:name="_Toc20753678"/>
      <w:r w:rsidRPr="00CA2966">
        <w:t>Comoros</w:t>
      </w:r>
      <w:bookmarkEnd w:id="157"/>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1"/>
        <w:gridCol w:w="4907"/>
      </w:tblGrid>
      <w:tr w:rsidR="00F42023" w:rsidRPr="003F6F5D" w14:paraId="4D358935" w14:textId="77777777" w:rsidTr="003F6F5D">
        <w:tc>
          <w:tcPr>
            <w:tcW w:w="4591" w:type="dxa"/>
          </w:tcPr>
          <w:p w14:paraId="4A44941C" w14:textId="77777777" w:rsidR="003F6F5D" w:rsidRPr="003F6F5D" w:rsidRDefault="003F6F5D" w:rsidP="003F6F5D">
            <w:pPr>
              <w:jc w:val="left"/>
              <w:rPr>
                <w:sz w:val="22"/>
              </w:rPr>
            </w:pPr>
            <w:r w:rsidRPr="003F6F5D">
              <w:rPr>
                <w:sz w:val="22"/>
              </w:rPr>
              <w:t xml:space="preserve">Conduct a </w:t>
            </w:r>
            <w:r w:rsidRPr="003F6F5D">
              <w:rPr>
                <w:b/>
                <w:bCs/>
                <w:sz w:val="22"/>
              </w:rPr>
              <w:t>gap analysis of climate and disaster related legislation</w:t>
            </w:r>
            <w:r w:rsidRPr="003F6F5D">
              <w:rPr>
                <w:sz w:val="22"/>
              </w:rPr>
              <w:t xml:space="preserve"> to provide the basis for strengthening the ability to promote climate and disaster resilience across sectors (based on improved data).</w:t>
            </w:r>
          </w:p>
          <w:p w14:paraId="43F2C346" w14:textId="77777777" w:rsidR="003F6F5D" w:rsidRPr="003F6F5D" w:rsidRDefault="003F6F5D" w:rsidP="003F6F5D">
            <w:pPr>
              <w:jc w:val="left"/>
              <w:rPr>
                <w:sz w:val="22"/>
              </w:rPr>
            </w:pPr>
            <w:r w:rsidRPr="003F6F5D">
              <w:rPr>
                <w:sz w:val="22"/>
              </w:rPr>
              <w:t xml:space="preserve">Undertake an assessment to determine options and viability for the development of </w:t>
            </w:r>
            <w:r w:rsidRPr="003F6F5D">
              <w:rPr>
                <w:b/>
                <w:bCs/>
                <w:sz w:val="22"/>
              </w:rPr>
              <w:t>multi-purpose</w:t>
            </w:r>
            <w:r w:rsidRPr="003F6F5D">
              <w:rPr>
                <w:sz w:val="22"/>
              </w:rPr>
              <w:t xml:space="preserve"> </w:t>
            </w:r>
            <w:r w:rsidRPr="003F6F5D">
              <w:rPr>
                <w:b/>
                <w:bCs/>
                <w:sz w:val="22"/>
              </w:rPr>
              <w:t xml:space="preserve">evacuation shelters </w:t>
            </w:r>
            <w:r w:rsidRPr="003F6F5D">
              <w:rPr>
                <w:sz w:val="22"/>
              </w:rPr>
              <w:t>during cyclones.</w:t>
            </w:r>
          </w:p>
          <w:p w14:paraId="01B48DE5" w14:textId="4F55F52D" w:rsidR="00F42023" w:rsidRDefault="003F6F5D" w:rsidP="003F6F5D">
            <w:pPr>
              <w:jc w:val="left"/>
            </w:pPr>
            <w:r w:rsidRPr="003F6F5D">
              <w:rPr>
                <w:sz w:val="22"/>
              </w:rPr>
              <w:t xml:space="preserve">There is limited capacity to develop weather forecasts that are appropriate to the agriculture sector, which is key to the economy of Comoros. Hence, it is recommended to investigate means to strengthen forecasting, seasonal outlooks and warning for </w:t>
            </w:r>
            <w:r w:rsidRPr="003F6F5D">
              <w:rPr>
                <w:b/>
                <w:bCs/>
                <w:sz w:val="22"/>
              </w:rPr>
              <w:t>agricultural stakeholders</w:t>
            </w:r>
            <w:r w:rsidRPr="003F6F5D">
              <w:rPr>
                <w:sz w:val="22"/>
              </w:rPr>
              <w:t xml:space="preserve"> including agricultural extension services and farmers (in partnership with FAO and Ministry of Agriculture).</w:t>
            </w:r>
          </w:p>
        </w:tc>
        <w:tc>
          <w:tcPr>
            <w:tcW w:w="4907" w:type="dxa"/>
          </w:tcPr>
          <w:p w14:paraId="7C3E245C" w14:textId="77777777" w:rsidR="003F6F5D" w:rsidRPr="003F6F5D" w:rsidRDefault="003F6F5D" w:rsidP="003F6F5D">
            <w:pPr>
              <w:jc w:val="left"/>
              <w:rPr>
                <w:color w:val="4F81BD" w:themeColor="accent1"/>
                <w:sz w:val="22"/>
                <w:lang w:val="fr-FR"/>
              </w:rPr>
            </w:pPr>
            <w:r w:rsidRPr="003F6F5D">
              <w:rPr>
                <w:color w:val="4F81BD" w:themeColor="accent1"/>
                <w:sz w:val="22"/>
                <w:lang w:val="fr-FR"/>
              </w:rPr>
              <w:t>Procéder à une analyse des lacunes de la législation relative au climat et aux catastrophes afin de jeter les bases d'un renforcement de la capacité à promouvoir la résilience au climat et aux catastrophes dans tous les secteurs (sur la base de données améliorées).</w:t>
            </w:r>
          </w:p>
          <w:p w14:paraId="7705D2D5" w14:textId="77777777" w:rsidR="003F6F5D" w:rsidRPr="003F6F5D" w:rsidRDefault="003F6F5D" w:rsidP="003F6F5D">
            <w:pPr>
              <w:jc w:val="left"/>
              <w:rPr>
                <w:color w:val="4F81BD" w:themeColor="accent1"/>
                <w:sz w:val="22"/>
                <w:lang w:val="fr-FR"/>
              </w:rPr>
            </w:pPr>
            <w:r w:rsidRPr="003F6F5D">
              <w:rPr>
                <w:color w:val="4F81BD" w:themeColor="accent1"/>
                <w:sz w:val="22"/>
                <w:lang w:val="fr-FR"/>
              </w:rPr>
              <w:t>Entreprendre une évaluation pour déterminer les options et la viabilité de l'aménagement d'abris d'évacuation polyvalents pendant les cyclones.</w:t>
            </w:r>
          </w:p>
          <w:p w14:paraId="06B447DC" w14:textId="4E11329C" w:rsidR="00F42023" w:rsidRPr="003F6F5D" w:rsidRDefault="003F6F5D" w:rsidP="003F6F5D">
            <w:pPr>
              <w:jc w:val="left"/>
              <w:rPr>
                <w:lang w:val="fr-FR"/>
              </w:rPr>
            </w:pPr>
            <w:r w:rsidRPr="003F6F5D">
              <w:rPr>
                <w:color w:val="4F81BD" w:themeColor="accent1"/>
                <w:sz w:val="22"/>
                <w:lang w:val="fr-FR"/>
              </w:rPr>
              <w:t xml:space="preserve">La capacité d'élaborer des prévisions météorologiques adaptées au secteur agricole, qui est essentiel pour l'économie des Comores, est limitée. Il est donc recommandé d'étudier les moyens de renforcer les prévisions, les perspectives saisonnières et les avertissements pour les acteurs </w:t>
            </w:r>
            <w:r>
              <w:rPr>
                <w:color w:val="4F81BD" w:themeColor="accent1"/>
                <w:sz w:val="22"/>
                <w:lang w:val="fr-FR"/>
              </w:rPr>
              <w:t xml:space="preserve">du secteur </w:t>
            </w:r>
            <w:r w:rsidRPr="003F6F5D">
              <w:rPr>
                <w:color w:val="4F81BD" w:themeColor="accent1"/>
                <w:sz w:val="22"/>
                <w:lang w:val="fr-FR"/>
              </w:rPr>
              <w:t>agricol</w:t>
            </w:r>
            <w:r>
              <w:rPr>
                <w:color w:val="4F81BD" w:themeColor="accent1"/>
                <w:sz w:val="22"/>
                <w:lang w:val="fr-FR"/>
              </w:rPr>
              <w:t>e</w:t>
            </w:r>
            <w:r w:rsidRPr="003F6F5D">
              <w:rPr>
                <w:color w:val="4F81BD" w:themeColor="accent1"/>
                <w:sz w:val="22"/>
                <w:lang w:val="fr-FR"/>
              </w:rPr>
              <w:t>, y compris les services de vulgarisation et les agriculteurs (en partenariat avec la FAO et le Ministère de l'agriculture).</w:t>
            </w:r>
          </w:p>
        </w:tc>
      </w:tr>
    </w:tbl>
    <w:p w14:paraId="2F0B8D32" w14:textId="158BC491" w:rsidR="00360BE4" w:rsidRDefault="00360BE4" w:rsidP="0057203E">
      <w:pPr>
        <w:pStyle w:val="Heading3"/>
      </w:pPr>
      <w:bookmarkStart w:id="158" w:name="_Toc20753679"/>
      <w:r w:rsidRPr="00CA2966">
        <w:t>Madagascar</w:t>
      </w:r>
      <w:bookmarkEnd w:id="158"/>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1"/>
        <w:gridCol w:w="4907"/>
      </w:tblGrid>
      <w:tr w:rsidR="00F42023" w:rsidRPr="003F6F5D" w14:paraId="5A6AB76B" w14:textId="77777777" w:rsidTr="003F6F5D">
        <w:tc>
          <w:tcPr>
            <w:tcW w:w="4591" w:type="dxa"/>
          </w:tcPr>
          <w:p w14:paraId="1CE89A52" w14:textId="77777777" w:rsidR="003F6F5D" w:rsidRPr="003F6F5D" w:rsidRDefault="003F6F5D" w:rsidP="003F6F5D">
            <w:pPr>
              <w:jc w:val="left"/>
              <w:rPr>
                <w:sz w:val="22"/>
              </w:rPr>
            </w:pPr>
            <w:r w:rsidRPr="003F6F5D">
              <w:rPr>
                <w:sz w:val="22"/>
              </w:rPr>
              <w:t xml:space="preserve">Both the BNGR and the DGM play a crucial role in risk reduction. Given BNGR’s role to disseminate risk alerts, it is recommended to </w:t>
            </w:r>
            <w:r w:rsidRPr="003F6F5D">
              <w:rPr>
                <w:b/>
                <w:bCs/>
                <w:sz w:val="22"/>
              </w:rPr>
              <w:t>strengthen the collaboration between BNGRC and DGM</w:t>
            </w:r>
            <w:r w:rsidRPr="003F6F5D">
              <w:rPr>
                <w:sz w:val="22"/>
              </w:rPr>
              <w:t xml:space="preserve"> to aid clarity in risk understanding and communication, including with decision makers.</w:t>
            </w:r>
          </w:p>
          <w:p w14:paraId="2274F21D" w14:textId="77777777" w:rsidR="003F6F5D" w:rsidRPr="003F6F5D" w:rsidRDefault="003F6F5D" w:rsidP="003F6F5D">
            <w:pPr>
              <w:jc w:val="left"/>
              <w:rPr>
                <w:sz w:val="22"/>
              </w:rPr>
            </w:pPr>
            <w:r w:rsidRPr="003F6F5D">
              <w:rPr>
                <w:sz w:val="22"/>
              </w:rPr>
              <w:t xml:space="preserve">Water resource management is vital in Madagascar for many sectors as well as the safety and well-being of the population (see section 2.2). However, floods are an issue in many parts of Madagascar causing significant damage to infrastructure, agriculture, transport, etc. Therefore, it is recommended to </w:t>
            </w:r>
            <w:r w:rsidRPr="003F6F5D">
              <w:rPr>
                <w:b/>
                <w:bCs/>
                <w:sz w:val="22"/>
              </w:rPr>
              <w:t>strengthen flood forecasting and service delivery</w:t>
            </w:r>
            <w:r w:rsidRPr="003F6F5D">
              <w:rPr>
                <w:sz w:val="22"/>
              </w:rPr>
              <w:t>. This may require amendment of ARRETE N° 22.785/2015/MTTM</w:t>
            </w:r>
            <w:r w:rsidRPr="003F6F5D">
              <w:rPr>
                <w:rStyle w:val="FootnoteReference"/>
                <w:rFonts w:cs="Arial"/>
                <w:sz w:val="22"/>
              </w:rPr>
              <w:footnoteReference w:id="261"/>
            </w:r>
            <w:r w:rsidRPr="003F6F5D">
              <w:rPr>
                <w:sz w:val="22"/>
              </w:rPr>
              <w:t>. Improvements in flood monitoring can be used as a basis to enhance storm drainage capacity and upstream water resource management such as through ecosystem protection and restoration. The strengthening of flood forecasting and service delivery should be implemented based on collaboration between DGM, PRIMATURE (CNGRC) as the lead institution for flood disaster risk management, Ministère de la Défense (Corps de Protection Civile - CPC), and Ministère de l’intérieur (Bureau National de la Gestion des Catastrophes-BNGRC), and other relevant entities such as local government, businesses and communities.</w:t>
            </w:r>
          </w:p>
          <w:p w14:paraId="7B791075" w14:textId="77777777" w:rsidR="003F6F5D" w:rsidRPr="003F6F5D" w:rsidRDefault="003F6F5D" w:rsidP="003F6F5D">
            <w:pPr>
              <w:jc w:val="left"/>
              <w:rPr>
                <w:sz w:val="22"/>
              </w:rPr>
            </w:pPr>
            <w:r w:rsidRPr="003F6F5D">
              <w:rPr>
                <w:sz w:val="22"/>
              </w:rPr>
              <w:t xml:space="preserve">Build on the current collaboration with APIPA to replicate this experience to </w:t>
            </w:r>
            <w:r w:rsidRPr="003F6F5D">
              <w:rPr>
                <w:b/>
                <w:bCs/>
                <w:sz w:val="22"/>
              </w:rPr>
              <w:t>expand hydromet services for disaster risk reduction and recovery</w:t>
            </w:r>
            <w:r w:rsidRPr="003F6F5D">
              <w:rPr>
                <w:sz w:val="22"/>
              </w:rPr>
              <w:t xml:space="preserve"> to other flood risk hazard risk areas in Madagascar.</w:t>
            </w:r>
            <w:r w:rsidRPr="003F6F5D">
              <w:rPr>
                <w:rStyle w:val="FootnoteReference"/>
                <w:rFonts w:cs="Arial"/>
                <w:sz w:val="22"/>
              </w:rPr>
              <w:footnoteReference w:id="262"/>
            </w:r>
          </w:p>
          <w:p w14:paraId="6E79551B" w14:textId="77777777" w:rsidR="003F6F5D" w:rsidRPr="003F6F5D" w:rsidRDefault="003F6F5D" w:rsidP="003F6F5D">
            <w:pPr>
              <w:jc w:val="left"/>
              <w:rPr>
                <w:sz w:val="22"/>
              </w:rPr>
            </w:pPr>
            <w:r w:rsidRPr="003F6F5D">
              <w:rPr>
                <w:b/>
                <w:bCs/>
                <w:sz w:val="22"/>
              </w:rPr>
              <w:t>Improve drought monitoring and forecasting capability</w:t>
            </w:r>
            <w:r w:rsidRPr="003F6F5D">
              <w:rPr>
                <w:sz w:val="22"/>
              </w:rPr>
              <w:t xml:space="preserve"> with products and services that ultimately support farmers in making climate and disaster resilient decisions (for example, on what to plant and when) in light of weather, seasonal outlook, climatic and extreme event information.</w:t>
            </w:r>
          </w:p>
          <w:p w14:paraId="21F96205" w14:textId="77777777" w:rsidR="00F42023" w:rsidRDefault="00F42023" w:rsidP="009D7454"/>
        </w:tc>
        <w:tc>
          <w:tcPr>
            <w:tcW w:w="4907" w:type="dxa"/>
          </w:tcPr>
          <w:p w14:paraId="2AC1E90C" w14:textId="77777777" w:rsidR="003F6F5D" w:rsidRPr="003F6F5D" w:rsidRDefault="003F6F5D" w:rsidP="003F6F5D">
            <w:pPr>
              <w:jc w:val="left"/>
              <w:rPr>
                <w:color w:val="4F81BD" w:themeColor="accent1"/>
                <w:sz w:val="22"/>
                <w:lang w:val="fr-FR"/>
              </w:rPr>
            </w:pPr>
            <w:r w:rsidRPr="003F6F5D">
              <w:rPr>
                <w:color w:val="4F81BD" w:themeColor="accent1"/>
                <w:sz w:val="22"/>
                <w:lang w:val="fr-FR"/>
              </w:rPr>
              <w:t xml:space="preserve">Tant la BNGR que la DGM jouent un rôle crucial dans la réduction des risques. Étant donné le rôle de la BNGR dans la diffusion d'alertes aux risques, il est recommandé de </w:t>
            </w:r>
            <w:r w:rsidRPr="003F6F5D">
              <w:rPr>
                <w:b/>
                <w:color w:val="4F81BD" w:themeColor="accent1"/>
                <w:sz w:val="22"/>
                <w:lang w:val="fr-FR"/>
              </w:rPr>
              <w:t>renforcer la collaboration entre le BNGRC et le DGM</w:t>
            </w:r>
            <w:r w:rsidRPr="003F6F5D">
              <w:rPr>
                <w:color w:val="4F81BD" w:themeColor="accent1"/>
                <w:sz w:val="22"/>
                <w:lang w:val="fr-FR"/>
              </w:rPr>
              <w:t xml:space="preserve"> afin de clarifier la compréhension et la communication des risques, notamment avec les décideurs.</w:t>
            </w:r>
          </w:p>
          <w:p w14:paraId="6C162ECC" w14:textId="11C98602" w:rsidR="003F6F5D" w:rsidRPr="003F6F5D" w:rsidRDefault="003F6F5D" w:rsidP="003F6F5D">
            <w:pPr>
              <w:jc w:val="left"/>
              <w:rPr>
                <w:color w:val="4F81BD" w:themeColor="accent1"/>
                <w:sz w:val="22"/>
                <w:lang w:val="fr-FR"/>
              </w:rPr>
            </w:pPr>
            <w:r w:rsidRPr="003F6F5D">
              <w:rPr>
                <w:color w:val="4F81BD" w:themeColor="accent1"/>
                <w:sz w:val="22"/>
                <w:lang w:val="fr-FR"/>
              </w:rPr>
              <w:t xml:space="preserve">La gestion des ressources en eau est vitale à Madagascar pour de nombreux secteurs ainsi que pour la sécurité et le bien-être de la population (voir section 2.2). Cependant, les inondations sont un problème dans de nombreuses régions de Madagascar, causant des dégâts importants aux infrastructures, à l'agriculture, aux transports, etc. Il est donc recommandé de </w:t>
            </w:r>
            <w:r w:rsidRPr="003F6F5D">
              <w:rPr>
                <w:b/>
                <w:color w:val="4F81BD" w:themeColor="accent1"/>
                <w:sz w:val="22"/>
                <w:lang w:val="fr-FR"/>
              </w:rPr>
              <w:t>renforcer la prévision des inondations et la prestation de services</w:t>
            </w:r>
            <w:r w:rsidRPr="003F6F5D">
              <w:rPr>
                <w:color w:val="4F81BD" w:themeColor="accent1"/>
                <w:sz w:val="22"/>
                <w:lang w:val="fr-FR"/>
              </w:rPr>
              <w:t>. Cela peut nécessiter une modification de l'ARRETE N° 22.785/2015/MTTM. L'amélioration de la surveillance des inondations peut servir de base pour améliorer la capacité de drainage des eaux pluviales et la gestion des ressources en eau en amont, notamment par la protection et la restauration des écosystèmes. Le renforcement de la prévision des inondations et de la prestation de services devrait être mis en œuvre grâce à la collaboration entre la DGM, PRIMATURE (CNGRC) en tant qu'institution responsable de la gestion des risques de catastrophe, le Ministère de la Défense (Corps de protection civile - CPC), le Ministère de l'intérieur (Bureau national de la gestion des catastrophes-BNGRC), et les autres entités concernées telles que les autorités locales, les entreprises et les communautés.</w:t>
            </w:r>
          </w:p>
          <w:p w14:paraId="2A0E4637" w14:textId="77777777" w:rsidR="003F6F5D" w:rsidRPr="003F6F5D" w:rsidRDefault="003F6F5D" w:rsidP="003F6F5D">
            <w:pPr>
              <w:jc w:val="left"/>
              <w:rPr>
                <w:color w:val="4F81BD" w:themeColor="accent1"/>
                <w:sz w:val="22"/>
                <w:lang w:val="fr-FR"/>
              </w:rPr>
            </w:pPr>
            <w:r w:rsidRPr="003F6F5D">
              <w:rPr>
                <w:color w:val="4F81BD" w:themeColor="accent1"/>
                <w:sz w:val="22"/>
                <w:lang w:val="fr-FR"/>
              </w:rPr>
              <w:t xml:space="preserve">S'appuyer sur la collaboration actuelle avec l'APIPA pour reproduire cette expérience afin d'étendre les services hydromet de réduction des risques de catastrophe et de relèvement à d'autres zones à risques d'inondation à Madagascar. </w:t>
            </w:r>
          </w:p>
          <w:p w14:paraId="77322963" w14:textId="00A87A6F" w:rsidR="00F42023" w:rsidRPr="003F6F5D" w:rsidRDefault="003F6F5D" w:rsidP="003F6F5D">
            <w:pPr>
              <w:jc w:val="left"/>
              <w:rPr>
                <w:lang w:val="fr-FR"/>
              </w:rPr>
            </w:pPr>
            <w:r w:rsidRPr="003F6F5D">
              <w:rPr>
                <w:color w:val="4F81BD" w:themeColor="accent1"/>
                <w:sz w:val="22"/>
                <w:lang w:val="fr-FR"/>
              </w:rPr>
              <w:t>Améliorer la capacité de surveillance et de prévision des sécheresses grâce à des produits et services qui, en fin de compte, aident les agriculteurs à prendre des décisions en matière de climat et de résilience aux catastrophes (par exemple, sur ce qu'il faut planter et quand) en fonction des conditions météorologiques, des perspectives saisonnières, des conditions climatiques et des informations sur les phénomènes extrêmes.</w:t>
            </w:r>
          </w:p>
        </w:tc>
      </w:tr>
    </w:tbl>
    <w:p w14:paraId="05D54344" w14:textId="64AE9D74" w:rsidR="00360BE4" w:rsidRPr="00524225" w:rsidRDefault="00360BE4" w:rsidP="0057203E">
      <w:pPr>
        <w:pStyle w:val="Heading3"/>
      </w:pPr>
      <w:bookmarkStart w:id="159" w:name="_Toc20753680"/>
      <w:r w:rsidRPr="00524225">
        <w:t>Mauritius</w:t>
      </w:r>
      <w:bookmarkEnd w:id="159"/>
    </w:p>
    <w:p w14:paraId="5CB4DEEA" w14:textId="5985309B" w:rsidR="00360BE4" w:rsidRPr="00524225" w:rsidRDefault="00360BE4" w:rsidP="0057203E">
      <w:r w:rsidRPr="00524225">
        <w:t xml:space="preserve">Tourism and agriculture are key to the economy. In this context it is recommended to improve </w:t>
      </w:r>
      <w:r w:rsidRPr="00524225">
        <w:rPr>
          <w:b/>
          <w:bCs/>
        </w:rPr>
        <w:t xml:space="preserve">tailored warning to agriculture and tourism </w:t>
      </w:r>
      <w:r w:rsidRPr="00524225">
        <w:t>amongst other key economic sectors, and in alignment with GFCS.</w:t>
      </w:r>
    </w:p>
    <w:p w14:paraId="0FC5FDA4" w14:textId="65A6826C" w:rsidR="00360BE4" w:rsidRPr="00524225" w:rsidRDefault="00360BE4" w:rsidP="0057203E">
      <w:r w:rsidRPr="00524225">
        <w:t xml:space="preserve">Evaluate and improve the effectiveness of the </w:t>
      </w:r>
      <w:r w:rsidRPr="00524225">
        <w:rPr>
          <w:b/>
          <w:bCs/>
        </w:rPr>
        <w:t>cyclone, and other hazards, warning classification system</w:t>
      </w:r>
      <w:r w:rsidRPr="00524225">
        <w:t xml:space="preserve"> in light of regional and international best practice. </w:t>
      </w:r>
    </w:p>
    <w:p w14:paraId="519F97E9" w14:textId="3FE65A74" w:rsidR="00360BE4" w:rsidRPr="00524225" w:rsidRDefault="00360BE4" w:rsidP="0057203E">
      <w:r w:rsidRPr="00524225">
        <w:t xml:space="preserve">Floods, in particular flash floods, are significant risks in Mauritius. It is therefore recommended to strengthen early warning and </w:t>
      </w:r>
      <w:r w:rsidRPr="00524225">
        <w:rPr>
          <w:b/>
          <w:bCs/>
        </w:rPr>
        <w:t>forecasting capacity for heavy rains</w:t>
      </w:r>
      <w:r w:rsidRPr="00524225">
        <w:t xml:space="preserve"> and likely flood impacts for specific locations (in accordance with risk maps).</w:t>
      </w:r>
    </w:p>
    <w:p w14:paraId="27F20056" w14:textId="0328D93B" w:rsidR="00360BE4" w:rsidRPr="00524225" w:rsidRDefault="00360BE4" w:rsidP="0057203E">
      <w:r w:rsidRPr="00524225">
        <w:t xml:space="preserve">Improve </w:t>
      </w:r>
      <w:r w:rsidRPr="00524225">
        <w:rPr>
          <w:b/>
          <w:bCs/>
        </w:rPr>
        <w:t>response plans for first responders</w:t>
      </w:r>
      <w:r w:rsidRPr="00524225">
        <w:t xml:space="preserve"> (Police, SMF, MFRS, Local Authorities).</w:t>
      </w:r>
    </w:p>
    <w:p w14:paraId="4A4639A6" w14:textId="51224BAE" w:rsidR="00360BE4" w:rsidRPr="00524225" w:rsidRDefault="00360BE4" w:rsidP="0057203E">
      <w:r w:rsidRPr="00524225">
        <w:t>Develop and test protocol for evacuation, including mass evacuation.</w:t>
      </w:r>
    </w:p>
    <w:p w14:paraId="031E70CC" w14:textId="77777777" w:rsidR="00360BE4" w:rsidRPr="00524225" w:rsidRDefault="00360BE4" w:rsidP="0057203E">
      <w:r w:rsidRPr="00524225">
        <w:t xml:space="preserve">Develop </w:t>
      </w:r>
      <w:r w:rsidRPr="00524225">
        <w:rPr>
          <w:b/>
          <w:bCs/>
        </w:rPr>
        <w:t>products and services tailored to the needs of agriculture</w:t>
      </w:r>
      <w:r w:rsidRPr="00524225">
        <w:t xml:space="preserve"> with respect to weather, seasonal outlook, climatic and extreme event information, including drought related warning.</w:t>
      </w:r>
    </w:p>
    <w:p w14:paraId="60703B85" w14:textId="1AF89242" w:rsidR="00360BE4" w:rsidRPr="00BD40C4" w:rsidRDefault="00C97B5A" w:rsidP="0057203E">
      <w:pPr>
        <w:pStyle w:val="Heading3"/>
      </w:pPr>
      <w:bookmarkStart w:id="160" w:name="_Toc20753681"/>
      <w:r w:rsidRPr="00BD40C4">
        <w:t>Seychelles</w:t>
      </w:r>
      <w:bookmarkEnd w:id="160"/>
      <w:r w:rsidR="00861ACD" w:rsidRPr="00BD40C4">
        <w:t xml:space="preserve"> </w:t>
      </w:r>
    </w:p>
    <w:p w14:paraId="48CDF0CD" w14:textId="5146E717" w:rsidR="00BD40C4" w:rsidRPr="00524225" w:rsidRDefault="00E15D03" w:rsidP="00316773">
      <w:r>
        <w:t>The continued d</w:t>
      </w:r>
      <w:r w:rsidRPr="00D626CE">
        <w:t xml:space="preserve">evelopment of the tourism </w:t>
      </w:r>
      <w:r>
        <w:t xml:space="preserve">sector </w:t>
      </w:r>
      <w:r w:rsidRPr="00D626CE">
        <w:t>and fisheries industry creates new needs in weather services.</w:t>
      </w:r>
      <w:r w:rsidR="00BD40C4" w:rsidRPr="00524225">
        <w:t xml:space="preserve"> In this context it is recommended to improve </w:t>
      </w:r>
      <w:r w:rsidR="00BD40C4" w:rsidRPr="00524225">
        <w:rPr>
          <w:b/>
          <w:bCs/>
        </w:rPr>
        <w:t xml:space="preserve">tailored warning to </w:t>
      </w:r>
      <w:r w:rsidR="00BD40C4">
        <w:rPr>
          <w:b/>
          <w:bCs/>
        </w:rPr>
        <w:t>fisheries</w:t>
      </w:r>
      <w:r w:rsidR="00BD40C4" w:rsidRPr="00524225">
        <w:rPr>
          <w:b/>
          <w:bCs/>
        </w:rPr>
        <w:t xml:space="preserve"> and tourism </w:t>
      </w:r>
      <w:r w:rsidR="00BD40C4" w:rsidRPr="00524225">
        <w:t>amongst other key economic sectors, and in alignment with GFCS.</w:t>
      </w:r>
    </w:p>
    <w:p w14:paraId="3B98EE7A" w14:textId="4C6F0356" w:rsidR="000C5829" w:rsidRDefault="000C5829" w:rsidP="000C5829">
      <w:pPr>
        <w:jc w:val="both"/>
      </w:pPr>
      <w:r>
        <w:t xml:space="preserve">For the fisheries sector, develop </w:t>
      </w:r>
      <w:r w:rsidRPr="000C5829">
        <w:t xml:space="preserve">marine meteorological forecasts for fishermen, together with localised forecast around the islands, including wind speed and direction, waves direction and height </w:t>
      </w:r>
    </w:p>
    <w:p w14:paraId="36E7B4B4" w14:textId="2FF3C48C" w:rsidR="000C5829" w:rsidRDefault="000C5829" w:rsidP="000C5829">
      <w:pPr>
        <w:jc w:val="both"/>
      </w:pPr>
      <w:r>
        <w:t xml:space="preserve">In the tourism sector, </w:t>
      </w:r>
      <w:r w:rsidRPr="000C5829">
        <w:t xml:space="preserve">develop a marine weather forecast information </w:t>
      </w:r>
      <w:r>
        <w:t>providing information on</w:t>
      </w:r>
      <w:r w:rsidRPr="000C5829">
        <w:t xml:space="preserve"> wind speed and direction, wave direction and height at local scale (East coast and West coast at least).</w:t>
      </w:r>
    </w:p>
    <w:p w14:paraId="6F49E951" w14:textId="51C3278D" w:rsidR="00360BE4" w:rsidRPr="00524225" w:rsidRDefault="00360BE4" w:rsidP="0057203E">
      <w:pPr>
        <w:pStyle w:val="Heading2"/>
      </w:pPr>
      <w:bookmarkStart w:id="161" w:name="_Toc20753682"/>
      <w:r w:rsidRPr="00524225">
        <w:t>Recommendations to improve communications with End Users</w:t>
      </w:r>
      <w:bookmarkEnd w:id="161"/>
    </w:p>
    <w:p w14:paraId="0188C2A3" w14:textId="60586DB6" w:rsidR="00360BE4" w:rsidRPr="00524225" w:rsidRDefault="00360BE4" w:rsidP="0057203E">
      <w:pPr>
        <w:pStyle w:val="Heading3"/>
      </w:pPr>
      <w:bookmarkStart w:id="162" w:name="_Toc20753683"/>
      <w:r w:rsidRPr="00524225">
        <w:t>All countries</w:t>
      </w:r>
      <w:bookmarkEnd w:id="162"/>
    </w:p>
    <w:p w14:paraId="6579B8E7" w14:textId="520EF165" w:rsidR="00360BE4" w:rsidRPr="00524225" w:rsidRDefault="00360BE4" w:rsidP="0057203E">
      <w:r w:rsidRPr="00524225">
        <w:t xml:space="preserve">In all four countries, warnings are often not reaching the most vulnerable communities and people. This is particularly the case in Comoros and Madagascar with regards to fishermen and small-scale farmers, and with respect to social status such as gender. To improve the outreach of early warnings, it is recommended to </w:t>
      </w:r>
      <w:r w:rsidRPr="00524225">
        <w:rPr>
          <w:b/>
          <w:bCs/>
        </w:rPr>
        <w:t>undertake an assessment to determine the best communication means to disseminate early warnings</w:t>
      </w:r>
      <w:r w:rsidRPr="00524225">
        <w:t xml:space="preserve"> (for example, using radio or mobile phones) through analysing how these are used, constraints in use (for example, power supply and gender differentiated access to information sources), along with options for improving the use of these communication means. </w:t>
      </w:r>
      <w:r w:rsidR="009C2FBB">
        <w:t>See table 19 for an overview of existing EWS in place in each country.</w:t>
      </w:r>
    </w:p>
    <w:p w14:paraId="591C8FE8" w14:textId="03DA96C1" w:rsidR="00360BE4" w:rsidRDefault="00360BE4" w:rsidP="0057203E">
      <w:r w:rsidRPr="00524225">
        <w:t xml:space="preserve">Trust in forecasts and warnings is often low. For example, some fishing communities in Comoros and Madagascar tend to rely on their own experience and forecasting methods rather than information from the meteotological services. Through a series of consultations in each target country, it would be important to </w:t>
      </w:r>
      <w:r w:rsidRPr="00524225">
        <w:rPr>
          <w:b/>
          <w:bCs/>
        </w:rPr>
        <w:t>determine who the key</w:t>
      </w:r>
      <w:r w:rsidRPr="00524225">
        <w:t xml:space="preserve"> </w:t>
      </w:r>
      <w:r w:rsidRPr="00524225">
        <w:rPr>
          <w:b/>
          <w:bCs/>
        </w:rPr>
        <w:t>trusted stakeholders/leaders</w:t>
      </w:r>
      <w:r w:rsidRPr="00524225">
        <w:t xml:space="preserve"> are at the local level that could be a conduit for sharing warning messages with the local community in ways that foster action. For example, the mayor, traditional village chief, religious leader, youth network, women association, elders’ network, fishermen union. In addition, determine how to convince these stakeholders of the importance in collaborating on this topic.</w:t>
      </w:r>
    </w:p>
    <w:p w14:paraId="4DFF0B82" w14:textId="0361CA90" w:rsidR="007E3424" w:rsidRDefault="007E3424" w:rsidP="007E3424">
      <w:pPr>
        <w:pStyle w:val="Caption"/>
      </w:pPr>
      <w:r>
        <w:t xml:space="preserve">Table </w:t>
      </w:r>
      <w:r>
        <w:fldChar w:fldCharType="begin"/>
      </w:r>
      <w:r>
        <w:instrText xml:space="preserve"> SEQ Table \* ARABIC </w:instrText>
      </w:r>
      <w:r>
        <w:fldChar w:fldCharType="separate"/>
      </w:r>
      <w:r>
        <w:rPr>
          <w:noProof/>
        </w:rPr>
        <w:t>19</w:t>
      </w:r>
      <w:r>
        <w:fldChar w:fldCharType="end"/>
      </w:r>
      <w:r>
        <w:t>: Description of EWS in place in each country</w:t>
      </w:r>
    </w:p>
    <w:tbl>
      <w:tblPr>
        <w:tblStyle w:val="GridTable1Light-Accent5"/>
        <w:tblW w:w="9185" w:type="dxa"/>
        <w:tblLayout w:type="fixed"/>
        <w:tblLook w:val="04A0" w:firstRow="1" w:lastRow="0" w:firstColumn="1" w:lastColumn="0" w:noHBand="0" w:noVBand="1"/>
      </w:tblPr>
      <w:tblGrid>
        <w:gridCol w:w="3524"/>
        <w:gridCol w:w="1716"/>
        <w:gridCol w:w="1276"/>
        <w:gridCol w:w="1358"/>
        <w:gridCol w:w="1311"/>
      </w:tblGrid>
      <w:tr w:rsidR="007E3424" w:rsidRPr="007E3424" w14:paraId="5C26C13D" w14:textId="77777777" w:rsidTr="007E3424">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524" w:type="dxa"/>
          </w:tcPr>
          <w:p w14:paraId="42518D3E" w14:textId="1A13C9D1" w:rsidR="007E3424" w:rsidRPr="007E3424" w:rsidRDefault="007E3424" w:rsidP="007E3424">
            <w:pPr>
              <w:pStyle w:val="Styledetableau1"/>
              <w:jc w:val="center"/>
              <w:rPr>
                <w:rFonts w:asciiTheme="minorHAnsi" w:hAnsiTheme="minorHAnsi" w:cstheme="minorHAnsi"/>
              </w:rPr>
            </w:pPr>
            <w:r w:rsidRPr="007E3424">
              <w:rPr>
                <w:rFonts w:asciiTheme="minorHAnsi" w:hAnsiTheme="minorHAnsi" w:cstheme="minorHAnsi"/>
              </w:rPr>
              <w:t>ha</w:t>
            </w:r>
            <w:r>
              <w:rPr>
                <w:rFonts w:asciiTheme="minorHAnsi" w:hAnsiTheme="minorHAnsi" w:cstheme="minorHAnsi"/>
              </w:rPr>
              <w:t>z</w:t>
            </w:r>
            <w:r w:rsidRPr="007E3424">
              <w:rPr>
                <w:rFonts w:asciiTheme="minorHAnsi" w:hAnsiTheme="minorHAnsi" w:cstheme="minorHAnsi"/>
              </w:rPr>
              <w:t>ards</w:t>
            </w:r>
          </w:p>
        </w:tc>
        <w:tc>
          <w:tcPr>
            <w:tcW w:w="1716" w:type="dxa"/>
          </w:tcPr>
          <w:p w14:paraId="4DA45F50" w14:textId="77777777" w:rsidR="007E3424" w:rsidRPr="007E3424" w:rsidRDefault="007E3424" w:rsidP="007E3424">
            <w:pPr>
              <w:pStyle w:val="Styledetableau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7E3424">
              <w:rPr>
                <w:rFonts w:asciiTheme="minorHAnsi" w:hAnsiTheme="minorHAnsi" w:cstheme="minorHAnsi"/>
              </w:rPr>
              <w:t>Comoros</w:t>
            </w:r>
          </w:p>
        </w:tc>
        <w:tc>
          <w:tcPr>
            <w:tcW w:w="1276" w:type="dxa"/>
          </w:tcPr>
          <w:p w14:paraId="35E9528F" w14:textId="77777777" w:rsidR="007E3424" w:rsidRPr="007E3424" w:rsidRDefault="007E3424" w:rsidP="007E3424">
            <w:pPr>
              <w:pStyle w:val="Styledetableau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7E3424">
              <w:rPr>
                <w:rFonts w:asciiTheme="minorHAnsi" w:hAnsiTheme="minorHAnsi" w:cstheme="minorHAnsi"/>
              </w:rPr>
              <w:t xml:space="preserve">Madagascar </w:t>
            </w:r>
          </w:p>
        </w:tc>
        <w:tc>
          <w:tcPr>
            <w:tcW w:w="1358" w:type="dxa"/>
          </w:tcPr>
          <w:p w14:paraId="53111143" w14:textId="77777777" w:rsidR="007E3424" w:rsidRPr="007E3424" w:rsidRDefault="007E3424" w:rsidP="007E3424">
            <w:pPr>
              <w:pStyle w:val="Styledetableau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7E3424">
              <w:rPr>
                <w:rFonts w:asciiTheme="minorHAnsi" w:hAnsiTheme="minorHAnsi" w:cstheme="minorHAnsi"/>
              </w:rPr>
              <w:t>Mauritius</w:t>
            </w:r>
          </w:p>
        </w:tc>
        <w:tc>
          <w:tcPr>
            <w:tcW w:w="1311" w:type="dxa"/>
          </w:tcPr>
          <w:p w14:paraId="50D024F6" w14:textId="77777777" w:rsidR="007E3424" w:rsidRPr="007E3424" w:rsidRDefault="007E3424" w:rsidP="007E3424">
            <w:pPr>
              <w:pStyle w:val="Styledetableau1"/>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7E3424">
              <w:rPr>
                <w:rFonts w:asciiTheme="minorHAnsi" w:hAnsiTheme="minorHAnsi" w:cstheme="minorHAnsi"/>
              </w:rPr>
              <w:t xml:space="preserve">Seychelles </w:t>
            </w:r>
          </w:p>
        </w:tc>
      </w:tr>
      <w:tr w:rsidR="007E3424" w:rsidRPr="007E3424" w14:paraId="0D791BF5" w14:textId="77777777" w:rsidTr="007E3424">
        <w:trPr>
          <w:trHeight w:val="147"/>
        </w:trPr>
        <w:tc>
          <w:tcPr>
            <w:cnfStyle w:val="001000000000" w:firstRow="0" w:lastRow="0" w:firstColumn="1" w:lastColumn="0" w:oddVBand="0" w:evenVBand="0" w:oddHBand="0" w:evenHBand="0" w:firstRowFirstColumn="0" w:firstRowLastColumn="0" w:lastRowFirstColumn="0" w:lastRowLastColumn="0"/>
            <w:tcW w:w="3524" w:type="dxa"/>
          </w:tcPr>
          <w:p w14:paraId="55D03320" w14:textId="77777777" w:rsidR="007E3424" w:rsidRPr="007E3424" w:rsidRDefault="007E3424" w:rsidP="007E3424">
            <w:pPr>
              <w:pStyle w:val="Styledetableau2"/>
              <w:spacing w:after="40"/>
              <w:rPr>
                <w:rFonts w:asciiTheme="minorHAnsi" w:hAnsiTheme="minorHAnsi" w:cstheme="minorHAnsi"/>
                <w:b w:val="0"/>
              </w:rPr>
            </w:pPr>
            <w:r w:rsidRPr="007E3424">
              <w:rPr>
                <w:rFonts w:asciiTheme="minorHAnsi" w:eastAsia="Arial Unicode MS" w:hAnsiTheme="minorHAnsi" w:cstheme="minorHAnsi"/>
                <w:b w:val="0"/>
              </w:rPr>
              <w:t>Cyclone (with heavy wind and rainfall)</w:t>
            </w:r>
          </w:p>
        </w:tc>
        <w:tc>
          <w:tcPr>
            <w:tcW w:w="1716" w:type="dxa"/>
            <w:shd w:val="clear" w:color="auto" w:fill="5F497A" w:themeFill="accent4" w:themeFillShade="BF"/>
          </w:tcPr>
          <w:p w14:paraId="2F463708" w14:textId="77777777" w:rsidR="007E3424" w:rsidRPr="007E3424" w:rsidRDefault="007E3424" w:rsidP="007E342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276" w:type="dxa"/>
            <w:shd w:val="clear" w:color="auto" w:fill="5F497A" w:themeFill="accent4" w:themeFillShade="BF"/>
          </w:tcPr>
          <w:p w14:paraId="33B9F0AB" w14:textId="77777777" w:rsidR="007E3424" w:rsidRPr="007E3424" w:rsidRDefault="007E3424" w:rsidP="007E342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358" w:type="dxa"/>
            <w:shd w:val="clear" w:color="auto" w:fill="5F497A" w:themeFill="accent4" w:themeFillShade="BF"/>
          </w:tcPr>
          <w:p w14:paraId="7F52A3E3" w14:textId="77777777" w:rsidR="007E3424" w:rsidRPr="007E3424" w:rsidRDefault="007E3424" w:rsidP="007E342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311" w:type="dxa"/>
            <w:shd w:val="clear" w:color="auto" w:fill="5F497A" w:themeFill="accent4" w:themeFillShade="BF"/>
          </w:tcPr>
          <w:p w14:paraId="20663E84" w14:textId="77777777" w:rsidR="007E3424" w:rsidRPr="007E3424" w:rsidRDefault="007E3424" w:rsidP="007E342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r>
      <w:tr w:rsidR="007E3424" w:rsidRPr="007E3424" w14:paraId="5837FCC2" w14:textId="77777777" w:rsidTr="007E3424">
        <w:trPr>
          <w:trHeight w:val="295"/>
        </w:trPr>
        <w:tc>
          <w:tcPr>
            <w:cnfStyle w:val="001000000000" w:firstRow="0" w:lastRow="0" w:firstColumn="1" w:lastColumn="0" w:oddVBand="0" w:evenVBand="0" w:oddHBand="0" w:evenHBand="0" w:firstRowFirstColumn="0" w:firstRowLastColumn="0" w:lastRowFirstColumn="0" w:lastRowLastColumn="0"/>
            <w:tcW w:w="3524" w:type="dxa"/>
          </w:tcPr>
          <w:p w14:paraId="7A323CD9" w14:textId="329AA78F" w:rsidR="007E3424" w:rsidRPr="007E3424" w:rsidRDefault="007E3424" w:rsidP="007E3424">
            <w:pPr>
              <w:pStyle w:val="Styledetableau2"/>
              <w:spacing w:after="40"/>
              <w:rPr>
                <w:rFonts w:asciiTheme="minorHAnsi" w:hAnsiTheme="minorHAnsi" w:cstheme="minorHAnsi"/>
                <w:b w:val="0"/>
              </w:rPr>
            </w:pPr>
            <w:r>
              <w:rPr>
                <w:rFonts w:asciiTheme="minorHAnsi" w:eastAsia="Arial Unicode MS" w:hAnsiTheme="minorHAnsi" w:cstheme="minorHAnsi"/>
                <w:b w:val="0"/>
              </w:rPr>
              <w:t xml:space="preserve">Heavy rains </w:t>
            </w:r>
            <w:r w:rsidRPr="007E3424">
              <w:rPr>
                <w:rFonts w:asciiTheme="minorHAnsi" w:eastAsia="Arial Unicode MS" w:hAnsiTheme="minorHAnsi" w:cstheme="minorHAnsi"/>
                <w:b w:val="0"/>
              </w:rPr>
              <w:t xml:space="preserve">causing flooding </w:t>
            </w:r>
          </w:p>
        </w:tc>
        <w:tc>
          <w:tcPr>
            <w:tcW w:w="1716" w:type="dxa"/>
            <w:shd w:val="clear" w:color="auto" w:fill="5F497A" w:themeFill="accent4" w:themeFillShade="BF"/>
          </w:tcPr>
          <w:p w14:paraId="74554F88" w14:textId="77777777" w:rsidR="007E3424" w:rsidRPr="007E3424" w:rsidRDefault="007E3424" w:rsidP="007E342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276" w:type="dxa"/>
            <w:shd w:val="clear" w:color="auto" w:fill="5F497A" w:themeFill="accent4" w:themeFillShade="BF"/>
          </w:tcPr>
          <w:p w14:paraId="07D91A9B" w14:textId="77777777" w:rsidR="007E3424" w:rsidRPr="007E3424" w:rsidRDefault="007E3424" w:rsidP="007E342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358" w:type="dxa"/>
            <w:shd w:val="clear" w:color="auto" w:fill="5F497A" w:themeFill="accent4" w:themeFillShade="BF"/>
          </w:tcPr>
          <w:p w14:paraId="2EDE6C13" w14:textId="77777777" w:rsidR="007E3424" w:rsidRPr="007E3424" w:rsidRDefault="007E3424" w:rsidP="007E342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311" w:type="dxa"/>
            <w:shd w:val="clear" w:color="auto" w:fill="5F497A" w:themeFill="accent4" w:themeFillShade="BF"/>
          </w:tcPr>
          <w:p w14:paraId="25E4DE7C" w14:textId="77777777" w:rsidR="007E3424" w:rsidRPr="007E3424" w:rsidRDefault="007E3424" w:rsidP="007E342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r>
      <w:tr w:rsidR="007E3424" w:rsidRPr="007E3424" w14:paraId="4B6720E1" w14:textId="77777777" w:rsidTr="007E3424">
        <w:trPr>
          <w:trHeight w:val="463"/>
        </w:trPr>
        <w:tc>
          <w:tcPr>
            <w:cnfStyle w:val="001000000000" w:firstRow="0" w:lastRow="0" w:firstColumn="1" w:lastColumn="0" w:oddVBand="0" w:evenVBand="0" w:oddHBand="0" w:evenHBand="0" w:firstRowFirstColumn="0" w:firstRowLastColumn="0" w:lastRowFirstColumn="0" w:lastRowLastColumn="0"/>
            <w:tcW w:w="3524" w:type="dxa"/>
          </w:tcPr>
          <w:p w14:paraId="76E883C7" w14:textId="77777777" w:rsidR="007E3424" w:rsidRPr="007E3424" w:rsidRDefault="007E3424" w:rsidP="007E3424">
            <w:pPr>
              <w:pStyle w:val="Styledetableau2"/>
              <w:spacing w:after="40"/>
              <w:rPr>
                <w:rFonts w:asciiTheme="minorHAnsi" w:hAnsiTheme="minorHAnsi" w:cstheme="minorHAnsi"/>
                <w:b w:val="0"/>
              </w:rPr>
            </w:pPr>
            <w:r w:rsidRPr="007E3424">
              <w:rPr>
                <w:rFonts w:asciiTheme="minorHAnsi" w:eastAsia="Arial Unicode MS" w:hAnsiTheme="minorHAnsi" w:cstheme="minorHAnsi"/>
                <w:b w:val="0"/>
              </w:rPr>
              <w:t xml:space="preserve">Tsunami, high waves, storm surge causing marine inundation </w:t>
            </w:r>
          </w:p>
        </w:tc>
        <w:tc>
          <w:tcPr>
            <w:tcW w:w="1716" w:type="dxa"/>
            <w:shd w:val="clear" w:color="auto" w:fill="5F497A" w:themeFill="accent4" w:themeFillShade="BF"/>
          </w:tcPr>
          <w:p w14:paraId="5114594F" w14:textId="549CF923" w:rsidR="007E3424" w:rsidRPr="007E3424" w:rsidRDefault="007E3424" w:rsidP="007E3424">
            <w:pPr>
              <w:pStyle w:val="Styledetableau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E3424">
              <w:rPr>
                <w:rFonts w:asciiTheme="minorHAnsi" w:hAnsiTheme="minorHAnsi" w:cstheme="minorHAnsi"/>
                <w:color w:val="auto"/>
              </w:rPr>
              <w:t>originating from earth quakes</w:t>
            </w:r>
          </w:p>
        </w:tc>
        <w:tc>
          <w:tcPr>
            <w:tcW w:w="1276" w:type="dxa"/>
          </w:tcPr>
          <w:p w14:paraId="14B31AD2" w14:textId="751AAEB3" w:rsidR="007E3424" w:rsidRPr="007E3424" w:rsidRDefault="007E3424" w:rsidP="007E342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n/a</w:t>
            </w:r>
          </w:p>
        </w:tc>
        <w:tc>
          <w:tcPr>
            <w:tcW w:w="1358" w:type="dxa"/>
            <w:shd w:val="clear" w:color="auto" w:fill="5F497A" w:themeFill="accent4" w:themeFillShade="BF"/>
          </w:tcPr>
          <w:p w14:paraId="3618AC14" w14:textId="77777777" w:rsidR="007E3424" w:rsidRPr="007E3424" w:rsidRDefault="007E3424" w:rsidP="007E342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311" w:type="dxa"/>
            <w:shd w:val="clear" w:color="auto" w:fill="5F497A" w:themeFill="accent4" w:themeFillShade="BF"/>
          </w:tcPr>
          <w:p w14:paraId="6B8E412C" w14:textId="77777777" w:rsidR="007E3424" w:rsidRPr="007E3424" w:rsidRDefault="007E3424" w:rsidP="007E342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r>
      <w:tr w:rsidR="007E3424" w:rsidRPr="007E3424" w14:paraId="7B16D026" w14:textId="77777777" w:rsidTr="007E3424">
        <w:trPr>
          <w:trHeight w:val="295"/>
        </w:trPr>
        <w:tc>
          <w:tcPr>
            <w:cnfStyle w:val="001000000000" w:firstRow="0" w:lastRow="0" w:firstColumn="1" w:lastColumn="0" w:oddVBand="0" w:evenVBand="0" w:oddHBand="0" w:evenHBand="0" w:firstRowFirstColumn="0" w:firstRowLastColumn="0" w:lastRowFirstColumn="0" w:lastRowLastColumn="0"/>
            <w:tcW w:w="3524" w:type="dxa"/>
          </w:tcPr>
          <w:p w14:paraId="4E654728" w14:textId="77777777" w:rsidR="007E3424" w:rsidRPr="007E3424" w:rsidRDefault="007E3424" w:rsidP="007E3424">
            <w:pPr>
              <w:pStyle w:val="Styledetableau2"/>
              <w:spacing w:after="40"/>
              <w:rPr>
                <w:rFonts w:asciiTheme="minorHAnsi" w:hAnsiTheme="minorHAnsi" w:cstheme="minorHAnsi"/>
                <w:b w:val="0"/>
              </w:rPr>
            </w:pPr>
            <w:r w:rsidRPr="007E3424">
              <w:rPr>
                <w:rFonts w:asciiTheme="minorHAnsi" w:eastAsia="Arial Unicode MS" w:hAnsiTheme="minorHAnsi" w:cstheme="minorHAnsi"/>
                <w:b w:val="0"/>
              </w:rPr>
              <w:t xml:space="preserve">Heavy rainfall causing landslides </w:t>
            </w:r>
          </w:p>
        </w:tc>
        <w:tc>
          <w:tcPr>
            <w:tcW w:w="1716" w:type="dxa"/>
            <w:shd w:val="clear" w:color="auto" w:fill="B2A1C7" w:themeFill="accent4" w:themeFillTint="99"/>
          </w:tcPr>
          <w:p w14:paraId="1E67A732" w14:textId="77777777" w:rsidR="007E3424" w:rsidRPr="007E3424" w:rsidRDefault="007E3424" w:rsidP="007E342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276" w:type="dxa"/>
            <w:shd w:val="clear" w:color="auto" w:fill="B2A1C7" w:themeFill="accent4" w:themeFillTint="99"/>
          </w:tcPr>
          <w:p w14:paraId="0985DE97" w14:textId="77777777" w:rsidR="007E3424" w:rsidRPr="007E3424" w:rsidRDefault="007E3424" w:rsidP="007E342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358" w:type="dxa"/>
            <w:shd w:val="clear" w:color="auto" w:fill="5F497A" w:themeFill="accent4" w:themeFillShade="BF"/>
          </w:tcPr>
          <w:p w14:paraId="6FB90DE3" w14:textId="77777777" w:rsidR="007E3424" w:rsidRPr="007E3424" w:rsidRDefault="007E3424" w:rsidP="007E342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311" w:type="dxa"/>
            <w:shd w:val="clear" w:color="auto" w:fill="B2A1C7" w:themeFill="accent4" w:themeFillTint="99"/>
          </w:tcPr>
          <w:p w14:paraId="29569ECC" w14:textId="77777777" w:rsidR="007E3424" w:rsidRPr="007E3424" w:rsidRDefault="007E3424" w:rsidP="007E342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r>
      <w:tr w:rsidR="007E3424" w:rsidRPr="007E3424" w14:paraId="7631A401" w14:textId="77777777" w:rsidTr="007E3424">
        <w:trPr>
          <w:trHeight w:val="295"/>
        </w:trPr>
        <w:tc>
          <w:tcPr>
            <w:cnfStyle w:val="001000000000" w:firstRow="0" w:lastRow="0" w:firstColumn="1" w:lastColumn="0" w:oddVBand="0" w:evenVBand="0" w:oddHBand="0" w:evenHBand="0" w:firstRowFirstColumn="0" w:firstRowLastColumn="0" w:lastRowFirstColumn="0" w:lastRowLastColumn="0"/>
            <w:tcW w:w="3524" w:type="dxa"/>
          </w:tcPr>
          <w:p w14:paraId="353C2C0E" w14:textId="7CE8291F" w:rsidR="007E3424" w:rsidRPr="007E3424" w:rsidRDefault="007E3424" w:rsidP="007E3424">
            <w:pPr>
              <w:pStyle w:val="Styledetableau2"/>
              <w:spacing w:after="40"/>
              <w:rPr>
                <w:rFonts w:asciiTheme="minorHAnsi" w:hAnsiTheme="minorHAnsi" w:cstheme="minorHAnsi"/>
                <w:b w:val="0"/>
              </w:rPr>
            </w:pPr>
            <w:r w:rsidRPr="007E3424">
              <w:rPr>
                <w:rFonts w:asciiTheme="minorHAnsi" w:eastAsia="Arial Unicode MS" w:hAnsiTheme="minorHAnsi" w:cstheme="minorHAnsi"/>
                <w:b w:val="0"/>
              </w:rPr>
              <w:t>Coastal erosion (caused by waves)</w:t>
            </w:r>
          </w:p>
        </w:tc>
        <w:tc>
          <w:tcPr>
            <w:tcW w:w="1716" w:type="dxa"/>
            <w:shd w:val="clear" w:color="auto" w:fill="B2A1C7" w:themeFill="accent4" w:themeFillTint="99"/>
          </w:tcPr>
          <w:p w14:paraId="6072DE70" w14:textId="77777777" w:rsidR="007E3424" w:rsidRPr="007E3424" w:rsidRDefault="007E3424" w:rsidP="007E342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276" w:type="dxa"/>
          </w:tcPr>
          <w:p w14:paraId="31CC6839" w14:textId="77777777" w:rsidR="007E3424" w:rsidRPr="007E3424" w:rsidRDefault="007E3424" w:rsidP="007E342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358" w:type="dxa"/>
            <w:shd w:val="clear" w:color="auto" w:fill="5F497A" w:themeFill="accent4" w:themeFillShade="BF"/>
          </w:tcPr>
          <w:p w14:paraId="09C71E03" w14:textId="77777777" w:rsidR="007E3424" w:rsidRPr="007E3424" w:rsidRDefault="007E3424" w:rsidP="007E342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311" w:type="dxa"/>
            <w:shd w:val="clear" w:color="auto" w:fill="B2A1C7" w:themeFill="accent4" w:themeFillTint="99"/>
          </w:tcPr>
          <w:p w14:paraId="36D7219F" w14:textId="77777777" w:rsidR="007E3424" w:rsidRPr="007E3424" w:rsidRDefault="007E3424" w:rsidP="007E342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r>
      <w:tr w:rsidR="007E3424" w:rsidRPr="007E3424" w14:paraId="296B726F" w14:textId="77777777" w:rsidTr="007E3424">
        <w:trPr>
          <w:trHeight w:val="295"/>
        </w:trPr>
        <w:tc>
          <w:tcPr>
            <w:cnfStyle w:val="001000000000" w:firstRow="0" w:lastRow="0" w:firstColumn="1" w:lastColumn="0" w:oddVBand="0" w:evenVBand="0" w:oddHBand="0" w:evenHBand="0" w:firstRowFirstColumn="0" w:firstRowLastColumn="0" w:lastRowFirstColumn="0" w:lastRowLastColumn="0"/>
            <w:tcW w:w="3524" w:type="dxa"/>
          </w:tcPr>
          <w:p w14:paraId="696DB2FF" w14:textId="77777777" w:rsidR="007E3424" w:rsidRPr="007E3424" w:rsidRDefault="007E3424" w:rsidP="007E3424">
            <w:pPr>
              <w:pStyle w:val="Styledetableau2"/>
              <w:spacing w:after="40"/>
              <w:rPr>
                <w:rFonts w:asciiTheme="minorHAnsi" w:hAnsiTheme="minorHAnsi" w:cstheme="minorHAnsi"/>
                <w:b w:val="0"/>
              </w:rPr>
            </w:pPr>
            <w:r w:rsidRPr="007E3424">
              <w:rPr>
                <w:rFonts w:asciiTheme="minorHAnsi" w:eastAsia="Arial Unicode MS" w:hAnsiTheme="minorHAnsi" w:cstheme="minorHAnsi"/>
                <w:b w:val="0"/>
              </w:rPr>
              <w:t xml:space="preserve">Drought </w:t>
            </w:r>
          </w:p>
        </w:tc>
        <w:tc>
          <w:tcPr>
            <w:tcW w:w="1716" w:type="dxa"/>
            <w:shd w:val="clear" w:color="auto" w:fill="B2A1C7" w:themeFill="accent4" w:themeFillTint="99"/>
          </w:tcPr>
          <w:p w14:paraId="3078CB90" w14:textId="77777777" w:rsidR="007E3424" w:rsidRPr="007E3424" w:rsidRDefault="007E3424" w:rsidP="007E342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276" w:type="dxa"/>
            <w:shd w:val="clear" w:color="auto" w:fill="5F497A" w:themeFill="accent4" w:themeFillShade="BF"/>
          </w:tcPr>
          <w:p w14:paraId="25260E82" w14:textId="77777777" w:rsidR="007E3424" w:rsidRPr="007E3424" w:rsidRDefault="007E3424" w:rsidP="007E342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358" w:type="dxa"/>
            <w:shd w:val="clear" w:color="auto" w:fill="5F497A" w:themeFill="accent4" w:themeFillShade="BF"/>
          </w:tcPr>
          <w:p w14:paraId="400757BC" w14:textId="77777777" w:rsidR="007E3424" w:rsidRPr="007E3424" w:rsidRDefault="007E3424" w:rsidP="007E342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311" w:type="dxa"/>
          </w:tcPr>
          <w:p w14:paraId="74BD9E36" w14:textId="64C96153" w:rsidR="007E3424" w:rsidRPr="007E3424" w:rsidRDefault="007E3424" w:rsidP="007E342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n/a</w:t>
            </w:r>
          </w:p>
        </w:tc>
      </w:tr>
      <w:tr w:rsidR="007E3424" w:rsidRPr="007E3424" w14:paraId="77BB1D2E" w14:textId="77777777" w:rsidTr="007E3424">
        <w:trPr>
          <w:trHeight w:val="295"/>
        </w:trPr>
        <w:tc>
          <w:tcPr>
            <w:cnfStyle w:val="001000000000" w:firstRow="0" w:lastRow="0" w:firstColumn="1" w:lastColumn="0" w:oddVBand="0" w:evenVBand="0" w:oddHBand="0" w:evenHBand="0" w:firstRowFirstColumn="0" w:firstRowLastColumn="0" w:lastRowFirstColumn="0" w:lastRowLastColumn="0"/>
            <w:tcW w:w="3524" w:type="dxa"/>
          </w:tcPr>
          <w:p w14:paraId="1A11C6B2" w14:textId="77777777" w:rsidR="007E3424" w:rsidRPr="007E3424" w:rsidRDefault="007E3424" w:rsidP="007E3424">
            <w:pPr>
              <w:pStyle w:val="Styledetableau2"/>
              <w:spacing w:after="40"/>
              <w:rPr>
                <w:rFonts w:asciiTheme="minorHAnsi" w:hAnsiTheme="minorHAnsi" w:cstheme="minorHAnsi"/>
                <w:b w:val="0"/>
              </w:rPr>
            </w:pPr>
            <w:r w:rsidRPr="007E3424">
              <w:rPr>
                <w:rFonts w:asciiTheme="minorHAnsi" w:eastAsia="Arial Unicode MS" w:hAnsiTheme="minorHAnsi" w:cstheme="minorHAnsi"/>
                <w:b w:val="0"/>
              </w:rPr>
              <w:t xml:space="preserve">Earthquake / volcano </w:t>
            </w:r>
          </w:p>
        </w:tc>
        <w:tc>
          <w:tcPr>
            <w:tcW w:w="1716" w:type="dxa"/>
            <w:shd w:val="clear" w:color="auto" w:fill="5F497A" w:themeFill="accent4" w:themeFillShade="BF"/>
          </w:tcPr>
          <w:p w14:paraId="3700613F" w14:textId="77777777" w:rsidR="007E3424" w:rsidRPr="007E3424" w:rsidRDefault="007E3424" w:rsidP="007E342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276" w:type="dxa"/>
            <w:shd w:val="clear" w:color="auto" w:fill="B2A1C7" w:themeFill="accent4" w:themeFillTint="99"/>
          </w:tcPr>
          <w:p w14:paraId="249F8BC6" w14:textId="77777777" w:rsidR="007E3424" w:rsidRPr="007E3424" w:rsidRDefault="007E3424" w:rsidP="007E342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358" w:type="dxa"/>
            <w:shd w:val="clear" w:color="auto" w:fill="5F497A" w:themeFill="accent4" w:themeFillShade="BF"/>
          </w:tcPr>
          <w:p w14:paraId="17C1F543" w14:textId="77777777" w:rsidR="007E3424" w:rsidRPr="007E3424" w:rsidRDefault="007E3424" w:rsidP="007E342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311" w:type="dxa"/>
          </w:tcPr>
          <w:p w14:paraId="06EAC603" w14:textId="56F7BBAC" w:rsidR="007E3424" w:rsidRPr="007E3424" w:rsidRDefault="007E3424" w:rsidP="007E342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n/a</w:t>
            </w:r>
          </w:p>
        </w:tc>
      </w:tr>
      <w:tr w:rsidR="007E3424" w:rsidRPr="007E3424" w14:paraId="6A160389" w14:textId="77777777" w:rsidTr="007E3424">
        <w:trPr>
          <w:trHeight w:val="295"/>
        </w:trPr>
        <w:tc>
          <w:tcPr>
            <w:cnfStyle w:val="001000000000" w:firstRow="0" w:lastRow="0" w:firstColumn="1" w:lastColumn="0" w:oddVBand="0" w:evenVBand="0" w:oddHBand="0" w:evenHBand="0" w:firstRowFirstColumn="0" w:firstRowLastColumn="0" w:lastRowFirstColumn="0" w:lastRowLastColumn="0"/>
            <w:tcW w:w="3524" w:type="dxa"/>
          </w:tcPr>
          <w:p w14:paraId="605B6179" w14:textId="36A3EE68" w:rsidR="007E3424" w:rsidRPr="007E3424" w:rsidRDefault="007E3424" w:rsidP="007E3424">
            <w:pPr>
              <w:pStyle w:val="Styledetableau2"/>
              <w:spacing w:after="40"/>
              <w:rPr>
                <w:rFonts w:asciiTheme="minorHAnsi" w:hAnsiTheme="minorHAnsi" w:cstheme="minorHAnsi"/>
                <w:b w:val="0"/>
              </w:rPr>
            </w:pPr>
            <w:r>
              <w:rPr>
                <w:rFonts w:asciiTheme="minorHAnsi" w:eastAsia="Arial Unicode MS" w:hAnsiTheme="minorHAnsi" w:cstheme="minorHAnsi"/>
                <w:b w:val="0"/>
              </w:rPr>
              <w:t>H</w:t>
            </w:r>
            <w:r w:rsidRPr="007E3424">
              <w:rPr>
                <w:rFonts w:asciiTheme="minorHAnsi" w:eastAsia="Arial Unicode MS" w:hAnsiTheme="minorHAnsi" w:cstheme="minorHAnsi"/>
                <w:b w:val="0"/>
              </w:rPr>
              <w:t>ealth epidemic</w:t>
            </w:r>
          </w:p>
        </w:tc>
        <w:tc>
          <w:tcPr>
            <w:tcW w:w="1716" w:type="dxa"/>
            <w:shd w:val="clear" w:color="auto" w:fill="5F497A" w:themeFill="accent4" w:themeFillShade="BF"/>
          </w:tcPr>
          <w:p w14:paraId="2CB75139" w14:textId="77777777" w:rsidR="007E3424" w:rsidRPr="007E3424" w:rsidRDefault="007E3424" w:rsidP="007E342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276" w:type="dxa"/>
            <w:shd w:val="clear" w:color="auto" w:fill="5F497A" w:themeFill="accent4" w:themeFillShade="BF"/>
          </w:tcPr>
          <w:p w14:paraId="0FB3D1A0" w14:textId="77777777" w:rsidR="007E3424" w:rsidRPr="007E3424" w:rsidRDefault="007E3424" w:rsidP="007E342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358" w:type="dxa"/>
          </w:tcPr>
          <w:p w14:paraId="007D9968" w14:textId="260D4690" w:rsidR="007E3424" w:rsidRPr="007E3424" w:rsidRDefault="007E3424" w:rsidP="007E342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n/a</w:t>
            </w:r>
          </w:p>
        </w:tc>
        <w:tc>
          <w:tcPr>
            <w:tcW w:w="1311" w:type="dxa"/>
          </w:tcPr>
          <w:p w14:paraId="6D72D9AF" w14:textId="483F421A" w:rsidR="007E3424" w:rsidRPr="007E3424" w:rsidRDefault="007E3424" w:rsidP="007E342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n/a</w:t>
            </w:r>
          </w:p>
        </w:tc>
      </w:tr>
      <w:tr w:rsidR="007E3424" w:rsidRPr="007E3424" w14:paraId="6D211502" w14:textId="77777777" w:rsidTr="007E3424">
        <w:trPr>
          <w:trHeight w:val="295"/>
        </w:trPr>
        <w:tc>
          <w:tcPr>
            <w:cnfStyle w:val="001000000000" w:firstRow="0" w:lastRow="0" w:firstColumn="1" w:lastColumn="0" w:oddVBand="0" w:evenVBand="0" w:oddHBand="0" w:evenHBand="0" w:firstRowFirstColumn="0" w:firstRowLastColumn="0" w:lastRowFirstColumn="0" w:lastRowLastColumn="0"/>
            <w:tcW w:w="3524" w:type="dxa"/>
          </w:tcPr>
          <w:p w14:paraId="699298FA" w14:textId="5D0F7F4D" w:rsidR="007E3424" w:rsidRPr="007E3424" w:rsidRDefault="007E3424" w:rsidP="007E3424">
            <w:pPr>
              <w:pStyle w:val="Styledetableau2"/>
              <w:spacing w:after="40"/>
              <w:rPr>
                <w:rFonts w:asciiTheme="minorHAnsi" w:hAnsiTheme="minorHAnsi" w:cstheme="minorHAnsi"/>
                <w:b w:val="0"/>
              </w:rPr>
            </w:pPr>
            <w:r>
              <w:rPr>
                <w:rFonts w:asciiTheme="minorHAnsi" w:eastAsia="Arial Unicode MS" w:hAnsiTheme="minorHAnsi" w:cstheme="minorHAnsi"/>
                <w:b w:val="0"/>
              </w:rPr>
              <w:t>L</w:t>
            </w:r>
            <w:r w:rsidRPr="007E3424">
              <w:rPr>
                <w:rFonts w:asciiTheme="minorHAnsi" w:eastAsia="Arial Unicode MS" w:hAnsiTheme="minorHAnsi" w:cstheme="minorHAnsi"/>
                <w:b w:val="0"/>
              </w:rPr>
              <w:t xml:space="preserve">ocust plagues / agriculture </w:t>
            </w:r>
          </w:p>
        </w:tc>
        <w:tc>
          <w:tcPr>
            <w:tcW w:w="1716" w:type="dxa"/>
          </w:tcPr>
          <w:p w14:paraId="3803927A" w14:textId="44A26B41" w:rsidR="007E3424" w:rsidRPr="007E3424" w:rsidRDefault="007E3424" w:rsidP="007E342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n/a</w:t>
            </w:r>
          </w:p>
        </w:tc>
        <w:tc>
          <w:tcPr>
            <w:tcW w:w="1276" w:type="dxa"/>
            <w:shd w:val="clear" w:color="auto" w:fill="B2A1C7" w:themeFill="accent4" w:themeFillTint="99"/>
          </w:tcPr>
          <w:p w14:paraId="7C171C1F" w14:textId="77777777" w:rsidR="007E3424" w:rsidRPr="007E3424" w:rsidRDefault="007E3424" w:rsidP="007E342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358" w:type="dxa"/>
          </w:tcPr>
          <w:p w14:paraId="1D9ECE3F" w14:textId="074AD6E7" w:rsidR="007E3424" w:rsidRPr="007E3424" w:rsidRDefault="007E3424" w:rsidP="007E342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n/a</w:t>
            </w:r>
          </w:p>
        </w:tc>
        <w:tc>
          <w:tcPr>
            <w:tcW w:w="1311" w:type="dxa"/>
          </w:tcPr>
          <w:p w14:paraId="705AF976" w14:textId="14510630" w:rsidR="007E3424" w:rsidRPr="007E3424" w:rsidRDefault="007E3424" w:rsidP="007E342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n/a</w:t>
            </w:r>
          </w:p>
        </w:tc>
      </w:tr>
      <w:tr w:rsidR="007E3424" w:rsidRPr="007E3424" w14:paraId="4ADAAC24" w14:textId="77777777" w:rsidTr="007E3424">
        <w:trPr>
          <w:trHeight w:val="295"/>
        </w:trPr>
        <w:tc>
          <w:tcPr>
            <w:cnfStyle w:val="001000000000" w:firstRow="0" w:lastRow="0" w:firstColumn="1" w:lastColumn="0" w:oddVBand="0" w:evenVBand="0" w:oddHBand="0" w:evenHBand="0" w:firstRowFirstColumn="0" w:firstRowLastColumn="0" w:lastRowFirstColumn="0" w:lastRowLastColumn="0"/>
            <w:tcW w:w="3524" w:type="dxa"/>
          </w:tcPr>
          <w:p w14:paraId="292FD25B" w14:textId="28FEB883" w:rsidR="007E3424" w:rsidRPr="007E3424" w:rsidRDefault="007E3424" w:rsidP="007E3424">
            <w:pPr>
              <w:pStyle w:val="Styledetableau2"/>
              <w:spacing w:after="40"/>
              <w:rPr>
                <w:rFonts w:asciiTheme="minorHAnsi" w:hAnsiTheme="minorHAnsi" w:cstheme="minorHAnsi"/>
                <w:b w:val="0"/>
              </w:rPr>
            </w:pPr>
            <w:r>
              <w:rPr>
                <w:rFonts w:asciiTheme="minorHAnsi" w:eastAsia="Arial Unicode MS" w:hAnsiTheme="minorHAnsi" w:cstheme="minorHAnsi"/>
                <w:b w:val="0"/>
              </w:rPr>
              <w:t>F</w:t>
            </w:r>
            <w:r w:rsidRPr="007E3424">
              <w:rPr>
                <w:rFonts w:asciiTheme="minorHAnsi" w:eastAsia="Arial Unicode MS" w:hAnsiTheme="minorHAnsi" w:cstheme="minorHAnsi"/>
                <w:b w:val="0"/>
              </w:rPr>
              <w:t>orest fire (increased by strong wind)</w:t>
            </w:r>
          </w:p>
        </w:tc>
        <w:tc>
          <w:tcPr>
            <w:tcW w:w="1716" w:type="dxa"/>
            <w:shd w:val="clear" w:color="auto" w:fill="B2A1C7" w:themeFill="accent4" w:themeFillTint="99"/>
          </w:tcPr>
          <w:p w14:paraId="2AA5C4CD" w14:textId="77777777" w:rsidR="007E3424" w:rsidRPr="007E3424" w:rsidRDefault="007E3424" w:rsidP="007E342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276" w:type="dxa"/>
            <w:shd w:val="clear" w:color="auto" w:fill="B2A1C7" w:themeFill="accent4" w:themeFillTint="99"/>
          </w:tcPr>
          <w:p w14:paraId="347BBAD9" w14:textId="77777777" w:rsidR="007E3424" w:rsidRPr="007E3424" w:rsidRDefault="007E3424" w:rsidP="007E342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358" w:type="dxa"/>
          </w:tcPr>
          <w:p w14:paraId="09BBF086" w14:textId="2286CFD7" w:rsidR="007E3424" w:rsidRPr="007E3424" w:rsidRDefault="007E3424" w:rsidP="007E342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n/a</w:t>
            </w:r>
          </w:p>
        </w:tc>
        <w:tc>
          <w:tcPr>
            <w:tcW w:w="1311" w:type="dxa"/>
          </w:tcPr>
          <w:p w14:paraId="0A07086B" w14:textId="63FD337E" w:rsidR="007E3424" w:rsidRPr="007E3424" w:rsidRDefault="007E3424" w:rsidP="007E3424">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n/a</w:t>
            </w:r>
          </w:p>
        </w:tc>
      </w:tr>
    </w:tbl>
    <w:p w14:paraId="73D62860" w14:textId="2A916C30" w:rsidR="00F90DD4" w:rsidRPr="00524225" w:rsidRDefault="007E3424" w:rsidP="0057203E">
      <w:r>
        <w:t xml:space="preserve">Note: </w:t>
      </w:r>
      <w:r>
        <w:rPr>
          <w:lang w:val="en-US"/>
        </w:rPr>
        <w:t>Dark purple indicates EWS and emergency schemes are in place; light purple indicates only EWS are in place; white indicates not-relevant threat for the country.</w:t>
      </w:r>
    </w:p>
    <w:p w14:paraId="4AA8E5BE" w14:textId="5604F222" w:rsidR="00360BE4" w:rsidRPr="00524225" w:rsidRDefault="00360BE4" w:rsidP="0057203E">
      <w:r w:rsidRPr="00524225">
        <w:rPr>
          <w:b/>
          <w:bCs/>
        </w:rPr>
        <w:t>Build the capacity of sector users</w:t>
      </w:r>
      <w:r w:rsidRPr="00524225">
        <w:t xml:space="preserve"> to</w:t>
      </w:r>
      <w:r w:rsidRPr="00524225">
        <w:rPr>
          <w:b/>
          <w:bCs/>
        </w:rPr>
        <w:t xml:space="preserve"> </w:t>
      </w:r>
      <w:r w:rsidRPr="00524225">
        <w:t>improve their understanding of their data and information needs, coordinate data requests from the meteorological and hydrological services providers, avoid duplication of data analysis, and share information products relevant to the sector.</w:t>
      </w:r>
      <w:r w:rsidRPr="00524225">
        <w:rPr>
          <w:rStyle w:val="FootnoteReference"/>
          <w:rFonts w:cs="Arial"/>
        </w:rPr>
        <w:footnoteReference w:id="263"/>
      </w:r>
    </w:p>
    <w:p w14:paraId="48DDE65E" w14:textId="60B82CE5" w:rsidR="00360BE4" w:rsidRDefault="00360BE4" w:rsidP="0057203E">
      <w:r w:rsidRPr="00524225">
        <w:t xml:space="preserve">Develop a </w:t>
      </w:r>
      <w:r w:rsidRPr="00524225">
        <w:rPr>
          <w:b/>
          <w:bCs/>
        </w:rPr>
        <w:t>public awareness strategy and campaign on disaster and climate risk</w:t>
      </w:r>
      <w:r w:rsidRPr="00524225">
        <w:t xml:space="preserve"> so user communities understand the risks and can factor these in decision-making over different timescales. </w:t>
      </w:r>
    </w:p>
    <w:p w14:paraId="7DBC411D" w14:textId="0DD30363" w:rsidR="00E67516" w:rsidRPr="00524225" w:rsidRDefault="00E67516" w:rsidP="00E67516">
      <w:r>
        <w:t xml:space="preserve">Organise ‘risk management/crisis </w:t>
      </w:r>
      <w:r w:rsidRPr="00E67516">
        <w:rPr>
          <w:b/>
        </w:rPr>
        <w:t>drill tests’</w:t>
      </w:r>
      <w:r>
        <w:t xml:space="preserve"> in vulnerable areas to train people on how to react before, during and after a crisis. </w:t>
      </w:r>
    </w:p>
    <w:p w14:paraId="03DB7AD8" w14:textId="1A02B2D4" w:rsidR="00360BE4" w:rsidRDefault="00360BE4" w:rsidP="0057203E">
      <w:pPr>
        <w:pStyle w:val="Heading3"/>
      </w:pPr>
      <w:bookmarkStart w:id="163" w:name="_Toc20753684"/>
      <w:r w:rsidRPr="00CA2966">
        <w:t>Comoros</w:t>
      </w:r>
      <w:bookmarkEnd w:id="163"/>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1"/>
        <w:gridCol w:w="5048"/>
      </w:tblGrid>
      <w:tr w:rsidR="00F42023" w:rsidRPr="003F6F5D" w14:paraId="1970C44C" w14:textId="77777777" w:rsidTr="003F6F5D">
        <w:tc>
          <w:tcPr>
            <w:tcW w:w="4591" w:type="dxa"/>
          </w:tcPr>
          <w:p w14:paraId="46A7D72B" w14:textId="77777777" w:rsidR="003F6F5D" w:rsidRPr="003F6F5D" w:rsidRDefault="003F6F5D" w:rsidP="003F6F5D">
            <w:pPr>
              <w:jc w:val="left"/>
              <w:rPr>
                <w:sz w:val="22"/>
              </w:rPr>
            </w:pPr>
            <w:r w:rsidRPr="003F6F5D">
              <w:rPr>
                <w:sz w:val="22"/>
              </w:rPr>
              <w:t xml:space="preserve">Investigate methods to </w:t>
            </w:r>
            <w:r w:rsidRPr="003F6F5D">
              <w:rPr>
                <w:b/>
                <w:bCs/>
                <w:sz w:val="22"/>
              </w:rPr>
              <w:t>improve dissemination of warnings that fill gaps in service</w:t>
            </w:r>
            <w:r w:rsidRPr="003F6F5D">
              <w:rPr>
                <w:sz w:val="22"/>
              </w:rPr>
              <w:t>, such as for more remote communities, amongst groups without access to radios and mobile phones, or are marginalised from having good access to information in other ways. For example, this could include consideration of disseminating warning messages by mosques.</w:t>
            </w:r>
          </w:p>
          <w:p w14:paraId="2FF65860" w14:textId="77777777" w:rsidR="003F6F5D" w:rsidRPr="003F6F5D" w:rsidRDefault="003F6F5D" w:rsidP="003F6F5D">
            <w:pPr>
              <w:jc w:val="left"/>
              <w:rPr>
                <w:sz w:val="22"/>
              </w:rPr>
            </w:pPr>
            <w:r w:rsidRPr="003F6F5D">
              <w:rPr>
                <w:sz w:val="22"/>
              </w:rPr>
              <w:t xml:space="preserve">Outreach towards fishermen is particularly difficult in Comoros due to their lack of communicaiton means. Hence it is recommended to conduct an assessment to determine methods to ensure that </w:t>
            </w:r>
            <w:r w:rsidRPr="003F6F5D">
              <w:rPr>
                <w:b/>
                <w:bCs/>
                <w:sz w:val="22"/>
              </w:rPr>
              <w:t>fishermen at sea</w:t>
            </w:r>
            <w:r w:rsidRPr="003F6F5D">
              <w:rPr>
                <w:sz w:val="22"/>
              </w:rPr>
              <w:t xml:space="preserve"> are able to receive adequate weather warnings.</w:t>
            </w:r>
          </w:p>
          <w:p w14:paraId="18A926DB" w14:textId="77777777" w:rsidR="003F6F5D" w:rsidRPr="003F6F5D" w:rsidRDefault="003F6F5D" w:rsidP="003F6F5D">
            <w:pPr>
              <w:jc w:val="left"/>
              <w:rPr>
                <w:sz w:val="22"/>
              </w:rPr>
            </w:pPr>
            <w:r w:rsidRPr="003F6F5D">
              <w:rPr>
                <w:sz w:val="22"/>
              </w:rPr>
              <w:t xml:space="preserve">Local Red Crescent volunteers play a significant role at the local level, notably to disseminate risk alerts. However, they are often not trained to advise communities on how to respond to such alerts. It is recommended to foster the partnership between </w:t>
            </w:r>
            <w:r w:rsidRPr="003F6F5D">
              <w:rPr>
                <w:bCs/>
                <w:sz w:val="22"/>
              </w:rPr>
              <w:t>Red Crescent volunteers</w:t>
            </w:r>
            <w:r w:rsidRPr="003F6F5D">
              <w:rPr>
                <w:sz w:val="22"/>
              </w:rPr>
              <w:t xml:space="preserve"> and CMS and </w:t>
            </w:r>
            <w:r w:rsidRPr="003F6F5D">
              <w:rPr>
                <w:b/>
                <w:bCs/>
                <w:sz w:val="22"/>
              </w:rPr>
              <w:t>train the Red Crescent to act as local intermediaries for CMS</w:t>
            </w:r>
            <w:r w:rsidRPr="003F6F5D">
              <w:rPr>
                <w:sz w:val="22"/>
              </w:rPr>
              <w:t>. This partnership could be part of co-production of forecasting and warning services or simply as a means to bolster dissemination of warnings according to pre-determined protocol. The partnership could also take advantage of the Red Crescent’s intention to develop a stronger network of local offices around the country.</w:t>
            </w:r>
          </w:p>
          <w:p w14:paraId="2C445A14" w14:textId="77777777" w:rsidR="003F6F5D" w:rsidRPr="003F6F5D" w:rsidRDefault="003F6F5D" w:rsidP="003F6F5D">
            <w:pPr>
              <w:jc w:val="left"/>
              <w:rPr>
                <w:sz w:val="22"/>
                <w:lang w:val="en-US"/>
              </w:rPr>
            </w:pPr>
            <w:r w:rsidRPr="003F6F5D">
              <w:rPr>
                <w:sz w:val="22"/>
                <w:lang w:val="en-US"/>
              </w:rPr>
              <w:t>Specifically, the following actions must be undertaken:</w:t>
            </w:r>
          </w:p>
          <w:p w14:paraId="554085C9" w14:textId="77777777" w:rsidR="003F6F5D" w:rsidRPr="003F6F5D" w:rsidRDefault="003F6F5D" w:rsidP="003F6F5D">
            <w:pPr>
              <w:pStyle w:val="ListParagraph"/>
              <w:numPr>
                <w:ilvl w:val="0"/>
                <w:numId w:val="69"/>
              </w:numPr>
              <w:ind w:left="318" w:hanging="318"/>
              <w:jc w:val="left"/>
              <w:rPr>
                <w:sz w:val="22"/>
                <w:lang w:val="en-US"/>
              </w:rPr>
            </w:pPr>
            <w:r w:rsidRPr="003F6F5D">
              <w:rPr>
                <w:sz w:val="22"/>
                <w:lang w:val="en-US"/>
              </w:rPr>
              <w:t>Provide a weather forecast for up to 10 days;</w:t>
            </w:r>
          </w:p>
          <w:p w14:paraId="275945AA" w14:textId="77777777" w:rsidR="003F6F5D" w:rsidRPr="003F6F5D" w:rsidRDefault="003F6F5D" w:rsidP="003F6F5D">
            <w:pPr>
              <w:pStyle w:val="ListParagraph"/>
              <w:numPr>
                <w:ilvl w:val="0"/>
                <w:numId w:val="69"/>
              </w:numPr>
              <w:ind w:left="318" w:hanging="318"/>
              <w:jc w:val="left"/>
              <w:rPr>
                <w:sz w:val="22"/>
                <w:lang w:val="en-US"/>
              </w:rPr>
            </w:pPr>
            <w:r w:rsidRPr="003F6F5D">
              <w:rPr>
                <w:sz w:val="22"/>
                <w:lang w:val="en-US"/>
              </w:rPr>
              <w:t xml:space="preserve">Conduct more training to explain to users how to access and use climate information products; </w:t>
            </w:r>
          </w:p>
          <w:p w14:paraId="26D255D6" w14:textId="77777777" w:rsidR="003F6F5D" w:rsidRPr="003F6F5D" w:rsidRDefault="003F6F5D" w:rsidP="003F6F5D">
            <w:pPr>
              <w:pStyle w:val="ListParagraph"/>
              <w:numPr>
                <w:ilvl w:val="0"/>
                <w:numId w:val="69"/>
              </w:numPr>
              <w:ind w:left="318" w:hanging="318"/>
              <w:jc w:val="left"/>
              <w:rPr>
                <w:sz w:val="22"/>
                <w:lang w:val="en-US"/>
              </w:rPr>
            </w:pPr>
            <w:r w:rsidRPr="003F6F5D">
              <w:rPr>
                <w:sz w:val="22"/>
                <w:lang w:val="en-US"/>
              </w:rPr>
              <w:t>Improve and update regularly the ANACM web page to provide tailored climate analysis, prediction and monitoring products, on seasonal to climate change time scale for major sectors;</w:t>
            </w:r>
          </w:p>
          <w:p w14:paraId="6E33CCBB" w14:textId="77777777" w:rsidR="003F6F5D" w:rsidRPr="003F6F5D" w:rsidRDefault="003F6F5D" w:rsidP="003F6F5D">
            <w:pPr>
              <w:pStyle w:val="ListParagraph"/>
              <w:numPr>
                <w:ilvl w:val="0"/>
                <w:numId w:val="69"/>
              </w:numPr>
              <w:ind w:left="318" w:hanging="318"/>
              <w:jc w:val="left"/>
              <w:rPr>
                <w:sz w:val="22"/>
                <w:lang w:val="en-US"/>
              </w:rPr>
            </w:pPr>
            <w:r w:rsidRPr="003F6F5D">
              <w:rPr>
                <w:sz w:val="22"/>
                <w:lang w:val="en-US"/>
              </w:rPr>
              <w:t>Broaden the range of seasonal forecasts and advanced climate information products in different formats.</w:t>
            </w:r>
          </w:p>
          <w:p w14:paraId="5442018B" w14:textId="77777777" w:rsidR="003F6F5D" w:rsidRPr="003F6F5D" w:rsidRDefault="003F6F5D" w:rsidP="003F6F5D">
            <w:pPr>
              <w:pStyle w:val="ListParagraph"/>
              <w:numPr>
                <w:ilvl w:val="0"/>
                <w:numId w:val="69"/>
              </w:numPr>
              <w:ind w:left="318" w:hanging="318"/>
              <w:jc w:val="left"/>
              <w:rPr>
                <w:sz w:val="22"/>
                <w:lang w:val="en-US"/>
              </w:rPr>
            </w:pPr>
            <w:r w:rsidRPr="003F6F5D">
              <w:rPr>
                <w:sz w:val="22"/>
                <w:lang w:val="en-US"/>
              </w:rPr>
              <w:t>Document, in writing, feedback that users have about the climate information produced.</w:t>
            </w:r>
          </w:p>
          <w:p w14:paraId="034202A6" w14:textId="77777777" w:rsidR="003F6F5D" w:rsidRPr="003F6F5D" w:rsidRDefault="003F6F5D" w:rsidP="003F6F5D">
            <w:pPr>
              <w:pStyle w:val="ListParagraph"/>
              <w:numPr>
                <w:ilvl w:val="0"/>
                <w:numId w:val="69"/>
              </w:numPr>
              <w:ind w:left="318" w:hanging="318"/>
              <w:jc w:val="left"/>
              <w:rPr>
                <w:sz w:val="22"/>
                <w:lang w:val="en-US"/>
              </w:rPr>
            </w:pPr>
            <w:r w:rsidRPr="003F6F5D">
              <w:rPr>
                <w:sz w:val="22"/>
                <w:lang w:val="en-US"/>
              </w:rPr>
              <w:t>A written assessment of user information requirements would be beneficial in identifying users’ needs;</w:t>
            </w:r>
          </w:p>
          <w:p w14:paraId="166C42EB" w14:textId="77777777" w:rsidR="003F6F5D" w:rsidRPr="003F6F5D" w:rsidRDefault="003F6F5D" w:rsidP="003F6F5D">
            <w:pPr>
              <w:pStyle w:val="ListParagraph"/>
              <w:numPr>
                <w:ilvl w:val="0"/>
                <w:numId w:val="69"/>
              </w:numPr>
              <w:ind w:left="318" w:hanging="318"/>
              <w:jc w:val="left"/>
              <w:rPr>
                <w:sz w:val="22"/>
                <w:lang w:val="en-US"/>
              </w:rPr>
            </w:pPr>
            <w:r w:rsidRPr="003F6F5D">
              <w:rPr>
                <w:sz w:val="22"/>
                <w:lang w:val="en-US"/>
              </w:rPr>
              <w:t xml:space="preserve">Document user feedback in writing in order to assess the usefulness and effectiveness of the information and services provided; </w:t>
            </w:r>
          </w:p>
          <w:p w14:paraId="59F4CC08" w14:textId="0BF03F59" w:rsidR="00F42023" w:rsidRDefault="003F6F5D" w:rsidP="003F6F5D">
            <w:pPr>
              <w:pStyle w:val="ListParagraph"/>
              <w:numPr>
                <w:ilvl w:val="0"/>
                <w:numId w:val="69"/>
              </w:numPr>
              <w:ind w:left="318" w:hanging="318"/>
              <w:jc w:val="left"/>
            </w:pPr>
            <w:r w:rsidRPr="003F6F5D">
              <w:rPr>
                <w:sz w:val="22"/>
                <w:lang w:val="en-US"/>
              </w:rPr>
              <w:t>Establish a mechanism for incorporating user feedback into the redesign of the information provided.</w:t>
            </w:r>
          </w:p>
        </w:tc>
        <w:tc>
          <w:tcPr>
            <w:tcW w:w="5048" w:type="dxa"/>
          </w:tcPr>
          <w:p w14:paraId="02B6E119" w14:textId="77777777" w:rsidR="003F6F5D" w:rsidRPr="003F6F5D" w:rsidRDefault="003F6F5D" w:rsidP="003F6F5D">
            <w:pPr>
              <w:jc w:val="left"/>
              <w:rPr>
                <w:color w:val="4F81BD" w:themeColor="accent1"/>
                <w:sz w:val="22"/>
                <w:lang w:val="fr-FR"/>
              </w:rPr>
            </w:pPr>
            <w:r w:rsidRPr="003F6F5D">
              <w:rPr>
                <w:color w:val="4F81BD" w:themeColor="accent1"/>
                <w:sz w:val="22"/>
                <w:lang w:val="fr-FR"/>
              </w:rPr>
              <w:t>Étudier des méthodes pour améliorer la diffusion des alertes qui comblent les lacunes dans les services, par exemple pour les communautés plus éloignées, parmi les groupes qui n'ont pas accès aux radios et aux téléphones mobiles, ou qui sont marginalisés par rapport à un bon accès à l'information d'une autre manière. Par exemple, cela pourrait inclure la diffusion de messages d'avertissement par les mosquées.</w:t>
            </w:r>
          </w:p>
          <w:p w14:paraId="3CE61E53" w14:textId="77777777" w:rsidR="003F6F5D" w:rsidRPr="003F6F5D" w:rsidRDefault="003F6F5D" w:rsidP="003F6F5D">
            <w:pPr>
              <w:jc w:val="left"/>
              <w:rPr>
                <w:color w:val="4F81BD" w:themeColor="accent1"/>
                <w:sz w:val="22"/>
                <w:lang w:val="fr-FR"/>
              </w:rPr>
            </w:pPr>
            <w:r w:rsidRPr="003F6F5D">
              <w:rPr>
                <w:color w:val="4F81BD" w:themeColor="accent1"/>
                <w:sz w:val="22"/>
                <w:lang w:val="fr-FR"/>
              </w:rPr>
              <w:t>La sensibilisation des pêcheurs est particulièrement difficile aux Comores en raison de leur manque de moyens de communication. Il est donc recommandé de procéder à une évaluation pour déterminer les méthodes permettant de s'assurer que les pêcheurs en mer sont en mesure de recevoir des avertissements météorologiques adéquats.</w:t>
            </w:r>
          </w:p>
          <w:p w14:paraId="6326305E" w14:textId="77777777" w:rsidR="003F6F5D" w:rsidRPr="003F6F5D" w:rsidRDefault="003F6F5D" w:rsidP="003F6F5D">
            <w:pPr>
              <w:jc w:val="left"/>
              <w:rPr>
                <w:color w:val="4F81BD" w:themeColor="accent1"/>
                <w:sz w:val="22"/>
                <w:lang w:val="fr-FR"/>
              </w:rPr>
            </w:pPr>
            <w:r w:rsidRPr="003F6F5D">
              <w:rPr>
                <w:color w:val="4F81BD" w:themeColor="accent1"/>
                <w:sz w:val="22"/>
                <w:lang w:val="fr-FR"/>
              </w:rPr>
              <w:t>Les volontaires locaux du Croissant-Rouge jouent un rôle important au niveau local, notamment pour diffuser les alertes aux risques. Cependant, ils ne sont souvent pas formés pour conseiller les communautés sur la façon de réagir à de telles alertes. Il est recommandé d'encourager le partenariat entre les volontaires du Croissant-Rouge et la CMS et de former le Croissant-Rouge à servir d'intermédiaire local pour la CMS. Ce partenariat pourrait s'inscrire dans le cadre d'une coproduction de services de prévision et d'alerte ou simplement comme un moyen de renforcer la diffusion des alertes selon un protocole préétabli. Le partenariat pourrait également tirer parti de l'intention du Croissant-Rouge de développer un réseau plus solide de bureaux locaux dans tout le pays.</w:t>
            </w:r>
          </w:p>
          <w:p w14:paraId="4B1A6B4D" w14:textId="77777777" w:rsidR="003F6F5D" w:rsidRPr="003F6F5D" w:rsidRDefault="003F6F5D" w:rsidP="003F6F5D">
            <w:pPr>
              <w:jc w:val="left"/>
              <w:rPr>
                <w:color w:val="4F81BD" w:themeColor="accent1"/>
                <w:sz w:val="22"/>
                <w:lang w:val="fr-FR"/>
              </w:rPr>
            </w:pPr>
            <w:r w:rsidRPr="003F6F5D">
              <w:rPr>
                <w:color w:val="4F81BD" w:themeColor="accent1"/>
                <w:sz w:val="22"/>
                <w:lang w:val="fr-FR"/>
              </w:rPr>
              <w:t>En particulier, les actions suivantes doivent être entreprises :</w:t>
            </w:r>
          </w:p>
          <w:p w14:paraId="4F934B0E" w14:textId="40160FCE" w:rsidR="003F6F5D" w:rsidRPr="003F6F5D" w:rsidRDefault="003F6F5D" w:rsidP="0022236D">
            <w:pPr>
              <w:pStyle w:val="ListParagraph"/>
              <w:numPr>
                <w:ilvl w:val="0"/>
                <w:numId w:val="107"/>
              </w:numPr>
              <w:rPr>
                <w:color w:val="4F81BD" w:themeColor="accent1"/>
                <w:sz w:val="22"/>
                <w:lang w:val="fr-FR"/>
              </w:rPr>
            </w:pPr>
            <w:r w:rsidRPr="003F6F5D">
              <w:rPr>
                <w:color w:val="4F81BD" w:themeColor="accent1"/>
                <w:sz w:val="22"/>
                <w:lang w:val="fr-FR"/>
              </w:rPr>
              <w:t>Fournir une prévision météorologique pour une période pouvant aller jusqu'à 10 jours ;</w:t>
            </w:r>
          </w:p>
          <w:p w14:paraId="60B32902" w14:textId="3273C4DC" w:rsidR="003F6F5D" w:rsidRPr="003F6F5D" w:rsidRDefault="003F6F5D" w:rsidP="0022236D">
            <w:pPr>
              <w:pStyle w:val="ListParagraph"/>
              <w:numPr>
                <w:ilvl w:val="0"/>
                <w:numId w:val="107"/>
              </w:numPr>
              <w:rPr>
                <w:color w:val="4F81BD" w:themeColor="accent1"/>
                <w:sz w:val="22"/>
                <w:lang w:val="fr-FR"/>
              </w:rPr>
            </w:pPr>
            <w:r w:rsidRPr="003F6F5D">
              <w:rPr>
                <w:color w:val="4F81BD" w:themeColor="accent1"/>
                <w:sz w:val="22"/>
                <w:lang w:val="fr-FR"/>
              </w:rPr>
              <w:t xml:space="preserve">Organiser davantage de formation pour expliquer aux utilisateurs comment accéder aux produits d'information sur le climat et les utiliser ; </w:t>
            </w:r>
          </w:p>
          <w:p w14:paraId="54391229" w14:textId="2B4E15A5" w:rsidR="003F6F5D" w:rsidRPr="003F6F5D" w:rsidRDefault="003F6F5D" w:rsidP="0022236D">
            <w:pPr>
              <w:pStyle w:val="ListParagraph"/>
              <w:numPr>
                <w:ilvl w:val="0"/>
                <w:numId w:val="107"/>
              </w:numPr>
              <w:rPr>
                <w:color w:val="4F81BD" w:themeColor="accent1"/>
                <w:sz w:val="22"/>
                <w:lang w:val="fr-FR"/>
              </w:rPr>
            </w:pPr>
            <w:r w:rsidRPr="003F6F5D">
              <w:rPr>
                <w:color w:val="4F81BD" w:themeColor="accent1"/>
                <w:sz w:val="22"/>
                <w:lang w:val="fr-FR"/>
              </w:rPr>
              <w:t>Améliorer et mettre à jour régulièrement la page Web de l'ANACM afin de fournir des produits d'analyse, de prévision et de surveillance du climat adaptés, sur une échelle de temps allant de la saison aux changements climatiques pour les principaux secteurs ;</w:t>
            </w:r>
          </w:p>
          <w:p w14:paraId="2C7A7FF8" w14:textId="323D1B45" w:rsidR="003F6F5D" w:rsidRPr="003F6F5D" w:rsidRDefault="003F6F5D" w:rsidP="0022236D">
            <w:pPr>
              <w:pStyle w:val="ListParagraph"/>
              <w:numPr>
                <w:ilvl w:val="0"/>
                <w:numId w:val="107"/>
              </w:numPr>
              <w:rPr>
                <w:color w:val="4F81BD" w:themeColor="accent1"/>
                <w:sz w:val="22"/>
                <w:lang w:val="fr-FR"/>
              </w:rPr>
            </w:pPr>
            <w:r w:rsidRPr="003F6F5D">
              <w:rPr>
                <w:color w:val="4F81BD" w:themeColor="accent1"/>
                <w:sz w:val="22"/>
                <w:lang w:val="fr-FR"/>
              </w:rPr>
              <w:t>Élargir la gamme des prévisions saisonnières et des produits d'information climatique avancés sous différents formats.</w:t>
            </w:r>
          </w:p>
          <w:p w14:paraId="728C1519" w14:textId="24A66B67" w:rsidR="003F6F5D" w:rsidRPr="003F6F5D" w:rsidRDefault="003F6F5D" w:rsidP="0022236D">
            <w:pPr>
              <w:pStyle w:val="ListParagraph"/>
              <w:numPr>
                <w:ilvl w:val="0"/>
                <w:numId w:val="107"/>
              </w:numPr>
              <w:rPr>
                <w:color w:val="4F81BD" w:themeColor="accent1"/>
                <w:sz w:val="22"/>
                <w:lang w:val="fr-FR"/>
              </w:rPr>
            </w:pPr>
            <w:r w:rsidRPr="003F6F5D">
              <w:rPr>
                <w:color w:val="4F81BD" w:themeColor="accent1"/>
                <w:sz w:val="22"/>
                <w:lang w:val="fr-FR"/>
              </w:rPr>
              <w:t>Documenter, par écrit, les réactions des utilisateurs sur les informations climatiques produites.</w:t>
            </w:r>
          </w:p>
          <w:p w14:paraId="03124F48" w14:textId="7B8B844D" w:rsidR="003F6F5D" w:rsidRPr="003F6F5D" w:rsidRDefault="003F6F5D" w:rsidP="0022236D">
            <w:pPr>
              <w:pStyle w:val="ListParagraph"/>
              <w:numPr>
                <w:ilvl w:val="0"/>
                <w:numId w:val="107"/>
              </w:numPr>
              <w:rPr>
                <w:color w:val="4F81BD" w:themeColor="accent1"/>
                <w:sz w:val="22"/>
                <w:lang w:val="fr-FR"/>
              </w:rPr>
            </w:pPr>
            <w:r w:rsidRPr="003F6F5D">
              <w:rPr>
                <w:color w:val="4F81BD" w:themeColor="accent1"/>
                <w:sz w:val="22"/>
                <w:lang w:val="fr-FR"/>
              </w:rPr>
              <w:t>Une évaluation écrite des besoins d'information des utilisateurs serait utile pour déterminer leurs besoins ;</w:t>
            </w:r>
          </w:p>
          <w:p w14:paraId="70781F8C" w14:textId="22C6516D" w:rsidR="003F6F5D" w:rsidRPr="003F6F5D" w:rsidRDefault="003F6F5D" w:rsidP="0022236D">
            <w:pPr>
              <w:pStyle w:val="ListParagraph"/>
              <w:numPr>
                <w:ilvl w:val="0"/>
                <w:numId w:val="107"/>
              </w:numPr>
              <w:rPr>
                <w:color w:val="4F81BD" w:themeColor="accent1"/>
                <w:sz w:val="22"/>
                <w:lang w:val="fr-FR"/>
              </w:rPr>
            </w:pPr>
            <w:r w:rsidRPr="003F6F5D">
              <w:rPr>
                <w:color w:val="4F81BD" w:themeColor="accent1"/>
                <w:sz w:val="22"/>
                <w:lang w:val="fr-FR"/>
              </w:rPr>
              <w:t xml:space="preserve">Documenter les commentaires des utilisateurs par écrit afin d'évaluer l'utilité et l'efficacité de l'information et des services fournis ; </w:t>
            </w:r>
          </w:p>
          <w:p w14:paraId="1F444751" w14:textId="3CB2A6C5" w:rsidR="00F42023" w:rsidRPr="003F6F5D" w:rsidRDefault="003F6F5D" w:rsidP="0022236D">
            <w:pPr>
              <w:pStyle w:val="ListParagraph"/>
              <w:numPr>
                <w:ilvl w:val="0"/>
                <w:numId w:val="107"/>
              </w:numPr>
              <w:rPr>
                <w:color w:val="4F81BD" w:themeColor="accent1"/>
                <w:lang w:val="fr-FR"/>
              </w:rPr>
            </w:pPr>
            <w:r w:rsidRPr="003F6F5D">
              <w:rPr>
                <w:color w:val="4F81BD" w:themeColor="accent1"/>
                <w:sz w:val="22"/>
                <w:lang w:val="fr-FR"/>
              </w:rPr>
              <w:t>Établir un mécanisme pour intégrer la rétroaction des utilisateurs dans la refonte de l'information fournie.</w:t>
            </w:r>
          </w:p>
        </w:tc>
      </w:tr>
    </w:tbl>
    <w:p w14:paraId="19C03764" w14:textId="02892BE7" w:rsidR="00360BE4" w:rsidRDefault="00360BE4" w:rsidP="0057203E">
      <w:pPr>
        <w:pStyle w:val="Heading3"/>
      </w:pPr>
      <w:bookmarkStart w:id="164" w:name="_Toc20753685"/>
      <w:r w:rsidRPr="00CA2966">
        <w:t>Madagascar</w:t>
      </w:r>
      <w:bookmarkEnd w:id="164"/>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1"/>
        <w:gridCol w:w="5048"/>
      </w:tblGrid>
      <w:tr w:rsidR="00F42023" w:rsidRPr="0022236D" w14:paraId="439D86B2" w14:textId="77777777" w:rsidTr="0022236D">
        <w:tc>
          <w:tcPr>
            <w:tcW w:w="4591" w:type="dxa"/>
          </w:tcPr>
          <w:p w14:paraId="10D2B513" w14:textId="77777777" w:rsidR="0022236D" w:rsidRPr="0022236D" w:rsidRDefault="0022236D" w:rsidP="0022236D">
            <w:pPr>
              <w:jc w:val="left"/>
              <w:rPr>
                <w:sz w:val="22"/>
              </w:rPr>
            </w:pPr>
            <w:r w:rsidRPr="0022236D">
              <w:rPr>
                <w:sz w:val="22"/>
              </w:rPr>
              <w:t xml:space="preserve">Conduct an assessment to determine methods to ensure that </w:t>
            </w:r>
            <w:r w:rsidRPr="0022236D">
              <w:rPr>
                <w:b/>
                <w:bCs/>
                <w:sz w:val="22"/>
              </w:rPr>
              <w:t>fishermen at sea</w:t>
            </w:r>
            <w:r w:rsidRPr="0022236D">
              <w:rPr>
                <w:sz w:val="22"/>
              </w:rPr>
              <w:t xml:space="preserve"> are able to receive adequate weather warnings.</w:t>
            </w:r>
          </w:p>
          <w:p w14:paraId="7E795265" w14:textId="77777777" w:rsidR="0022236D" w:rsidRPr="0022236D" w:rsidRDefault="0022236D" w:rsidP="0022236D">
            <w:pPr>
              <w:jc w:val="left"/>
              <w:rPr>
                <w:sz w:val="22"/>
                <w:lang w:val="en-US"/>
              </w:rPr>
            </w:pPr>
            <w:r w:rsidRPr="0022236D">
              <w:rPr>
                <w:sz w:val="22"/>
                <w:lang w:val="en-US"/>
              </w:rPr>
              <w:t>Specifically, the following actions must be undertaken:</w:t>
            </w:r>
          </w:p>
          <w:p w14:paraId="0F5AF6C0" w14:textId="77777777" w:rsidR="0022236D" w:rsidRPr="0022236D" w:rsidRDefault="0022236D" w:rsidP="0022236D">
            <w:pPr>
              <w:pStyle w:val="ListParagraph"/>
              <w:numPr>
                <w:ilvl w:val="0"/>
                <w:numId w:val="70"/>
              </w:numPr>
              <w:ind w:left="459" w:hanging="425"/>
              <w:jc w:val="left"/>
              <w:rPr>
                <w:sz w:val="22"/>
                <w:lang w:val="en-US"/>
              </w:rPr>
            </w:pPr>
            <w:r w:rsidRPr="0022236D">
              <w:rPr>
                <w:sz w:val="22"/>
                <w:lang w:val="en-US"/>
              </w:rPr>
              <w:t>Provide seasonal temperature outlooks;</w:t>
            </w:r>
          </w:p>
          <w:p w14:paraId="2FB8DDF8" w14:textId="77777777" w:rsidR="0022236D" w:rsidRPr="0022236D" w:rsidRDefault="0022236D" w:rsidP="0022236D">
            <w:pPr>
              <w:pStyle w:val="ListParagraph"/>
              <w:numPr>
                <w:ilvl w:val="0"/>
                <w:numId w:val="70"/>
              </w:numPr>
              <w:ind w:left="459" w:hanging="425"/>
              <w:jc w:val="left"/>
              <w:rPr>
                <w:sz w:val="22"/>
                <w:lang w:val="en-US"/>
              </w:rPr>
            </w:pPr>
            <w:r w:rsidRPr="0022236D">
              <w:rPr>
                <w:sz w:val="22"/>
                <w:lang w:val="en-US"/>
              </w:rPr>
              <w:t>Improve access to software for computation and display of basic climate statistics.</w:t>
            </w:r>
          </w:p>
          <w:p w14:paraId="6228521A" w14:textId="77777777" w:rsidR="0022236D" w:rsidRPr="0022236D" w:rsidRDefault="0022236D" w:rsidP="0022236D">
            <w:pPr>
              <w:pStyle w:val="ListParagraph"/>
              <w:numPr>
                <w:ilvl w:val="0"/>
                <w:numId w:val="70"/>
              </w:numPr>
              <w:ind w:left="459" w:hanging="425"/>
              <w:jc w:val="left"/>
              <w:rPr>
                <w:sz w:val="22"/>
                <w:lang w:val="en-US"/>
              </w:rPr>
            </w:pPr>
            <w:r w:rsidRPr="0022236D">
              <w:rPr>
                <w:sz w:val="22"/>
                <w:lang w:val="en-US"/>
              </w:rPr>
              <w:t>Improve the DGM web page to provide tailored climate analysis, prediction and monitoring products, on seasonal to climate change time scale for major sectors;</w:t>
            </w:r>
          </w:p>
          <w:p w14:paraId="3FE29593" w14:textId="77777777" w:rsidR="0022236D" w:rsidRPr="0022236D" w:rsidRDefault="0022236D" w:rsidP="0022236D">
            <w:pPr>
              <w:pStyle w:val="ListParagraph"/>
              <w:numPr>
                <w:ilvl w:val="0"/>
                <w:numId w:val="70"/>
              </w:numPr>
              <w:ind w:left="459" w:hanging="425"/>
              <w:jc w:val="left"/>
              <w:rPr>
                <w:sz w:val="22"/>
                <w:lang w:val="en-US"/>
              </w:rPr>
            </w:pPr>
            <w:r w:rsidRPr="0022236D">
              <w:rPr>
                <w:sz w:val="22"/>
                <w:lang w:val="en-US"/>
              </w:rPr>
              <w:t>Broaden the range of seasonal forecasts and advanced climate information products in different formats;</w:t>
            </w:r>
          </w:p>
          <w:p w14:paraId="7290F1FB" w14:textId="77777777" w:rsidR="0022236D" w:rsidRPr="0022236D" w:rsidRDefault="0022236D" w:rsidP="0022236D">
            <w:pPr>
              <w:pStyle w:val="ListParagraph"/>
              <w:numPr>
                <w:ilvl w:val="0"/>
                <w:numId w:val="70"/>
              </w:numPr>
              <w:ind w:left="459" w:hanging="425"/>
              <w:jc w:val="left"/>
              <w:rPr>
                <w:sz w:val="22"/>
                <w:lang w:val="en-US"/>
              </w:rPr>
            </w:pPr>
            <w:r w:rsidRPr="0022236D">
              <w:rPr>
                <w:sz w:val="22"/>
                <w:lang w:val="en-US"/>
              </w:rPr>
              <w:t>Document, in writing, feedback that users have about the climate information produced.</w:t>
            </w:r>
          </w:p>
          <w:p w14:paraId="3DA01242" w14:textId="2186C775" w:rsidR="0022236D" w:rsidRPr="0022236D" w:rsidRDefault="0022236D" w:rsidP="0022236D">
            <w:pPr>
              <w:pStyle w:val="ListParagraph"/>
              <w:numPr>
                <w:ilvl w:val="0"/>
                <w:numId w:val="70"/>
              </w:numPr>
              <w:ind w:left="459" w:hanging="425"/>
              <w:jc w:val="left"/>
              <w:rPr>
                <w:sz w:val="22"/>
                <w:lang w:val="en-US"/>
              </w:rPr>
            </w:pPr>
            <w:r w:rsidRPr="0022236D">
              <w:rPr>
                <w:sz w:val="22"/>
                <w:lang w:val="en-US"/>
              </w:rPr>
              <w:t>A written assessment of user information requirements;</w:t>
            </w:r>
          </w:p>
          <w:p w14:paraId="40E9535B" w14:textId="77777777" w:rsidR="0022236D" w:rsidRPr="0022236D" w:rsidRDefault="0022236D" w:rsidP="0022236D">
            <w:pPr>
              <w:pStyle w:val="ListParagraph"/>
              <w:numPr>
                <w:ilvl w:val="0"/>
                <w:numId w:val="70"/>
              </w:numPr>
              <w:ind w:left="459" w:hanging="425"/>
              <w:jc w:val="left"/>
              <w:rPr>
                <w:sz w:val="22"/>
                <w:lang w:val="en-US"/>
              </w:rPr>
            </w:pPr>
            <w:r w:rsidRPr="0022236D">
              <w:rPr>
                <w:sz w:val="22"/>
                <w:lang w:val="en-US"/>
              </w:rPr>
              <w:t xml:space="preserve">Document user feedback in writing in order to assess the usefulness and effectiveness of the information and services provided; </w:t>
            </w:r>
          </w:p>
          <w:p w14:paraId="522F9AAE" w14:textId="77777777" w:rsidR="0022236D" w:rsidRPr="0022236D" w:rsidRDefault="0022236D" w:rsidP="0022236D">
            <w:pPr>
              <w:pStyle w:val="ListParagraph"/>
              <w:numPr>
                <w:ilvl w:val="0"/>
                <w:numId w:val="70"/>
              </w:numPr>
              <w:ind w:left="459" w:hanging="425"/>
              <w:jc w:val="left"/>
              <w:rPr>
                <w:sz w:val="22"/>
                <w:lang w:val="en-US"/>
              </w:rPr>
            </w:pPr>
            <w:r w:rsidRPr="0022236D">
              <w:rPr>
                <w:sz w:val="22"/>
                <w:lang w:val="en-US"/>
              </w:rPr>
              <w:t>Establish a mechanism for incorporating user feedback into the redesign of the information provided;</w:t>
            </w:r>
          </w:p>
          <w:p w14:paraId="074DF023" w14:textId="77777777" w:rsidR="0022236D" w:rsidRPr="0022236D" w:rsidRDefault="0022236D" w:rsidP="0022236D">
            <w:pPr>
              <w:pStyle w:val="ListParagraph"/>
              <w:numPr>
                <w:ilvl w:val="0"/>
                <w:numId w:val="70"/>
              </w:numPr>
              <w:ind w:left="459" w:hanging="425"/>
              <w:jc w:val="left"/>
              <w:rPr>
                <w:sz w:val="22"/>
                <w:lang w:val="en-US"/>
              </w:rPr>
            </w:pPr>
            <w:r w:rsidRPr="0022236D">
              <w:rPr>
                <w:sz w:val="22"/>
                <w:lang w:val="en-US"/>
              </w:rPr>
              <w:t xml:space="preserve">Conduct more training to explain to users how to access and use climate information products; </w:t>
            </w:r>
          </w:p>
          <w:p w14:paraId="36C9CBC7" w14:textId="54C15B4E" w:rsidR="00F42023" w:rsidRDefault="0022236D" w:rsidP="0022236D">
            <w:pPr>
              <w:pStyle w:val="ListParagraph"/>
              <w:numPr>
                <w:ilvl w:val="0"/>
                <w:numId w:val="70"/>
              </w:numPr>
              <w:ind w:left="459" w:hanging="425"/>
              <w:jc w:val="left"/>
            </w:pPr>
            <w:r w:rsidRPr="0022236D">
              <w:rPr>
                <w:sz w:val="22"/>
                <w:lang w:val="en-US"/>
              </w:rPr>
              <w:t>Improve the website to include a broader range of advanced climate information products.</w:t>
            </w:r>
          </w:p>
        </w:tc>
        <w:tc>
          <w:tcPr>
            <w:tcW w:w="5048" w:type="dxa"/>
          </w:tcPr>
          <w:p w14:paraId="211DFB36" w14:textId="77777777" w:rsidR="0022236D" w:rsidRPr="0022236D" w:rsidRDefault="0022236D" w:rsidP="0022236D">
            <w:pPr>
              <w:jc w:val="left"/>
              <w:rPr>
                <w:color w:val="4F81BD" w:themeColor="accent1"/>
                <w:sz w:val="22"/>
                <w:lang w:val="fr-FR"/>
              </w:rPr>
            </w:pPr>
            <w:r w:rsidRPr="0022236D">
              <w:rPr>
                <w:color w:val="4F81BD" w:themeColor="accent1"/>
                <w:sz w:val="22"/>
                <w:lang w:val="fr-FR"/>
              </w:rPr>
              <w:t>Effectuer une évaluation pour déterminer les méthodes permettant de s'assurer que les pêcheurs en mer sont en mesure de recevoir des avertissements météorologiques adéquats.</w:t>
            </w:r>
          </w:p>
          <w:p w14:paraId="163B1DB0" w14:textId="77777777" w:rsidR="0022236D" w:rsidRPr="0022236D" w:rsidRDefault="0022236D" w:rsidP="0022236D">
            <w:pPr>
              <w:jc w:val="left"/>
              <w:rPr>
                <w:color w:val="4F81BD" w:themeColor="accent1"/>
                <w:sz w:val="22"/>
                <w:lang w:val="fr-FR"/>
              </w:rPr>
            </w:pPr>
            <w:r w:rsidRPr="0022236D">
              <w:rPr>
                <w:color w:val="4F81BD" w:themeColor="accent1"/>
                <w:sz w:val="22"/>
                <w:lang w:val="fr-FR"/>
              </w:rPr>
              <w:t>En particulier, les actions suivantes doivent être entreprises :</w:t>
            </w:r>
          </w:p>
          <w:p w14:paraId="74EE9EF5" w14:textId="0A36C9B3" w:rsidR="0022236D" w:rsidRPr="0022236D" w:rsidRDefault="0022236D" w:rsidP="0022236D">
            <w:pPr>
              <w:pStyle w:val="ListParagraph"/>
              <w:numPr>
                <w:ilvl w:val="0"/>
                <w:numId w:val="108"/>
              </w:numPr>
              <w:jc w:val="left"/>
              <w:rPr>
                <w:color w:val="4F81BD" w:themeColor="accent1"/>
                <w:sz w:val="22"/>
                <w:lang w:val="fr-FR"/>
              </w:rPr>
            </w:pPr>
            <w:r w:rsidRPr="0022236D">
              <w:rPr>
                <w:color w:val="4F81BD" w:themeColor="accent1"/>
                <w:sz w:val="22"/>
                <w:lang w:val="fr-FR"/>
              </w:rPr>
              <w:t>Fournir des prévisions saisonnières de la température ;</w:t>
            </w:r>
          </w:p>
          <w:p w14:paraId="01551BC9" w14:textId="713C2FB5" w:rsidR="0022236D" w:rsidRPr="0022236D" w:rsidRDefault="0022236D" w:rsidP="0022236D">
            <w:pPr>
              <w:pStyle w:val="ListParagraph"/>
              <w:numPr>
                <w:ilvl w:val="0"/>
                <w:numId w:val="108"/>
              </w:numPr>
              <w:jc w:val="left"/>
              <w:rPr>
                <w:color w:val="4F81BD" w:themeColor="accent1"/>
                <w:sz w:val="22"/>
                <w:lang w:val="fr-FR"/>
              </w:rPr>
            </w:pPr>
            <w:r w:rsidRPr="0022236D">
              <w:rPr>
                <w:color w:val="4F81BD" w:themeColor="accent1"/>
                <w:sz w:val="22"/>
                <w:lang w:val="fr-FR"/>
              </w:rPr>
              <w:t>Améliorer l'accès aux logiciels de calcul et d'affichage des statistiques climatiques de base.</w:t>
            </w:r>
          </w:p>
          <w:p w14:paraId="3917AE62" w14:textId="46FF097B" w:rsidR="0022236D" w:rsidRPr="0022236D" w:rsidRDefault="0022236D" w:rsidP="0022236D">
            <w:pPr>
              <w:pStyle w:val="ListParagraph"/>
              <w:numPr>
                <w:ilvl w:val="0"/>
                <w:numId w:val="108"/>
              </w:numPr>
              <w:jc w:val="left"/>
              <w:rPr>
                <w:color w:val="4F81BD" w:themeColor="accent1"/>
                <w:sz w:val="22"/>
                <w:lang w:val="fr-FR"/>
              </w:rPr>
            </w:pPr>
            <w:r w:rsidRPr="0022236D">
              <w:rPr>
                <w:color w:val="4F81BD" w:themeColor="accent1"/>
                <w:sz w:val="22"/>
                <w:lang w:val="fr-FR"/>
              </w:rPr>
              <w:t>Améliorer la page Web de</w:t>
            </w:r>
            <w:r>
              <w:rPr>
                <w:color w:val="4F81BD" w:themeColor="accent1"/>
                <w:sz w:val="22"/>
                <w:lang w:val="fr-FR"/>
              </w:rPr>
              <w:t xml:space="preserve"> la</w:t>
            </w:r>
            <w:r w:rsidRPr="0022236D">
              <w:rPr>
                <w:color w:val="4F81BD" w:themeColor="accent1"/>
                <w:sz w:val="22"/>
                <w:lang w:val="fr-FR"/>
              </w:rPr>
              <w:t xml:space="preserve"> DGM </w:t>
            </w:r>
            <w:r>
              <w:rPr>
                <w:color w:val="4F81BD" w:themeColor="accent1"/>
                <w:sz w:val="22"/>
                <w:lang w:val="fr-FR"/>
              </w:rPr>
              <w:t>et</w:t>
            </w:r>
            <w:r w:rsidRPr="0022236D">
              <w:rPr>
                <w:color w:val="4F81BD" w:themeColor="accent1"/>
                <w:sz w:val="22"/>
                <w:lang w:val="fr-FR"/>
              </w:rPr>
              <w:t xml:space="preserve"> fournir des produits personnalisés d'analyse, de prévision et de surveillance du climat, sur une échelle de temps allant de la saison aux changements climatiques pour les principaux secteurs ;</w:t>
            </w:r>
          </w:p>
          <w:p w14:paraId="5C89C090" w14:textId="24CEFAA7" w:rsidR="0022236D" w:rsidRPr="0022236D" w:rsidRDefault="0022236D" w:rsidP="0022236D">
            <w:pPr>
              <w:pStyle w:val="ListParagraph"/>
              <w:numPr>
                <w:ilvl w:val="0"/>
                <w:numId w:val="108"/>
              </w:numPr>
              <w:jc w:val="left"/>
              <w:rPr>
                <w:color w:val="4F81BD" w:themeColor="accent1"/>
                <w:sz w:val="22"/>
                <w:lang w:val="fr-FR"/>
              </w:rPr>
            </w:pPr>
            <w:r w:rsidRPr="0022236D">
              <w:rPr>
                <w:color w:val="4F81BD" w:themeColor="accent1"/>
                <w:sz w:val="22"/>
                <w:lang w:val="fr-FR"/>
              </w:rPr>
              <w:t>Élargir la gamme des prévisions saisonnières et des produits d'information climatique avancés sous différents formats ;</w:t>
            </w:r>
          </w:p>
          <w:p w14:paraId="2BAD4D40" w14:textId="5FDDBF3A" w:rsidR="0022236D" w:rsidRPr="0022236D" w:rsidRDefault="0022236D" w:rsidP="0022236D">
            <w:pPr>
              <w:pStyle w:val="ListParagraph"/>
              <w:numPr>
                <w:ilvl w:val="0"/>
                <w:numId w:val="108"/>
              </w:numPr>
              <w:jc w:val="left"/>
              <w:rPr>
                <w:color w:val="4F81BD" w:themeColor="accent1"/>
                <w:sz w:val="22"/>
                <w:lang w:val="fr-FR"/>
              </w:rPr>
            </w:pPr>
            <w:r w:rsidRPr="0022236D">
              <w:rPr>
                <w:color w:val="4F81BD" w:themeColor="accent1"/>
                <w:sz w:val="22"/>
                <w:lang w:val="fr-FR"/>
              </w:rPr>
              <w:t>Documenter, par écrit, les réactions des utilisateurs sur les informations climatiques produites.</w:t>
            </w:r>
          </w:p>
          <w:p w14:paraId="32794A2C" w14:textId="20598167" w:rsidR="0022236D" w:rsidRPr="0022236D" w:rsidRDefault="0022236D" w:rsidP="0022236D">
            <w:pPr>
              <w:pStyle w:val="ListParagraph"/>
              <w:numPr>
                <w:ilvl w:val="0"/>
                <w:numId w:val="108"/>
              </w:numPr>
              <w:jc w:val="left"/>
              <w:rPr>
                <w:color w:val="4F81BD" w:themeColor="accent1"/>
                <w:sz w:val="22"/>
                <w:lang w:val="fr-FR"/>
              </w:rPr>
            </w:pPr>
            <w:r>
              <w:rPr>
                <w:color w:val="4F81BD" w:themeColor="accent1"/>
                <w:sz w:val="22"/>
                <w:lang w:val="fr-FR"/>
              </w:rPr>
              <w:t>Evaluer</w:t>
            </w:r>
            <w:r w:rsidRPr="0022236D">
              <w:rPr>
                <w:color w:val="4F81BD" w:themeColor="accent1"/>
                <w:sz w:val="22"/>
                <w:lang w:val="fr-FR"/>
              </w:rPr>
              <w:t xml:space="preserve"> </w:t>
            </w:r>
            <w:r>
              <w:rPr>
                <w:color w:val="4F81BD" w:themeColor="accent1"/>
                <w:sz w:val="22"/>
                <w:lang w:val="fr-FR"/>
              </w:rPr>
              <w:t>formellement l</w:t>
            </w:r>
            <w:r w:rsidRPr="0022236D">
              <w:rPr>
                <w:color w:val="4F81BD" w:themeColor="accent1"/>
                <w:sz w:val="22"/>
                <w:lang w:val="fr-FR"/>
              </w:rPr>
              <w:t>es besoins d'information des utilisateurs;</w:t>
            </w:r>
          </w:p>
          <w:p w14:paraId="721F3D1E" w14:textId="5D26E9C4" w:rsidR="0022236D" w:rsidRPr="0022236D" w:rsidRDefault="0022236D" w:rsidP="0022236D">
            <w:pPr>
              <w:pStyle w:val="ListParagraph"/>
              <w:numPr>
                <w:ilvl w:val="0"/>
                <w:numId w:val="108"/>
              </w:numPr>
              <w:jc w:val="left"/>
              <w:rPr>
                <w:color w:val="4F81BD" w:themeColor="accent1"/>
                <w:sz w:val="22"/>
                <w:lang w:val="fr-FR"/>
              </w:rPr>
            </w:pPr>
            <w:r w:rsidRPr="0022236D">
              <w:rPr>
                <w:color w:val="4F81BD" w:themeColor="accent1"/>
                <w:sz w:val="22"/>
                <w:lang w:val="fr-FR"/>
              </w:rPr>
              <w:t xml:space="preserve">Documenter les commentaires des utilisateurs par écrit afin d'évaluer l'utilité et l'efficacité de l'information et des services fournis ; </w:t>
            </w:r>
          </w:p>
          <w:p w14:paraId="33789E83" w14:textId="5B956135" w:rsidR="0022236D" w:rsidRPr="0022236D" w:rsidRDefault="0022236D" w:rsidP="0022236D">
            <w:pPr>
              <w:pStyle w:val="ListParagraph"/>
              <w:numPr>
                <w:ilvl w:val="0"/>
                <w:numId w:val="108"/>
              </w:numPr>
              <w:jc w:val="left"/>
              <w:rPr>
                <w:color w:val="4F81BD" w:themeColor="accent1"/>
                <w:sz w:val="22"/>
                <w:lang w:val="fr-FR"/>
              </w:rPr>
            </w:pPr>
            <w:r w:rsidRPr="0022236D">
              <w:rPr>
                <w:color w:val="4F81BD" w:themeColor="accent1"/>
                <w:sz w:val="22"/>
                <w:lang w:val="fr-FR"/>
              </w:rPr>
              <w:t>Établir un mécanisme pour intégrer la rétroaction des utilisateurs dans la refonte de l'information fournie ;</w:t>
            </w:r>
          </w:p>
          <w:p w14:paraId="3565CFBF" w14:textId="019B9BA8" w:rsidR="0022236D" w:rsidRPr="0022236D" w:rsidRDefault="0022236D" w:rsidP="0022236D">
            <w:pPr>
              <w:pStyle w:val="ListParagraph"/>
              <w:numPr>
                <w:ilvl w:val="0"/>
                <w:numId w:val="108"/>
              </w:numPr>
              <w:jc w:val="left"/>
              <w:rPr>
                <w:color w:val="4F81BD" w:themeColor="accent1"/>
                <w:sz w:val="22"/>
                <w:lang w:val="fr-FR"/>
              </w:rPr>
            </w:pPr>
            <w:r w:rsidRPr="0022236D">
              <w:rPr>
                <w:color w:val="4F81BD" w:themeColor="accent1"/>
                <w:sz w:val="22"/>
                <w:lang w:val="fr-FR"/>
              </w:rPr>
              <w:t xml:space="preserve">Organiser davantage de formation pour expliquer aux utilisateurs comment accéder aux produits d'information sur le climat et les utiliser ; </w:t>
            </w:r>
          </w:p>
          <w:p w14:paraId="769B6C7A" w14:textId="3AE7708B" w:rsidR="00F42023" w:rsidRPr="0022236D" w:rsidRDefault="0022236D" w:rsidP="0022236D">
            <w:pPr>
              <w:pStyle w:val="ListParagraph"/>
              <w:numPr>
                <w:ilvl w:val="0"/>
                <w:numId w:val="108"/>
              </w:numPr>
              <w:jc w:val="left"/>
              <w:rPr>
                <w:color w:val="4F81BD" w:themeColor="accent1"/>
                <w:lang w:val="fr-FR"/>
              </w:rPr>
            </w:pPr>
            <w:r w:rsidRPr="0022236D">
              <w:rPr>
                <w:color w:val="4F81BD" w:themeColor="accent1"/>
                <w:sz w:val="22"/>
                <w:lang w:val="fr-FR"/>
              </w:rPr>
              <w:t>Améliorer le site Web afin d'y inclure une plus vaste gamme de produits d'information avancée sur le climat.</w:t>
            </w:r>
          </w:p>
        </w:tc>
      </w:tr>
    </w:tbl>
    <w:p w14:paraId="050C845A" w14:textId="39EA5C85" w:rsidR="00360BE4" w:rsidRPr="00524225" w:rsidRDefault="00360BE4" w:rsidP="0057203E">
      <w:pPr>
        <w:pStyle w:val="Heading3"/>
      </w:pPr>
      <w:bookmarkStart w:id="165" w:name="_Toc20753686"/>
      <w:r w:rsidRPr="00524225">
        <w:t>Mauritius</w:t>
      </w:r>
      <w:bookmarkEnd w:id="165"/>
    </w:p>
    <w:p w14:paraId="07A81608" w14:textId="30A9E78D" w:rsidR="00360BE4" w:rsidRPr="00524225" w:rsidRDefault="00360BE4" w:rsidP="0057203E">
      <w:r w:rsidRPr="00524225">
        <w:t xml:space="preserve">There is limited awareness of cyclone risks in Mauritius especially among the young generation. It is therefore recommended to design programmes to </w:t>
      </w:r>
      <w:r w:rsidRPr="00524225">
        <w:rPr>
          <w:b/>
          <w:bCs/>
        </w:rPr>
        <w:t>raise awareness on cyclone risk</w:t>
      </w:r>
      <w:r w:rsidRPr="00524225">
        <w:t xml:space="preserve">, including for young people.  </w:t>
      </w:r>
    </w:p>
    <w:p w14:paraId="0280CC6D" w14:textId="731F9D01" w:rsidR="00360BE4" w:rsidRDefault="00360BE4" w:rsidP="0057203E">
      <w:r w:rsidRPr="00524225">
        <w:t xml:space="preserve">In search of better communication channels to disseminate alerts, it is recommended to review the introduction of </w:t>
      </w:r>
      <w:r w:rsidRPr="00524225">
        <w:rPr>
          <w:b/>
          <w:bCs/>
        </w:rPr>
        <w:t>social media-based channels</w:t>
      </w:r>
      <w:r w:rsidRPr="00524225">
        <w:t xml:space="preserve"> for warning dissemination and communication and ensure the Emergency Operations Centre has the capacity and procedures to manage fake information shared on social media. </w:t>
      </w:r>
    </w:p>
    <w:p w14:paraId="12F50D80" w14:textId="43F2A9BA" w:rsidR="00AE381D" w:rsidRDefault="00CA2966" w:rsidP="0057203E">
      <w:pPr>
        <w:rPr>
          <w:lang w:val="en-US"/>
        </w:rPr>
      </w:pPr>
      <w:r>
        <w:rPr>
          <w:lang w:val="en-US"/>
        </w:rPr>
        <w:t>Specifically</w:t>
      </w:r>
      <w:r w:rsidR="00AE381D">
        <w:rPr>
          <w:lang w:val="en-US"/>
        </w:rPr>
        <w:t>, the following actions must be undertaken:</w:t>
      </w:r>
    </w:p>
    <w:p w14:paraId="5E13A9E3" w14:textId="77777777" w:rsidR="00AE381D" w:rsidRPr="009D5537" w:rsidRDefault="00AE381D" w:rsidP="009C2FBB">
      <w:pPr>
        <w:pStyle w:val="ListParagraph"/>
        <w:numPr>
          <w:ilvl w:val="0"/>
          <w:numId w:val="71"/>
        </w:numPr>
        <w:spacing w:before="60" w:after="60" w:line="240" w:lineRule="auto"/>
        <w:rPr>
          <w:lang w:val="en-US"/>
        </w:rPr>
      </w:pPr>
      <w:r w:rsidRPr="009D5537">
        <w:rPr>
          <w:lang w:val="en-US"/>
        </w:rPr>
        <w:t>Train staff to engage with users and provide Climate Information Services.</w:t>
      </w:r>
    </w:p>
    <w:p w14:paraId="336940C2" w14:textId="77777777" w:rsidR="00AE381D" w:rsidRPr="009D5537" w:rsidRDefault="00AE381D" w:rsidP="009C2FBB">
      <w:pPr>
        <w:pStyle w:val="ListParagraph"/>
        <w:numPr>
          <w:ilvl w:val="0"/>
          <w:numId w:val="71"/>
        </w:numPr>
        <w:spacing w:before="60" w:after="60" w:line="240" w:lineRule="auto"/>
        <w:rPr>
          <w:lang w:val="en-US"/>
        </w:rPr>
      </w:pPr>
      <w:r w:rsidRPr="009D5537">
        <w:rPr>
          <w:lang w:val="en-US"/>
        </w:rPr>
        <w:t>Formal training in climate services/user engagement.</w:t>
      </w:r>
    </w:p>
    <w:p w14:paraId="67E61D67" w14:textId="77777777" w:rsidR="00AE381D" w:rsidRPr="009D5537" w:rsidRDefault="00AE381D" w:rsidP="009C2FBB">
      <w:pPr>
        <w:pStyle w:val="ListParagraph"/>
        <w:numPr>
          <w:ilvl w:val="0"/>
          <w:numId w:val="71"/>
        </w:numPr>
        <w:spacing w:before="60" w:after="60" w:line="240" w:lineRule="auto"/>
        <w:rPr>
          <w:lang w:val="en-US"/>
        </w:rPr>
      </w:pPr>
      <w:r w:rsidRPr="009D5537">
        <w:rPr>
          <w:lang w:val="en-US"/>
        </w:rPr>
        <w:t>Conduct surveys of various users, including government departments and ministries, to collect feedback about the interpretation and usefulness of climate forecasts and other information products;</w:t>
      </w:r>
    </w:p>
    <w:p w14:paraId="0202EAD6" w14:textId="77777777" w:rsidR="00AE381D" w:rsidRPr="009D5537" w:rsidRDefault="00AE381D" w:rsidP="009C2FBB">
      <w:pPr>
        <w:pStyle w:val="ListParagraph"/>
        <w:numPr>
          <w:ilvl w:val="0"/>
          <w:numId w:val="71"/>
        </w:numPr>
        <w:spacing w:before="60" w:after="60" w:line="240" w:lineRule="auto"/>
        <w:rPr>
          <w:lang w:val="en-US"/>
        </w:rPr>
      </w:pPr>
      <w:r w:rsidRPr="009D5537">
        <w:rPr>
          <w:lang w:val="en-US"/>
        </w:rPr>
        <w:t>Expand interaction with sectors through MOUs;</w:t>
      </w:r>
    </w:p>
    <w:p w14:paraId="1ED71EA2" w14:textId="38520716" w:rsidR="00AE381D" w:rsidRPr="009D5537" w:rsidRDefault="00AE381D" w:rsidP="009C2FBB">
      <w:pPr>
        <w:pStyle w:val="ListParagraph"/>
        <w:numPr>
          <w:ilvl w:val="0"/>
          <w:numId w:val="71"/>
        </w:numPr>
        <w:spacing w:before="60" w:after="60" w:line="240" w:lineRule="auto"/>
        <w:rPr>
          <w:lang w:val="en-US"/>
        </w:rPr>
      </w:pPr>
      <w:r w:rsidRPr="009D5537">
        <w:rPr>
          <w:lang w:val="en-US"/>
        </w:rPr>
        <w:t xml:space="preserve">Develop website and API tools to provide easier access to national observation and forecast information. </w:t>
      </w:r>
    </w:p>
    <w:p w14:paraId="222F2D65" w14:textId="0588382B" w:rsidR="00360BE4" w:rsidRPr="00524225" w:rsidRDefault="00360BE4" w:rsidP="0057203E">
      <w:pPr>
        <w:pStyle w:val="Heading3"/>
      </w:pPr>
      <w:bookmarkStart w:id="166" w:name="_Toc20753687"/>
      <w:r w:rsidRPr="00524225">
        <w:t>Seychelles</w:t>
      </w:r>
      <w:bookmarkEnd w:id="166"/>
    </w:p>
    <w:p w14:paraId="53ECB0A8" w14:textId="7CDD6509" w:rsidR="00360BE4" w:rsidRPr="00524225" w:rsidRDefault="00360BE4" w:rsidP="0057203E">
      <w:r w:rsidRPr="00524225">
        <w:t xml:space="preserve">Undertake an assessment to </w:t>
      </w:r>
      <w:r w:rsidRPr="00524225">
        <w:rPr>
          <w:b/>
          <w:bCs/>
        </w:rPr>
        <w:t>determine constraints in use of mobile phones and email</w:t>
      </w:r>
      <w:r w:rsidRPr="00524225">
        <w:t xml:space="preserve"> (in particular with respect to power supply continuity during emergency) and options for strengthening dissemination and communication.</w:t>
      </w:r>
    </w:p>
    <w:p w14:paraId="12CA969B" w14:textId="547A121D" w:rsidR="00360BE4" w:rsidRPr="00524225" w:rsidRDefault="00360BE4" w:rsidP="0057203E">
      <w:r w:rsidRPr="00524225">
        <w:t xml:space="preserve">DRDM and SMS to </w:t>
      </w:r>
      <w:r w:rsidRPr="00524225">
        <w:rPr>
          <w:b/>
          <w:bCs/>
        </w:rPr>
        <w:t>develop a strategy for managing the proliferation of false information</w:t>
      </w:r>
      <w:r w:rsidRPr="00524225">
        <w:t xml:space="preserve"> that is often shared during emergency contexts so that search and rescue operations are not unduly hampered.</w:t>
      </w:r>
    </w:p>
    <w:p w14:paraId="272D4BB6" w14:textId="1ED38E24" w:rsidR="00360BE4" w:rsidRDefault="00360BE4" w:rsidP="0057203E">
      <w:r w:rsidRPr="00524225">
        <w:t xml:space="preserve">DRDM </w:t>
      </w:r>
      <w:r w:rsidRPr="00524225">
        <w:rPr>
          <w:b/>
          <w:bCs/>
        </w:rPr>
        <w:t>public education initiatives</w:t>
      </w:r>
      <w:r w:rsidRPr="00524225">
        <w:t xml:space="preserve"> need to be improved and stimulated to effectively reach the public attention. This includes further strengthening and sustaining outreach through schools and education.</w:t>
      </w:r>
    </w:p>
    <w:p w14:paraId="2B0C6F41" w14:textId="7D4605C0" w:rsidR="00AE381D" w:rsidRDefault="00CA2966" w:rsidP="0057203E">
      <w:pPr>
        <w:rPr>
          <w:lang w:val="en-US"/>
        </w:rPr>
      </w:pPr>
      <w:r>
        <w:rPr>
          <w:lang w:val="en-US"/>
        </w:rPr>
        <w:t>Specifically</w:t>
      </w:r>
      <w:r w:rsidR="00AE381D">
        <w:rPr>
          <w:lang w:val="en-US"/>
        </w:rPr>
        <w:t>, the following actions must be undertaken:</w:t>
      </w:r>
    </w:p>
    <w:p w14:paraId="1714CB82" w14:textId="77777777" w:rsidR="00AE381D" w:rsidRPr="009D5537" w:rsidRDefault="00AE381D" w:rsidP="009C2FBB">
      <w:pPr>
        <w:pStyle w:val="ListParagraph"/>
        <w:numPr>
          <w:ilvl w:val="0"/>
          <w:numId w:val="72"/>
        </w:numPr>
        <w:spacing w:before="60" w:after="60" w:line="240" w:lineRule="auto"/>
        <w:rPr>
          <w:lang w:val="en-US"/>
        </w:rPr>
      </w:pPr>
      <w:r w:rsidRPr="009D5537">
        <w:rPr>
          <w:lang w:val="en-US"/>
        </w:rPr>
        <w:t>Train staff to engage with users and provide Climate Information Services.</w:t>
      </w:r>
    </w:p>
    <w:p w14:paraId="13D00B3A" w14:textId="77777777" w:rsidR="00AE381D" w:rsidRPr="009D5537" w:rsidRDefault="00AE381D" w:rsidP="009C2FBB">
      <w:pPr>
        <w:pStyle w:val="ListParagraph"/>
        <w:numPr>
          <w:ilvl w:val="0"/>
          <w:numId w:val="72"/>
        </w:numPr>
        <w:spacing w:before="60" w:after="60" w:line="240" w:lineRule="auto"/>
        <w:rPr>
          <w:lang w:val="en-US"/>
        </w:rPr>
      </w:pPr>
      <w:r w:rsidRPr="009D5537">
        <w:rPr>
          <w:lang w:val="en-US"/>
        </w:rPr>
        <w:t>Formal training in climate services/user engagement.</w:t>
      </w:r>
    </w:p>
    <w:p w14:paraId="2F4B711C" w14:textId="77777777" w:rsidR="00AE381D" w:rsidRPr="009D5537" w:rsidRDefault="00AE381D" w:rsidP="009C2FBB">
      <w:pPr>
        <w:pStyle w:val="ListParagraph"/>
        <w:numPr>
          <w:ilvl w:val="0"/>
          <w:numId w:val="72"/>
        </w:numPr>
        <w:spacing w:before="60" w:after="60" w:line="240" w:lineRule="auto"/>
        <w:rPr>
          <w:lang w:val="en-US"/>
        </w:rPr>
      </w:pPr>
      <w:r w:rsidRPr="009D5537">
        <w:rPr>
          <w:lang w:val="en-US"/>
        </w:rPr>
        <w:t>Conduct surveys of various users, including government departments and ministries, to collect feedback about the interpretation and usefulness of climate forecasts and other information products;</w:t>
      </w:r>
    </w:p>
    <w:p w14:paraId="7C3F0C1F" w14:textId="77777777" w:rsidR="00AE381D" w:rsidRPr="009D5537" w:rsidRDefault="00AE381D" w:rsidP="009C2FBB">
      <w:pPr>
        <w:pStyle w:val="ListParagraph"/>
        <w:numPr>
          <w:ilvl w:val="0"/>
          <w:numId w:val="72"/>
        </w:numPr>
        <w:spacing w:before="60" w:after="60" w:line="240" w:lineRule="auto"/>
        <w:rPr>
          <w:lang w:val="en-US"/>
        </w:rPr>
      </w:pPr>
      <w:r w:rsidRPr="009D5537">
        <w:rPr>
          <w:lang w:val="en-US"/>
        </w:rPr>
        <w:t>Expand interaction with sectors through MOUs;</w:t>
      </w:r>
    </w:p>
    <w:p w14:paraId="3500C449" w14:textId="22997EB1" w:rsidR="00AE381D" w:rsidRPr="009D5537" w:rsidRDefault="00AE381D" w:rsidP="009C2FBB">
      <w:pPr>
        <w:pStyle w:val="ListParagraph"/>
        <w:numPr>
          <w:ilvl w:val="0"/>
          <w:numId w:val="72"/>
        </w:numPr>
        <w:spacing w:before="60" w:after="60" w:line="240" w:lineRule="auto"/>
        <w:rPr>
          <w:lang w:val="en-US"/>
        </w:rPr>
      </w:pPr>
      <w:r w:rsidRPr="009D5537">
        <w:rPr>
          <w:lang w:val="en-US"/>
        </w:rPr>
        <w:t xml:space="preserve">Develop website and API tools to provide easier access to national observation and forecast information. </w:t>
      </w:r>
    </w:p>
    <w:p w14:paraId="100AFB45" w14:textId="209540DB" w:rsidR="00360BE4" w:rsidRPr="00CA2966" w:rsidRDefault="00360BE4" w:rsidP="0057203E">
      <w:pPr>
        <w:pStyle w:val="Heading2"/>
      </w:pPr>
      <w:bookmarkStart w:id="167" w:name="_Toc20753688"/>
      <w:r w:rsidRPr="00CA2966">
        <w:t>Recommendations to improve regional cooperation and synergies with other initiatives</w:t>
      </w:r>
      <w:bookmarkEnd w:id="167"/>
      <w:r w:rsidRPr="00CA2966">
        <w:t xml:space="preserve"> </w:t>
      </w:r>
    </w:p>
    <w:p w14:paraId="42BA4358" w14:textId="2F44BF7B" w:rsidR="00360BE4" w:rsidRPr="00CA2966" w:rsidRDefault="00360BE4" w:rsidP="0057203E">
      <w:r w:rsidRPr="00CA2966">
        <w:t xml:space="preserve">There is currently no consolidated approach for climate services in the IOR, although the region as a whole would benefit from harmonization of processes and enhanced communication and knowledge sharing. Hence, it is recommended to </w:t>
      </w:r>
      <w:r w:rsidRPr="00CA2966">
        <w:rPr>
          <w:b/>
          <w:bCs/>
        </w:rPr>
        <w:t>develop a regional framework for climate services for IOC member states</w:t>
      </w:r>
      <w:r w:rsidRPr="00CA2966">
        <w:t>. This framework could be used to align existing/new national climate services frameworks of member states, thereby ensuring harmonization across countries.</w:t>
      </w:r>
    </w:p>
    <w:p w14:paraId="7B72AA65" w14:textId="092EBAA4" w:rsidR="00B35566" w:rsidRPr="00CA2966" w:rsidRDefault="00B35566" w:rsidP="0057203E">
      <w:pPr>
        <w:rPr>
          <w:lang w:val="en-ZA"/>
        </w:rPr>
      </w:pPr>
      <w:r w:rsidRPr="00B35566">
        <w:rPr>
          <w:lang w:val="en-ZA"/>
        </w:rPr>
        <w:t xml:space="preserve">Regarding technical </w:t>
      </w:r>
      <w:r w:rsidR="00AB140F">
        <w:rPr>
          <w:lang w:val="en-ZA"/>
        </w:rPr>
        <w:t>improvements</w:t>
      </w:r>
      <w:r w:rsidRPr="00B35566">
        <w:rPr>
          <w:lang w:val="en-ZA"/>
        </w:rPr>
        <w:t xml:space="preserve">, the regional framework </w:t>
      </w:r>
      <w:r w:rsidR="00AB140F">
        <w:rPr>
          <w:lang w:val="en-ZA"/>
        </w:rPr>
        <w:t>w</w:t>
      </w:r>
      <w:r w:rsidRPr="00B35566">
        <w:rPr>
          <w:lang w:val="en-ZA"/>
        </w:rPr>
        <w:t xml:space="preserve">ould benefit </w:t>
      </w:r>
      <w:r w:rsidR="00AB140F">
        <w:rPr>
          <w:lang w:val="en-ZA"/>
        </w:rPr>
        <w:t>from</w:t>
      </w:r>
      <w:r w:rsidRPr="00B35566">
        <w:rPr>
          <w:lang w:val="en-ZA"/>
        </w:rPr>
        <w:t xml:space="preserve"> two </w:t>
      </w:r>
      <w:r w:rsidR="00AB140F">
        <w:rPr>
          <w:lang w:val="en-ZA"/>
        </w:rPr>
        <w:t>key</w:t>
      </w:r>
      <w:r w:rsidRPr="00B35566">
        <w:rPr>
          <w:lang w:val="en-ZA"/>
        </w:rPr>
        <w:t xml:space="preserve"> activities that are currently not done by the four countries. It relies to (i) calibration and maintenance facilities for all the speciali</w:t>
      </w:r>
      <w:r w:rsidR="00CA2966">
        <w:rPr>
          <w:lang w:val="en-ZA"/>
        </w:rPr>
        <w:t>s</w:t>
      </w:r>
      <w:r w:rsidRPr="00B35566">
        <w:rPr>
          <w:lang w:val="en-ZA"/>
        </w:rPr>
        <w:t xml:space="preserve">ed </w:t>
      </w:r>
      <w:r w:rsidR="00AB140F">
        <w:rPr>
          <w:lang w:val="en-ZA"/>
        </w:rPr>
        <w:t xml:space="preserve">hydrometeorological </w:t>
      </w:r>
      <w:r w:rsidRPr="00B35566">
        <w:rPr>
          <w:lang w:val="en-ZA"/>
        </w:rPr>
        <w:t xml:space="preserve">equipment </w:t>
      </w:r>
      <w:r w:rsidR="00AB140F">
        <w:rPr>
          <w:lang w:val="en-ZA"/>
        </w:rPr>
        <w:t>(current and future) of</w:t>
      </w:r>
      <w:r w:rsidRPr="00B35566">
        <w:rPr>
          <w:lang w:val="en-ZA"/>
        </w:rPr>
        <w:t xml:space="preserve"> the four countries and (ii) development of numerical weather prediction at lowest spatial scale as possible and </w:t>
      </w:r>
      <w:r w:rsidR="00AB140F">
        <w:rPr>
          <w:lang w:val="en-ZA"/>
        </w:rPr>
        <w:t xml:space="preserve">at </w:t>
      </w:r>
      <w:r w:rsidRPr="00B35566">
        <w:rPr>
          <w:lang w:val="en-ZA"/>
        </w:rPr>
        <w:t xml:space="preserve">all time scale (nowcasting, daily forecast, monthly forecast, seasonal forecast and climatic forecast). To achieve this goal, </w:t>
      </w:r>
      <w:r w:rsidR="00AB140F">
        <w:rPr>
          <w:lang w:val="en-ZA"/>
        </w:rPr>
        <w:t>it is</w:t>
      </w:r>
      <w:r w:rsidRPr="00B35566">
        <w:rPr>
          <w:lang w:val="en-ZA"/>
        </w:rPr>
        <w:t xml:space="preserve"> recommend</w:t>
      </w:r>
      <w:r w:rsidR="00AB140F">
        <w:rPr>
          <w:lang w:val="en-ZA"/>
        </w:rPr>
        <w:t>ed</w:t>
      </w:r>
      <w:r w:rsidRPr="00B35566">
        <w:rPr>
          <w:lang w:val="en-ZA"/>
        </w:rPr>
        <w:t xml:space="preserve"> to </w:t>
      </w:r>
      <w:r w:rsidRPr="00B35566">
        <w:rPr>
          <w:b/>
          <w:bCs/>
          <w:lang w:val="en-ZA"/>
        </w:rPr>
        <w:t>set up a regional maintenance and calibration laboratory in one of the four countries </w:t>
      </w:r>
      <w:r w:rsidRPr="00B35566">
        <w:rPr>
          <w:lang w:val="en-ZA"/>
        </w:rPr>
        <w:t>and </w:t>
      </w:r>
      <w:r w:rsidRPr="00B35566">
        <w:rPr>
          <w:b/>
          <w:bCs/>
          <w:lang w:val="en-ZA"/>
        </w:rPr>
        <w:t>to share regional computing facilities </w:t>
      </w:r>
      <w:r w:rsidRPr="00B35566">
        <w:rPr>
          <w:lang w:val="en-ZA"/>
        </w:rPr>
        <w:t>with </w:t>
      </w:r>
      <w:r w:rsidRPr="00B35566">
        <w:rPr>
          <w:b/>
          <w:bCs/>
          <w:lang w:val="en-ZA"/>
        </w:rPr>
        <w:t xml:space="preserve">the creation of a NWP regional </w:t>
      </w:r>
      <w:r w:rsidRPr="00CA2966">
        <w:rPr>
          <w:b/>
          <w:bCs/>
          <w:lang w:val="en-ZA"/>
        </w:rPr>
        <w:t>team </w:t>
      </w:r>
      <w:r w:rsidRPr="00CA2966">
        <w:rPr>
          <w:lang w:val="en-ZA"/>
        </w:rPr>
        <w:t>following the BRIO project</w:t>
      </w:r>
    </w:p>
    <w:p w14:paraId="346225BF" w14:textId="217A5D65" w:rsidR="00360BE4" w:rsidRPr="00CA2966" w:rsidRDefault="002D4289" w:rsidP="0057203E">
      <w:pPr>
        <w:pStyle w:val="Heading2"/>
      </w:pPr>
      <w:bookmarkStart w:id="168" w:name="_Toc20753689"/>
      <w:r w:rsidRPr="00CA2966">
        <w:t>Additional recommendations</w:t>
      </w:r>
      <w:bookmarkEnd w:id="168"/>
    </w:p>
    <w:p w14:paraId="4EB6B032" w14:textId="2A72BE0B" w:rsidR="00360BE4" w:rsidRDefault="00360BE4" w:rsidP="0057203E">
      <w:pPr>
        <w:pStyle w:val="Heading3"/>
      </w:pPr>
      <w:bookmarkStart w:id="169" w:name="_Toc20753690"/>
      <w:r w:rsidRPr="00CA2966">
        <w:t>Comoros</w:t>
      </w:r>
      <w:bookmarkEnd w:id="169"/>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1"/>
        <w:gridCol w:w="5048"/>
      </w:tblGrid>
      <w:tr w:rsidR="00F42023" w:rsidRPr="0022236D" w14:paraId="527975D4" w14:textId="77777777" w:rsidTr="0022236D">
        <w:tc>
          <w:tcPr>
            <w:tcW w:w="4591" w:type="dxa"/>
          </w:tcPr>
          <w:p w14:paraId="486F0658" w14:textId="77777777" w:rsidR="0022236D" w:rsidRPr="0022236D" w:rsidRDefault="0022236D" w:rsidP="0022236D">
            <w:pPr>
              <w:jc w:val="left"/>
              <w:rPr>
                <w:sz w:val="22"/>
              </w:rPr>
            </w:pPr>
            <w:r w:rsidRPr="0022236D">
              <w:rPr>
                <w:sz w:val="22"/>
              </w:rPr>
              <w:t xml:space="preserve">Avoid implementing a strategy to (re)build damaged infrastructure, such as built sea defences, in the absence of a thorough analysis of coastal risk and the likely benefits of developing a more cost-effective approach to coastal resilience utilising </w:t>
            </w:r>
            <w:r w:rsidRPr="0022236D">
              <w:rPr>
                <w:b/>
                <w:bCs/>
                <w:sz w:val="22"/>
              </w:rPr>
              <w:t>ecosystem services</w:t>
            </w:r>
            <w:r w:rsidRPr="0022236D">
              <w:rPr>
                <w:sz w:val="22"/>
              </w:rPr>
              <w:t xml:space="preserve"> as well as man-made structures.</w:t>
            </w:r>
          </w:p>
          <w:p w14:paraId="53C15FCC" w14:textId="21876FA8" w:rsidR="00F42023" w:rsidRDefault="0022236D" w:rsidP="0022236D">
            <w:pPr>
              <w:jc w:val="left"/>
            </w:pPr>
            <w:r w:rsidRPr="0022236D">
              <w:rPr>
                <w:b/>
                <w:bCs/>
                <w:sz w:val="22"/>
              </w:rPr>
              <w:t>Strengthen storm drainage</w:t>
            </w:r>
            <w:r w:rsidRPr="0022236D">
              <w:rPr>
                <w:sz w:val="22"/>
              </w:rPr>
              <w:t xml:space="preserve"> based on improved awareness of heavy rainfall and knowledge on areas and elements at risk.</w:t>
            </w:r>
          </w:p>
        </w:tc>
        <w:tc>
          <w:tcPr>
            <w:tcW w:w="5048" w:type="dxa"/>
          </w:tcPr>
          <w:p w14:paraId="0F45350D" w14:textId="5BB9F70C" w:rsidR="0022236D" w:rsidRPr="0022236D" w:rsidRDefault="0022236D" w:rsidP="0022236D">
            <w:pPr>
              <w:jc w:val="left"/>
              <w:rPr>
                <w:color w:val="4F81BD" w:themeColor="accent1"/>
                <w:sz w:val="22"/>
                <w:lang w:val="fr-FR"/>
              </w:rPr>
            </w:pPr>
            <w:r w:rsidRPr="0022236D">
              <w:rPr>
                <w:color w:val="4F81BD" w:themeColor="accent1"/>
                <w:sz w:val="22"/>
                <w:lang w:val="fr-FR"/>
              </w:rPr>
              <w:t xml:space="preserve">Éviter de mettre en œuvre une stratégie de (re)construction d'infrastructures endommagées, telles que des défenses maritimes, en l'absence d'une analyse approfondie des risques côtiers et des avantages probables d'une approche plus rentable de la résilience côtière utilisant les </w:t>
            </w:r>
            <w:r w:rsidRPr="0022236D">
              <w:rPr>
                <w:b/>
                <w:color w:val="4F81BD" w:themeColor="accent1"/>
                <w:sz w:val="22"/>
                <w:lang w:val="fr-FR"/>
              </w:rPr>
              <w:t xml:space="preserve">services </w:t>
            </w:r>
            <w:r>
              <w:rPr>
                <w:b/>
                <w:color w:val="4F81BD" w:themeColor="accent1"/>
                <w:sz w:val="22"/>
                <w:lang w:val="fr-FR"/>
              </w:rPr>
              <w:t>écosystèmiques</w:t>
            </w:r>
            <w:r w:rsidRPr="0022236D">
              <w:rPr>
                <w:color w:val="4F81BD" w:themeColor="accent1"/>
                <w:sz w:val="22"/>
                <w:lang w:val="fr-FR"/>
              </w:rPr>
              <w:t xml:space="preserve"> ainsi que les structures artificielles.</w:t>
            </w:r>
          </w:p>
          <w:p w14:paraId="3C84ECB3" w14:textId="6D10F210" w:rsidR="00F42023" w:rsidRPr="0022236D" w:rsidRDefault="0022236D" w:rsidP="0022236D">
            <w:pPr>
              <w:jc w:val="left"/>
              <w:rPr>
                <w:color w:val="4F81BD" w:themeColor="accent1"/>
                <w:sz w:val="22"/>
                <w:lang w:val="fr-FR"/>
              </w:rPr>
            </w:pPr>
            <w:r w:rsidRPr="0022236D">
              <w:rPr>
                <w:color w:val="4F81BD" w:themeColor="accent1"/>
                <w:sz w:val="22"/>
                <w:lang w:val="fr-FR"/>
              </w:rPr>
              <w:t xml:space="preserve">Renforcer le </w:t>
            </w:r>
            <w:r w:rsidRPr="0022236D">
              <w:rPr>
                <w:b/>
                <w:color w:val="4F81BD" w:themeColor="accent1"/>
                <w:sz w:val="22"/>
                <w:lang w:val="fr-FR"/>
              </w:rPr>
              <w:t>drainage pluvial</w:t>
            </w:r>
            <w:r w:rsidRPr="0022236D">
              <w:rPr>
                <w:color w:val="4F81BD" w:themeColor="accent1"/>
                <w:sz w:val="22"/>
                <w:lang w:val="fr-FR"/>
              </w:rPr>
              <w:t xml:space="preserve"> grâce à une meilleure sensibilisation aux fortes pluies et à une meilleure connaissance des zones et des éléments à risque.</w:t>
            </w:r>
          </w:p>
        </w:tc>
      </w:tr>
    </w:tbl>
    <w:p w14:paraId="42BFB3E2" w14:textId="6BDBC388" w:rsidR="00360BE4" w:rsidRDefault="00360BE4" w:rsidP="0057203E">
      <w:pPr>
        <w:pStyle w:val="Heading3"/>
      </w:pPr>
      <w:bookmarkStart w:id="170" w:name="_Toc20753691"/>
      <w:r w:rsidRPr="00CA2966">
        <w:t>Madagascar</w:t>
      </w:r>
      <w:bookmarkEnd w:id="170"/>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1"/>
        <w:gridCol w:w="5048"/>
      </w:tblGrid>
      <w:tr w:rsidR="00F42023" w:rsidRPr="0022236D" w14:paraId="59349E93" w14:textId="77777777" w:rsidTr="0022236D">
        <w:tc>
          <w:tcPr>
            <w:tcW w:w="4591" w:type="dxa"/>
          </w:tcPr>
          <w:p w14:paraId="54BB39FF" w14:textId="4D1C1EB7" w:rsidR="00F42023" w:rsidRDefault="0022236D" w:rsidP="0022236D">
            <w:pPr>
              <w:jc w:val="left"/>
            </w:pPr>
            <w:r w:rsidRPr="0022236D">
              <w:rPr>
                <w:b/>
                <w:bCs/>
                <w:sz w:val="22"/>
              </w:rPr>
              <w:t>Strengthen storm drainage</w:t>
            </w:r>
            <w:r w:rsidRPr="0022236D">
              <w:rPr>
                <w:sz w:val="22"/>
              </w:rPr>
              <w:t xml:space="preserve"> based on improved awareness of heavy rainfall and knowledge on areas and elements at risk.</w:t>
            </w:r>
          </w:p>
        </w:tc>
        <w:tc>
          <w:tcPr>
            <w:tcW w:w="5048" w:type="dxa"/>
          </w:tcPr>
          <w:p w14:paraId="2DACCCAC" w14:textId="666826BE" w:rsidR="00F42023" w:rsidRPr="0022236D" w:rsidRDefault="0022236D" w:rsidP="0022236D">
            <w:pPr>
              <w:jc w:val="left"/>
              <w:rPr>
                <w:lang w:val="fr-FR"/>
              </w:rPr>
            </w:pPr>
            <w:r w:rsidRPr="0022236D">
              <w:rPr>
                <w:color w:val="4F81BD" w:themeColor="accent1"/>
                <w:sz w:val="22"/>
                <w:lang w:val="fr-FR"/>
              </w:rPr>
              <w:t>Renforcer le drainage pluvial grâce à une meilleure sensibilisation aux fortes pluies et à une meilleure connaissance des zones et des éléments à risque.</w:t>
            </w:r>
          </w:p>
        </w:tc>
      </w:tr>
    </w:tbl>
    <w:p w14:paraId="2FDB9AA1" w14:textId="6536F2BC" w:rsidR="00360BE4" w:rsidRPr="00524225" w:rsidRDefault="00360BE4" w:rsidP="0057203E">
      <w:pPr>
        <w:pStyle w:val="Heading3"/>
      </w:pPr>
      <w:bookmarkStart w:id="171" w:name="_Toc20753692"/>
      <w:r w:rsidRPr="00524225">
        <w:t>Seychelles</w:t>
      </w:r>
      <w:bookmarkEnd w:id="171"/>
    </w:p>
    <w:p w14:paraId="16C7DB79" w14:textId="77777777" w:rsidR="00360BE4" w:rsidRPr="00524225" w:rsidRDefault="00360BE4" w:rsidP="0057203E">
      <w:r w:rsidRPr="00524225">
        <w:t xml:space="preserve">Given the key role of the tourism sector for Seychelle’s economy and its’ reliance on coastal zone, </w:t>
      </w:r>
      <w:r w:rsidRPr="00524225">
        <w:rPr>
          <w:b/>
          <w:bCs/>
        </w:rPr>
        <w:t>provide support to implement Seychelle’s Coastal Management Plan</w:t>
      </w:r>
      <w:r w:rsidRPr="00524225">
        <w:t>.</w:t>
      </w:r>
    </w:p>
    <w:p w14:paraId="2903CA97" w14:textId="77777777" w:rsidR="000C5829" w:rsidRPr="000C5829" w:rsidRDefault="000C5829" w:rsidP="000C5829">
      <w:pPr>
        <w:jc w:val="both"/>
      </w:pPr>
      <w:r>
        <w:t xml:space="preserve">Create incentives for consumers applying for </w:t>
      </w:r>
      <w:r w:rsidRPr="000C5829">
        <w:t xml:space="preserve">insurance </w:t>
      </w:r>
      <w:r>
        <w:t xml:space="preserve">/ </w:t>
      </w:r>
      <w:r w:rsidRPr="000C5829">
        <w:t>bank loan</w:t>
      </w:r>
      <w:r>
        <w:t xml:space="preserve">s to adopt </w:t>
      </w:r>
      <w:r w:rsidRPr="000C5829">
        <w:t>resilient building</w:t>
      </w:r>
      <w:r>
        <w:t xml:space="preserve"> concepts.</w:t>
      </w:r>
    </w:p>
    <w:p w14:paraId="2E9596D3" w14:textId="7FA471BE" w:rsidR="00316773" w:rsidRDefault="00316773" w:rsidP="00316773">
      <w:pPr>
        <w:widowControl w:val="0"/>
        <w:autoSpaceDE w:val="0"/>
        <w:autoSpaceDN w:val="0"/>
        <w:adjustRightInd w:val="0"/>
      </w:pPr>
      <w:r>
        <w:t>Integrate Hydromet applications in line with the</w:t>
      </w:r>
      <w:r w:rsidRPr="000C5829">
        <w:t xml:space="preserve"> new national Seychelles integrated emergency management plan (draft under approval in Oct 2019) </w:t>
      </w:r>
      <w:r>
        <w:t>and its</w:t>
      </w:r>
      <w:r w:rsidRPr="000C5829">
        <w:t xml:space="preserve"> priority activities</w:t>
      </w:r>
      <w:r>
        <w:t>.</w:t>
      </w:r>
    </w:p>
    <w:p w14:paraId="62AC8074" w14:textId="03571974" w:rsidR="00316773" w:rsidRDefault="00316773" w:rsidP="00316773">
      <w:pPr>
        <w:widowControl w:val="0"/>
        <w:autoSpaceDE w:val="0"/>
        <w:autoSpaceDN w:val="0"/>
        <w:adjustRightInd w:val="0"/>
      </w:pPr>
      <w:r w:rsidRPr="00316773">
        <w:t>Develop a new CC adaptation strategy dedicated to agriculture sector in line with the new SSDS (Seychelles Strategy development).</w:t>
      </w:r>
    </w:p>
    <w:p w14:paraId="0C3B614A" w14:textId="77777777" w:rsidR="00360BE4" w:rsidRPr="00524225" w:rsidRDefault="00360BE4" w:rsidP="0057203E"/>
    <w:p w14:paraId="082BCD33" w14:textId="24FBEE10" w:rsidR="00BA24A9" w:rsidRPr="00524225" w:rsidRDefault="00CA2966" w:rsidP="000C5829">
      <w:pPr>
        <w:pStyle w:val="Heading1"/>
        <w:ind w:left="0"/>
      </w:pPr>
      <w:bookmarkStart w:id="172" w:name="_Toc20753693"/>
      <w:r w:rsidRPr="00524225">
        <w:t>ACTION PLAN</w:t>
      </w:r>
      <w:bookmarkEnd w:id="172"/>
    </w:p>
    <w:p w14:paraId="27A5E2E9" w14:textId="450EA65D" w:rsidR="00BA24A9" w:rsidRPr="00524225" w:rsidRDefault="00BA24A9" w:rsidP="0057203E">
      <w:pPr>
        <w:pStyle w:val="Heading2"/>
      </w:pPr>
      <w:bookmarkStart w:id="173" w:name="_Toc20753694"/>
      <w:r w:rsidRPr="00524225">
        <w:t>Project rational</w:t>
      </w:r>
      <w:r w:rsidR="00542767">
        <w:t>e</w:t>
      </w:r>
      <w:bookmarkEnd w:id="173"/>
      <w:r w:rsidRPr="00524225">
        <w:t xml:space="preserve"> </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1"/>
        <w:gridCol w:w="5190"/>
      </w:tblGrid>
      <w:tr w:rsidR="00720458" w:rsidRPr="009801EF" w14:paraId="35CF418D" w14:textId="77777777" w:rsidTr="009801EF">
        <w:tc>
          <w:tcPr>
            <w:tcW w:w="4591" w:type="dxa"/>
          </w:tcPr>
          <w:p w14:paraId="436BA8CE" w14:textId="77777777" w:rsidR="009801EF" w:rsidRPr="009801EF" w:rsidRDefault="009801EF" w:rsidP="009801EF">
            <w:pPr>
              <w:jc w:val="left"/>
              <w:rPr>
                <w:sz w:val="22"/>
              </w:rPr>
            </w:pPr>
            <w:r w:rsidRPr="009801EF">
              <w:rPr>
                <w:sz w:val="22"/>
              </w:rPr>
              <w:t>Climate services equip decision-makers with essential information to help adaptation to climate variability and change in climate-sensitive sectors and communities. Climate services are increasingly useful in the context of climate change, to enable risk preparedness, and to improve mitigation and response to, for example, extreme climate events such as cyclones which are more frequent and severe. Studies have demonstrated that a better access to relevant climate information contribute to reduce vulnerability; such information can be used to guide choices and decision-making in climate-sensitive sectors. For example, in agriculture, climate services can guide choices of crop varieties, adjust sowing calendar, and develop resilient practices which all contribute to increase agricultural productivity, thereby reducing farmers’ vulnerability to climate change</w:t>
            </w:r>
            <w:r w:rsidRPr="009801EF">
              <w:rPr>
                <w:rStyle w:val="FootnoteReference"/>
                <w:rFonts w:cs="Arial"/>
                <w:bCs/>
                <w:sz w:val="22"/>
              </w:rPr>
              <w:footnoteReference w:id="264"/>
            </w:r>
            <w:r w:rsidRPr="009801EF">
              <w:rPr>
                <w:bCs/>
                <w:sz w:val="22"/>
              </w:rPr>
              <w:t>.</w:t>
            </w:r>
            <w:r w:rsidRPr="009801EF">
              <w:rPr>
                <w:sz w:val="22"/>
              </w:rPr>
              <w:t xml:space="preserve"> </w:t>
            </w:r>
            <w:r w:rsidRPr="009801EF">
              <w:rPr>
                <w:bCs/>
                <w:sz w:val="22"/>
              </w:rPr>
              <w:t>This has been demonstrated in various projects, like in Ghana, where farmers have experienced 30 to 80% increased yield per acre, or USD 75 to USD 125 per acre in revenue after receiving climate-related information through mobile phone and adjusting their agricultural practices accordingly</w:t>
            </w:r>
            <w:r w:rsidRPr="009801EF">
              <w:rPr>
                <w:rStyle w:val="FootnoteReference"/>
                <w:rFonts w:cs="Arial"/>
                <w:bCs/>
                <w:sz w:val="22"/>
              </w:rPr>
              <w:footnoteReference w:id="265"/>
            </w:r>
            <w:r w:rsidRPr="009801EF">
              <w:rPr>
                <w:bCs/>
                <w:sz w:val="22"/>
              </w:rPr>
              <w:t xml:space="preserve"> </w:t>
            </w:r>
          </w:p>
          <w:p w14:paraId="1437CD1E" w14:textId="77777777" w:rsidR="009801EF" w:rsidRPr="009801EF" w:rsidRDefault="009801EF" w:rsidP="009801EF">
            <w:pPr>
              <w:jc w:val="left"/>
              <w:rPr>
                <w:bCs/>
                <w:sz w:val="22"/>
              </w:rPr>
            </w:pPr>
            <w:r w:rsidRPr="009801EF">
              <w:rPr>
                <w:sz w:val="22"/>
              </w:rPr>
              <w:t>Yet, at the moment, access to climate services in the SWIO region is limited. For example, in Madagascar, most farmers do not receive agrometeorological information, which are key to guide sowing dates or prepare for cyclones or floods</w:t>
            </w:r>
            <w:r w:rsidRPr="009801EF">
              <w:rPr>
                <w:rStyle w:val="FootnoteReference"/>
                <w:rFonts w:cs="Arial"/>
                <w:bCs/>
                <w:sz w:val="22"/>
              </w:rPr>
              <w:footnoteReference w:id="266"/>
            </w:r>
            <w:r w:rsidRPr="009801EF">
              <w:rPr>
                <w:bCs/>
                <w:sz w:val="22"/>
              </w:rPr>
              <w:t xml:space="preserve">. In this context, strengthening climate services will have a transformative impact on preventing or mitigating climate risk impacts in the near- to long-term, as well as facilitate economic growth or reduce losses in key climate sensitive sectors, as agriculture and fisheries, water management, and health. These sectors, along with disaster risk reduction and energy, have been identified as priority areas for climate services within the GFCS. </w:t>
            </w:r>
          </w:p>
          <w:p w14:paraId="3BC4A90D" w14:textId="1607D63A" w:rsidR="009801EF" w:rsidRPr="009801EF" w:rsidRDefault="009801EF" w:rsidP="009801EF">
            <w:pPr>
              <w:jc w:val="left"/>
              <w:rPr>
                <w:bCs/>
                <w:sz w:val="22"/>
              </w:rPr>
            </w:pPr>
            <w:r w:rsidRPr="009801EF">
              <w:rPr>
                <w:sz w:val="22"/>
                <w:shd w:val="clear" w:color="auto" w:fill="FEFEFE"/>
              </w:rPr>
              <w:t>The GFCS implementation plan</w:t>
            </w:r>
            <w:r w:rsidRPr="009801EF">
              <w:rPr>
                <w:rStyle w:val="FootnoteReference"/>
                <w:rFonts w:cs="Arial"/>
                <w:sz w:val="22"/>
                <w:shd w:val="clear" w:color="auto" w:fill="FEFEFE"/>
              </w:rPr>
              <w:footnoteReference w:id="267"/>
            </w:r>
            <w:r w:rsidRPr="009801EF">
              <w:rPr>
                <w:sz w:val="22"/>
                <w:shd w:val="clear" w:color="auto" w:fill="FEFEFE"/>
              </w:rPr>
              <w:t xml:space="preserve">, adopted by the World Meteorological Congress in 2014, provides guidelines to promote effective collaboration with global, regional and national stakeholders in order to improve the production and delivery of climate services. The GFCS is built around 5 pillars (see Figure </w:t>
            </w:r>
            <w:r w:rsidR="009C2FBB">
              <w:rPr>
                <w:sz w:val="22"/>
                <w:shd w:val="clear" w:color="auto" w:fill="FEFEFE"/>
              </w:rPr>
              <w:t>67</w:t>
            </w:r>
            <w:r w:rsidRPr="009801EF">
              <w:rPr>
                <w:sz w:val="22"/>
                <w:shd w:val="clear" w:color="auto" w:fill="FEFEFE"/>
              </w:rPr>
              <w:t>), namely:</w:t>
            </w:r>
          </w:p>
          <w:p w14:paraId="0296378F" w14:textId="77777777" w:rsidR="009801EF" w:rsidRPr="009801EF" w:rsidRDefault="009801EF" w:rsidP="009801EF">
            <w:pPr>
              <w:pStyle w:val="ListParagraph"/>
              <w:numPr>
                <w:ilvl w:val="0"/>
                <w:numId w:val="33"/>
              </w:numPr>
              <w:jc w:val="left"/>
              <w:rPr>
                <w:sz w:val="22"/>
                <w:shd w:val="clear" w:color="auto" w:fill="FEFEFE"/>
              </w:rPr>
            </w:pPr>
            <w:r w:rsidRPr="009801EF">
              <w:rPr>
                <w:sz w:val="22"/>
                <w:shd w:val="clear" w:color="auto" w:fill="FEFEFE"/>
              </w:rPr>
              <w:t xml:space="preserve">User Interface Platform: a structured means for users, climate researchers and climate information providers to interact at all levels; </w:t>
            </w:r>
          </w:p>
          <w:p w14:paraId="57DE28A3" w14:textId="77777777" w:rsidR="009801EF" w:rsidRPr="009801EF" w:rsidRDefault="009801EF" w:rsidP="009801EF">
            <w:pPr>
              <w:pStyle w:val="ListParagraph"/>
              <w:numPr>
                <w:ilvl w:val="0"/>
                <w:numId w:val="33"/>
              </w:numPr>
              <w:jc w:val="left"/>
              <w:rPr>
                <w:sz w:val="22"/>
                <w:shd w:val="clear" w:color="auto" w:fill="FEFEFE"/>
              </w:rPr>
            </w:pPr>
            <w:r w:rsidRPr="009801EF">
              <w:rPr>
                <w:sz w:val="22"/>
                <w:shd w:val="clear" w:color="auto" w:fill="FEFEFE"/>
              </w:rPr>
              <w:t>Climate Services Information System: the mechanism through which information about climate (past, present and future) will be routinely collected, stored and processed to generate products and services that inform often complex decision-making across a wide range of climate-sensitive activities and enterprises;</w:t>
            </w:r>
          </w:p>
          <w:p w14:paraId="00C9DE32" w14:textId="77777777" w:rsidR="009801EF" w:rsidRPr="009801EF" w:rsidRDefault="009801EF" w:rsidP="009801EF">
            <w:pPr>
              <w:pStyle w:val="ListParagraph"/>
              <w:numPr>
                <w:ilvl w:val="0"/>
                <w:numId w:val="33"/>
              </w:numPr>
              <w:jc w:val="left"/>
              <w:rPr>
                <w:sz w:val="22"/>
                <w:shd w:val="clear" w:color="auto" w:fill="FEFEFE"/>
              </w:rPr>
            </w:pPr>
            <w:r w:rsidRPr="009801EF">
              <w:rPr>
                <w:sz w:val="22"/>
                <w:shd w:val="clear" w:color="auto" w:fill="FEFEFE"/>
              </w:rPr>
              <w:t xml:space="preserve">Observations and Monitoring: to ensure that climate observations and other data necessary to meet the needs of end-users are collected, managed and disseminated and are supported by relevant metadata; </w:t>
            </w:r>
          </w:p>
          <w:p w14:paraId="5B5DDAA3" w14:textId="77777777" w:rsidR="009801EF" w:rsidRPr="009801EF" w:rsidRDefault="009801EF" w:rsidP="009801EF">
            <w:pPr>
              <w:pStyle w:val="ListParagraph"/>
              <w:numPr>
                <w:ilvl w:val="0"/>
                <w:numId w:val="33"/>
              </w:numPr>
              <w:jc w:val="left"/>
              <w:rPr>
                <w:sz w:val="22"/>
                <w:shd w:val="clear" w:color="auto" w:fill="FEFEFE"/>
              </w:rPr>
            </w:pPr>
            <w:r w:rsidRPr="009801EF">
              <w:rPr>
                <w:sz w:val="22"/>
                <w:shd w:val="clear" w:color="auto" w:fill="FEFEFE"/>
              </w:rPr>
              <w:t xml:space="preserve">Research, Modelling and Prediction: to foster research towards continually improving the scientific quality of climate information, providing an evidence base for the impacts of climate change and variability and for the cost-effectiveness of using climate information; </w:t>
            </w:r>
          </w:p>
          <w:p w14:paraId="3A997B14" w14:textId="77777777" w:rsidR="009801EF" w:rsidRPr="009801EF" w:rsidRDefault="009801EF" w:rsidP="009801EF">
            <w:pPr>
              <w:pStyle w:val="ListParagraph"/>
              <w:numPr>
                <w:ilvl w:val="0"/>
                <w:numId w:val="33"/>
              </w:numPr>
              <w:jc w:val="left"/>
              <w:rPr>
                <w:sz w:val="22"/>
                <w:shd w:val="clear" w:color="auto" w:fill="FEFEFE"/>
              </w:rPr>
            </w:pPr>
            <w:r w:rsidRPr="009801EF">
              <w:rPr>
                <w:sz w:val="22"/>
                <w:shd w:val="clear" w:color="auto" w:fill="FEFEFE"/>
              </w:rPr>
              <w:t>Capacity Development: to address the particular capacity development requirements identified in the other pillars and, more broadly, the basic requirements for enabling any Framework related activities to occur.</w:t>
            </w:r>
          </w:p>
          <w:p w14:paraId="3FA06697" w14:textId="76E5FB82" w:rsidR="00720458" w:rsidRDefault="009801EF" w:rsidP="009801EF">
            <w:pPr>
              <w:jc w:val="left"/>
            </w:pPr>
            <w:r w:rsidRPr="009801EF">
              <w:rPr>
                <w:sz w:val="22"/>
              </w:rPr>
              <w:t xml:space="preserve">The proposed Hydromet project is aligned with, and fully support the implementation of, the GFCS in the SWIO region. </w:t>
            </w:r>
          </w:p>
        </w:tc>
        <w:tc>
          <w:tcPr>
            <w:tcW w:w="5190" w:type="dxa"/>
          </w:tcPr>
          <w:p w14:paraId="4C1431BE" w14:textId="6BFF68DC" w:rsidR="009801EF" w:rsidRPr="009801EF" w:rsidRDefault="009801EF" w:rsidP="009801EF">
            <w:pPr>
              <w:jc w:val="left"/>
              <w:rPr>
                <w:color w:val="4F81BD" w:themeColor="accent1"/>
                <w:sz w:val="22"/>
                <w:szCs w:val="22"/>
                <w:lang w:val="fr-FR"/>
              </w:rPr>
            </w:pPr>
            <w:r w:rsidRPr="009801EF">
              <w:rPr>
                <w:color w:val="4F81BD" w:themeColor="accent1"/>
                <w:sz w:val="22"/>
                <w:szCs w:val="22"/>
                <w:lang w:val="fr-FR"/>
              </w:rPr>
              <w:t xml:space="preserve">Les services climatologiques fournissent aux décideurs des informations essentielles pour les aider à s'adapter à la variabilité et au changement climatiques dans les secteurs et les collectivités sensibles au climat. Les services climatologiques sont de plus en plus utiles dans le contexte du changement climatique, pour permettre la préparation aux risques et pour améliorer l'atténuation et la réponse, par exemple, aux événements climatiques extrêmes tels que les cyclones qui sont plus fréquents et graves. Des études ont démontré qu'un meilleur accès à l'information climatique pertinente contribue à réduire la vulnérabilité ; cette information peut être utilisée pour guider les choix et la prise de décisions dans les secteurs sensibles au climat. Par exemple, dans l'agriculture, les </w:t>
            </w:r>
            <w:r w:rsidR="00342AB7">
              <w:rPr>
                <w:color w:val="4F81BD" w:themeColor="accent1"/>
                <w:sz w:val="22"/>
                <w:szCs w:val="22"/>
                <w:lang w:val="fr-FR"/>
              </w:rPr>
              <w:t>services climatologiques</w:t>
            </w:r>
            <w:r w:rsidRPr="009801EF">
              <w:rPr>
                <w:color w:val="4F81BD" w:themeColor="accent1"/>
                <w:sz w:val="22"/>
                <w:szCs w:val="22"/>
                <w:lang w:val="fr-FR"/>
              </w:rPr>
              <w:t xml:space="preserve"> peuvent guider le choix des variétés de cultures, ajuster le calendrier des semis et développer des pratiques résilientes qui contribuent toutes à accroître la productivité agricole, réduisant ainsi la vulnérabilité des agriculteurs au changement climatique. Cela a été démontré dans divers projets, comme au Ghana, où les agriculteurs ont connu une augmentation de 30 à 80 % du rendement par acre, ou de 75 à 125 USD par acre de revenu après avoir reçu des informations liées au climat par téléphone mobile et ajusté leurs pratiques agricoles en conséquence.  </w:t>
            </w:r>
          </w:p>
          <w:p w14:paraId="3DC5300C" w14:textId="37958544" w:rsidR="009801EF" w:rsidRPr="009801EF" w:rsidRDefault="009801EF" w:rsidP="009801EF">
            <w:pPr>
              <w:jc w:val="left"/>
              <w:rPr>
                <w:color w:val="4F81BD" w:themeColor="accent1"/>
                <w:sz w:val="22"/>
                <w:szCs w:val="22"/>
                <w:lang w:val="fr-FR"/>
              </w:rPr>
            </w:pPr>
            <w:r w:rsidRPr="009801EF">
              <w:rPr>
                <w:color w:val="4F81BD" w:themeColor="accent1"/>
                <w:sz w:val="22"/>
                <w:szCs w:val="22"/>
                <w:lang w:val="fr-FR"/>
              </w:rPr>
              <w:t xml:space="preserve">Pourtant, à l'heure actuelle, l'accès aux </w:t>
            </w:r>
            <w:r w:rsidR="00342AB7">
              <w:rPr>
                <w:color w:val="4F81BD" w:themeColor="accent1"/>
                <w:sz w:val="22"/>
                <w:szCs w:val="22"/>
                <w:lang w:val="fr-FR"/>
              </w:rPr>
              <w:t>services climatologiques</w:t>
            </w:r>
            <w:r w:rsidRPr="009801EF">
              <w:rPr>
                <w:color w:val="4F81BD" w:themeColor="accent1"/>
                <w:sz w:val="22"/>
                <w:szCs w:val="22"/>
                <w:lang w:val="fr-FR"/>
              </w:rPr>
              <w:t xml:space="preserve"> dans la région SWIO est limité. Par exemple, à Madagascar, la plupart des agriculteurs ne reçoivent pas d'informations agrométéorologiques, qui sont essentielles pour déterminer les dates d'ensemencement ou se préparer aux cyclones ou aux inondations. Dans ce contexte, le renforcement des </w:t>
            </w:r>
            <w:r w:rsidR="00342AB7">
              <w:rPr>
                <w:color w:val="4F81BD" w:themeColor="accent1"/>
                <w:sz w:val="22"/>
                <w:szCs w:val="22"/>
                <w:lang w:val="fr-FR"/>
              </w:rPr>
              <w:t>services climatologiques</w:t>
            </w:r>
            <w:r w:rsidRPr="009801EF">
              <w:rPr>
                <w:color w:val="4F81BD" w:themeColor="accent1"/>
                <w:sz w:val="22"/>
                <w:szCs w:val="22"/>
                <w:lang w:val="fr-FR"/>
              </w:rPr>
              <w:t xml:space="preserve"> aura un impact transformateur sur la prévention ou l'atténuation des impacts des risques climatiques à court et à long terme, et facilitera la croissance économique ou réduira les pertes dans les secteurs clés sensibles au climat, comme l'agriculture et la pêche, la gestion de l'eau et la santé. Ces secteurs, ainsi que la réduction des risques de catastrophe et l'énergie, ont été identifiés comme des domaines prioritaires pour les </w:t>
            </w:r>
            <w:r w:rsidR="00342AB7">
              <w:rPr>
                <w:color w:val="4F81BD" w:themeColor="accent1"/>
                <w:sz w:val="22"/>
                <w:szCs w:val="22"/>
                <w:lang w:val="fr-FR"/>
              </w:rPr>
              <w:t>services climatologiques</w:t>
            </w:r>
            <w:r w:rsidRPr="009801EF">
              <w:rPr>
                <w:color w:val="4F81BD" w:themeColor="accent1"/>
                <w:sz w:val="22"/>
                <w:szCs w:val="22"/>
                <w:lang w:val="fr-FR"/>
              </w:rPr>
              <w:t xml:space="preserve"> au sein du GFCS. </w:t>
            </w:r>
          </w:p>
          <w:p w14:paraId="50D11706" w14:textId="4C0C8C4A" w:rsidR="009801EF" w:rsidRPr="009801EF" w:rsidRDefault="009801EF" w:rsidP="009801EF">
            <w:pPr>
              <w:jc w:val="left"/>
              <w:rPr>
                <w:color w:val="4F81BD" w:themeColor="accent1"/>
                <w:sz w:val="22"/>
                <w:szCs w:val="22"/>
                <w:lang w:val="fr-FR"/>
              </w:rPr>
            </w:pPr>
            <w:r w:rsidRPr="009801EF">
              <w:rPr>
                <w:color w:val="4F81BD" w:themeColor="accent1"/>
                <w:sz w:val="22"/>
                <w:szCs w:val="22"/>
                <w:lang w:val="fr-FR"/>
              </w:rPr>
              <w:t xml:space="preserve">Le plan de mise en œuvre du GFCS, adopté par le Congrès météorologique mondial en 2014, fournit des lignes directrices pour promouvoir une collaboration efficace avec les parties prenantes mondiales, régionales et nationales afin d'améliorer la production et la prestation des </w:t>
            </w:r>
            <w:r w:rsidR="00342AB7">
              <w:rPr>
                <w:color w:val="4F81BD" w:themeColor="accent1"/>
                <w:sz w:val="22"/>
                <w:szCs w:val="22"/>
                <w:lang w:val="fr-FR"/>
              </w:rPr>
              <w:t>services climatologiques</w:t>
            </w:r>
            <w:r w:rsidRPr="009801EF">
              <w:rPr>
                <w:color w:val="4F81BD" w:themeColor="accent1"/>
                <w:sz w:val="22"/>
                <w:szCs w:val="22"/>
                <w:lang w:val="fr-FR"/>
              </w:rPr>
              <w:t xml:space="preserve">. Le GFCS s'articule autour de 5 piliers (voir Figure </w:t>
            </w:r>
            <w:r w:rsidR="009C2FBB">
              <w:rPr>
                <w:color w:val="4F81BD" w:themeColor="accent1"/>
                <w:sz w:val="22"/>
                <w:szCs w:val="22"/>
                <w:lang w:val="fr-FR"/>
              </w:rPr>
              <w:t>67</w:t>
            </w:r>
            <w:r w:rsidRPr="009801EF">
              <w:rPr>
                <w:color w:val="4F81BD" w:themeColor="accent1"/>
                <w:sz w:val="22"/>
                <w:szCs w:val="22"/>
                <w:lang w:val="fr-FR"/>
              </w:rPr>
              <w:t>), à savoir :</w:t>
            </w:r>
          </w:p>
          <w:p w14:paraId="006D12C8" w14:textId="0A3717F2" w:rsidR="009801EF" w:rsidRPr="009801EF" w:rsidRDefault="009801EF" w:rsidP="009801EF">
            <w:pPr>
              <w:pStyle w:val="ListParagraph"/>
              <w:numPr>
                <w:ilvl w:val="1"/>
                <w:numId w:val="110"/>
              </w:numPr>
              <w:ind w:left="399" w:hanging="283"/>
              <w:jc w:val="left"/>
              <w:rPr>
                <w:color w:val="4F81BD" w:themeColor="accent1"/>
                <w:sz w:val="22"/>
                <w:szCs w:val="22"/>
                <w:lang w:val="fr-FR"/>
              </w:rPr>
            </w:pPr>
            <w:r w:rsidRPr="009801EF">
              <w:rPr>
                <w:color w:val="4F81BD" w:themeColor="accent1"/>
                <w:sz w:val="22"/>
                <w:szCs w:val="22"/>
                <w:lang w:val="fr-FR"/>
              </w:rPr>
              <w:t xml:space="preserve">Plate-forme d'interface utilisateur : un moyen structuré pour les utilisateurs, les chercheurs en climatologie et les fournisseurs d'informations climatiques d'interagir à tous les niveaux ; </w:t>
            </w:r>
          </w:p>
          <w:p w14:paraId="73762EB6" w14:textId="1C8AE79E" w:rsidR="009801EF" w:rsidRPr="009801EF" w:rsidRDefault="009801EF" w:rsidP="009801EF">
            <w:pPr>
              <w:pStyle w:val="ListParagraph"/>
              <w:numPr>
                <w:ilvl w:val="1"/>
                <w:numId w:val="110"/>
              </w:numPr>
              <w:ind w:left="399" w:hanging="283"/>
              <w:jc w:val="left"/>
              <w:rPr>
                <w:color w:val="4F81BD" w:themeColor="accent1"/>
                <w:sz w:val="22"/>
                <w:szCs w:val="22"/>
                <w:lang w:val="fr-FR"/>
              </w:rPr>
            </w:pPr>
            <w:r w:rsidRPr="009801EF">
              <w:rPr>
                <w:color w:val="4F81BD" w:themeColor="accent1"/>
                <w:sz w:val="22"/>
                <w:szCs w:val="22"/>
                <w:lang w:val="fr-FR"/>
              </w:rPr>
              <w:t>Système d'information sur les services climatologiques : mécanisme par lequel l'information sur le climat (passé, présent et futur) sera régulièrement recueillie, stockée et traitée pour générer des produits et des services qui éclairent des décisions souvent complexes dans un large éventail d'activités et d'entreprises sensibles au climat ;</w:t>
            </w:r>
          </w:p>
          <w:p w14:paraId="17EAF4D5" w14:textId="718F03DB" w:rsidR="009801EF" w:rsidRPr="009801EF" w:rsidRDefault="009801EF" w:rsidP="009801EF">
            <w:pPr>
              <w:pStyle w:val="ListParagraph"/>
              <w:numPr>
                <w:ilvl w:val="1"/>
                <w:numId w:val="110"/>
              </w:numPr>
              <w:ind w:left="399" w:hanging="283"/>
              <w:jc w:val="left"/>
              <w:rPr>
                <w:color w:val="4F81BD" w:themeColor="accent1"/>
                <w:sz w:val="22"/>
                <w:szCs w:val="22"/>
                <w:lang w:val="fr-FR"/>
              </w:rPr>
            </w:pPr>
            <w:r w:rsidRPr="009801EF">
              <w:rPr>
                <w:color w:val="4F81BD" w:themeColor="accent1"/>
                <w:sz w:val="22"/>
                <w:szCs w:val="22"/>
                <w:lang w:val="fr-FR"/>
              </w:rPr>
              <w:t xml:space="preserve">Observations et surveillance : veiller à ce que les observations climatiques et les autres données nécessaires pour répondre aux besoins des utilisateurs finaux soient collectées, gérées et diffusées et soient étayées par des métadonnées pertinentes ; </w:t>
            </w:r>
          </w:p>
          <w:p w14:paraId="2BBF4002" w14:textId="308CDF9B" w:rsidR="009801EF" w:rsidRPr="009801EF" w:rsidRDefault="009801EF" w:rsidP="009801EF">
            <w:pPr>
              <w:pStyle w:val="ListParagraph"/>
              <w:numPr>
                <w:ilvl w:val="1"/>
                <w:numId w:val="110"/>
              </w:numPr>
              <w:ind w:left="399" w:hanging="283"/>
              <w:jc w:val="left"/>
              <w:rPr>
                <w:color w:val="4F81BD" w:themeColor="accent1"/>
                <w:sz w:val="22"/>
                <w:szCs w:val="22"/>
                <w:lang w:val="fr-FR"/>
              </w:rPr>
            </w:pPr>
            <w:r w:rsidRPr="009801EF">
              <w:rPr>
                <w:color w:val="4F81BD" w:themeColor="accent1"/>
                <w:sz w:val="22"/>
                <w:szCs w:val="22"/>
                <w:lang w:val="fr-FR"/>
              </w:rPr>
              <w:t xml:space="preserve">Recherche, modélisation et prévision : encourager la recherche en vue d'améliorer continuellement la qualité scientifique de l'information sur le climat, en fournissant une base de données probantes sur les impacts du changement et de la variabilité climatiques et sur la rentabilité de l'utilisation de l'information climatique ; </w:t>
            </w:r>
          </w:p>
          <w:p w14:paraId="4038A4D9" w14:textId="77777777" w:rsidR="00720458" w:rsidRDefault="009801EF" w:rsidP="009801EF">
            <w:pPr>
              <w:pStyle w:val="ListParagraph"/>
              <w:numPr>
                <w:ilvl w:val="0"/>
                <w:numId w:val="109"/>
              </w:numPr>
              <w:ind w:left="360"/>
              <w:jc w:val="left"/>
              <w:rPr>
                <w:color w:val="4F81BD" w:themeColor="accent1"/>
                <w:sz w:val="22"/>
                <w:szCs w:val="22"/>
                <w:lang w:val="fr-FR"/>
              </w:rPr>
            </w:pPr>
            <w:r w:rsidRPr="009801EF">
              <w:rPr>
                <w:color w:val="4F81BD" w:themeColor="accent1"/>
                <w:sz w:val="22"/>
                <w:szCs w:val="22"/>
                <w:lang w:val="fr-FR"/>
              </w:rPr>
              <w:t>Renforcement des capacités : pour répondre aux besoins particuliers en matière de renforcement des capacités identifiés dans les autres piliers et, de manière plus générale, aux exigences de base pour permettre la réalisation de toute activité liée au Cadre.</w:t>
            </w:r>
          </w:p>
          <w:p w14:paraId="078C8B78" w14:textId="378A4440" w:rsidR="009801EF" w:rsidRPr="009801EF" w:rsidRDefault="009801EF" w:rsidP="009801EF">
            <w:pPr>
              <w:jc w:val="left"/>
              <w:rPr>
                <w:color w:val="4F81BD" w:themeColor="accent1"/>
                <w:szCs w:val="22"/>
                <w:lang w:val="fr-FR"/>
              </w:rPr>
            </w:pPr>
            <w:r w:rsidRPr="009801EF">
              <w:rPr>
                <w:color w:val="4F81BD" w:themeColor="accent1"/>
                <w:sz w:val="22"/>
                <w:szCs w:val="22"/>
                <w:lang w:val="fr-FR"/>
              </w:rPr>
              <w:t>Le projet Hydromet proposé est aligné sur la mise en œuvre du GFCS dans la région SWIO et soutient pleinement cette mise en œuvre.</w:t>
            </w:r>
          </w:p>
        </w:tc>
      </w:tr>
    </w:tbl>
    <w:p w14:paraId="7A796002" w14:textId="386CD796" w:rsidR="007F0B6F" w:rsidRPr="00524225" w:rsidRDefault="009D5537" w:rsidP="0057203E">
      <w:pPr>
        <w:pStyle w:val="Caption"/>
        <w:rPr>
          <w:rFonts w:ascii="Courier New" w:eastAsia="Times New Roman" w:hAnsi="Courier New" w:cs="Courier New"/>
        </w:rPr>
      </w:pPr>
      <w:r w:rsidRPr="0058579A">
        <w:t xml:space="preserve">Figure </w:t>
      </w:r>
      <w:r>
        <w:fldChar w:fldCharType="begin"/>
      </w:r>
      <w:r w:rsidRPr="0058579A">
        <w:instrText xml:space="preserve"> SEQ Figure \* ARABIC </w:instrText>
      </w:r>
      <w:r>
        <w:fldChar w:fldCharType="separate"/>
      </w:r>
      <w:r w:rsidR="00381608">
        <w:rPr>
          <w:noProof/>
        </w:rPr>
        <w:t>67</w:t>
      </w:r>
      <w:r>
        <w:fldChar w:fldCharType="end"/>
      </w:r>
      <w:r w:rsidR="007F0B6F" w:rsidRPr="00524225">
        <w:t xml:space="preserve"> Schematic illustration of the five pillars of the GFCS and links to user communities</w:t>
      </w:r>
    </w:p>
    <w:p w14:paraId="79140F3C" w14:textId="55F8F51F" w:rsidR="007F0B6F" w:rsidRPr="00524225" w:rsidRDefault="0009765C" w:rsidP="0057203E">
      <w:pPr>
        <w:rPr>
          <w:shd w:val="clear" w:color="auto" w:fill="FEFEFE"/>
        </w:rPr>
      </w:pPr>
      <w:r>
        <w:rPr>
          <w:noProof/>
          <w:shd w:val="clear" w:color="auto" w:fill="FEFEFE"/>
        </w:rPr>
        <w:drawing>
          <wp:inline distT="0" distB="0" distL="0" distR="0" wp14:anchorId="1D10A14B" wp14:editId="69114109">
            <wp:extent cx="4640580" cy="3383280"/>
            <wp:effectExtent l="0" t="0" r="7620" b="7620"/>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40580" cy="3383280"/>
                    </a:xfrm>
                    <a:prstGeom prst="rect">
                      <a:avLst/>
                    </a:prstGeom>
                    <a:noFill/>
                  </pic:spPr>
                </pic:pic>
              </a:graphicData>
            </a:graphic>
          </wp:inline>
        </w:drawing>
      </w:r>
    </w:p>
    <w:p w14:paraId="2E2DCF23" w14:textId="028CA401" w:rsidR="00BA24A9" w:rsidRPr="00524225" w:rsidRDefault="00BA24A9" w:rsidP="0057203E">
      <w:pPr>
        <w:pStyle w:val="Heading2"/>
      </w:pPr>
      <w:bookmarkStart w:id="174" w:name="_Toc20753695"/>
      <w:r w:rsidRPr="00524225">
        <w:t>Project description and theory of change</w:t>
      </w:r>
      <w:bookmarkEnd w:id="174"/>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1"/>
        <w:gridCol w:w="5048"/>
      </w:tblGrid>
      <w:tr w:rsidR="00720458" w:rsidRPr="009801EF" w14:paraId="7426EDD4" w14:textId="77777777" w:rsidTr="009801EF">
        <w:tc>
          <w:tcPr>
            <w:tcW w:w="4591" w:type="dxa"/>
          </w:tcPr>
          <w:p w14:paraId="5CBE96E0" w14:textId="597B25C9" w:rsidR="009801EF" w:rsidRPr="009801EF" w:rsidRDefault="009801EF" w:rsidP="009801EF">
            <w:pPr>
              <w:jc w:val="left"/>
              <w:rPr>
                <w:sz w:val="22"/>
              </w:rPr>
            </w:pPr>
            <w:r w:rsidRPr="009801EF">
              <w:rPr>
                <w:sz w:val="22"/>
              </w:rPr>
              <w:t xml:space="preserve">Providing timely, accurate, and user-friendly weather and climate services in countries of the SWIO region is key to initiate a paradigm shift to help Comoros, Madagascar, Mauritius and Seychelles adapt to climate change. However, there are several barriers to initiate this shift, as underlined in the SWOT analysis (see Chapter 3) and in Figure </w:t>
            </w:r>
            <w:r w:rsidR="009C2FBB">
              <w:rPr>
                <w:sz w:val="22"/>
              </w:rPr>
              <w:t>6</w:t>
            </w:r>
            <w:r w:rsidR="00C462C2">
              <w:rPr>
                <w:sz w:val="22"/>
              </w:rPr>
              <w:t>9</w:t>
            </w:r>
            <w:r w:rsidRPr="009801EF">
              <w:rPr>
                <w:sz w:val="22"/>
              </w:rPr>
              <w:t xml:space="preserve">. To overcome these barriers, recommendations were identified in Chapter 4. Implementing these recommendations will have a transformative impact on reducing disaster risk and fostering adaptation to climate change. Hence, it is proposed to implement the Hydromet project, which </w:t>
            </w:r>
            <w:r w:rsidRPr="009801EF">
              <w:rPr>
                <w:rFonts w:eastAsia="Times New Roman"/>
                <w:sz w:val="22"/>
              </w:rPr>
              <w:t>will strengthen climate change resilience and adaptive capacities in the SWIO region. This will be achieved through the enhancement of regional cooperation and knowledge sharing in the SWIO, the strengthening of national hydrometeorological services (NHMS) to produce targeted, impact-based forecasts, and the timely dissemination of accurate and easily understandable climate services (CS), including early warnings, in IOC member countries. These countries have been identified as "climate change hot spots" due to their high exposure to natural hazards including cyclones, sea level rise and erosion, rising temperatures and changes in rainfall patterns with more frequent droughts and heavy rains.</w:t>
            </w:r>
          </w:p>
          <w:p w14:paraId="16AF05D7" w14:textId="77777777" w:rsidR="009801EF" w:rsidRPr="009801EF" w:rsidRDefault="009801EF" w:rsidP="009801EF">
            <w:pPr>
              <w:jc w:val="left"/>
              <w:rPr>
                <w:sz w:val="22"/>
              </w:rPr>
            </w:pPr>
            <w:r w:rsidRPr="009801EF">
              <w:rPr>
                <w:sz w:val="22"/>
              </w:rPr>
              <w:t>Three key components have been identified to address barriers to improving climate services and support climate change adaptation in Comoros, Madagascar, Mauritius and Seychelles, namely:</w:t>
            </w:r>
          </w:p>
          <w:p w14:paraId="31885D77" w14:textId="77777777" w:rsidR="009801EF" w:rsidRPr="009801EF" w:rsidRDefault="009801EF" w:rsidP="009801EF">
            <w:pPr>
              <w:pStyle w:val="ListParagraph"/>
              <w:numPr>
                <w:ilvl w:val="0"/>
                <w:numId w:val="111"/>
              </w:numPr>
              <w:ind w:left="459"/>
              <w:jc w:val="left"/>
              <w:rPr>
                <w:rFonts w:eastAsia="Times New Roman"/>
                <w:sz w:val="22"/>
              </w:rPr>
            </w:pPr>
            <w:r w:rsidRPr="009801EF">
              <w:rPr>
                <w:sz w:val="22"/>
              </w:rPr>
              <w:t>Capacity building, institutional development and regional cooperation</w:t>
            </w:r>
          </w:p>
          <w:p w14:paraId="57766F27" w14:textId="77777777" w:rsidR="009801EF" w:rsidRPr="009801EF" w:rsidRDefault="009801EF" w:rsidP="009801EF">
            <w:pPr>
              <w:pStyle w:val="ListParagraph"/>
              <w:numPr>
                <w:ilvl w:val="0"/>
                <w:numId w:val="111"/>
              </w:numPr>
              <w:ind w:left="459"/>
              <w:jc w:val="left"/>
              <w:rPr>
                <w:rFonts w:eastAsia="Times New Roman"/>
                <w:sz w:val="22"/>
              </w:rPr>
            </w:pPr>
            <w:r w:rsidRPr="009801EF">
              <w:rPr>
                <w:sz w:val="22"/>
              </w:rPr>
              <w:t>Improved monitoring, risk analyses and forecasting</w:t>
            </w:r>
          </w:p>
          <w:p w14:paraId="75930B99" w14:textId="77777777" w:rsidR="009801EF" w:rsidRPr="009801EF" w:rsidRDefault="009801EF" w:rsidP="009801EF">
            <w:pPr>
              <w:pStyle w:val="ListParagraph"/>
              <w:numPr>
                <w:ilvl w:val="0"/>
                <w:numId w:val="111"/>
              </w:numPr>
              <w:ind w:left="459"/>
              <w:jc w:val="left"/>
              <w:rPr>
                <w:rFonts w:eastAsia="Times New Roman"/>
                <w:sz w:val="22"/>
              </w:rPr>
            </w:pPr>
            <w:r w:rsidRPr="009801EF">
              <w:rPr>
                <w:sz w:val="22"/>
              </w:rPr>
              <w:t>Strengthened climate services delivery and early warning systems at national and regional level</w:t>
            </w:r>
          </w:p>
          <w:p w14:paraId="2530E405" w14:textId="11CF6F95" w:rsidR="009801EF" w:rsidRPr="009801EF" w:rsidRDefault="009801EF" w:rsidP="009801EF">
            <w:pPr>
              <w:jc w:val="left"/>
              <w:rPr>
                <w:sz w:val="22"/>
              </w:rPr>
            </w:pPr>
            <w:r w:rsidRPr="009801EF">
              <w:rPr>
                <w:sz w:val="22"/>
              </w:rPr>
              <w:t xml:space="preserve">The project theory of change (see Figure </w:t>
            </w:r>
            <w:r w:rsidR="009C2FBB">
              <w:rPr>
                <w:sz w:val="22"/>
              </w:rPr>
              <w:t>6</w:t>
            </w:r>
            <w:r w:rsidR="00C462C2">
              <w:rPr>
                <w:sz w:val="22"/>
              </w:rPr>
              <w:t>9</w:t>
            </w:r>
            <w:r w:rsidRPr="009801EF">
              <w:rPr>
                <w:sz w:val="22"/>
              </w:rPr>
              <w:t xml:space="preserve">) demonstrates how the proposed project’s components will address barriers to climate services improvements and initiate a paradigm shift towards improved livelihoods and economic growth in Comoros, Madagascar, Mauritius and Seychelles, which will be achieved through regional- and national-level interventions. </w:t>
            </w:r>
          </w:p>
          <w:p w14:paraId="68A50C75" w14:textId="77777777" w:rsidR="00720458" w:rsidRDefault="00720458" w:rsidP="009D7454"/>
        </w:tc>
        <w:tc>
          <w:tcPr>
            <w:tcW w:w="5048" w:type="dxa"/>
          </w:tcPr>
          <w:p w14:paraId="6AC52DAF" w14:textId="597B312B" w:rsidR="009801EF" w:rsidRPr="009801EF" w:rsidRDefault="009801EF" w:rsidP="009801EF">
            <w:pPr>
              <w:jc w:val="left"/>
              <w:rPr>
                <w:color w:val="4F81BD" w:themeColor="accent1"/>
                <w:sz w:val="22"/>
                <w:lang w:val="fr-FR"/>
              </w:rPr>
            </w:pPr>
            <w:r w:rsidRPr="009801EF">
              <w:rPr>
                <w:color w:val="4F81BD" w:themeColor="accent1"/>
                <w:sz w:val="22"/>
                <w:lang w:val="fr-FR"/>
              </w:rPr>
              <w:t xml:space="preserve">La fourniture de services météorologiques et climatiques opportuns, précis et conviviaux dans les pays de la région SWIO est essentielle pour initier un changement de paradigme afin d'aider les Comores, Madagascar, Maurice et les Seychelles à s'adapter au changement climatique. Toutefois, il existe plusieurs obstacles à ce changement, comme le soulignent l'analyse SWOT (voir chapitre 3) et la figure </w:t>
            </w:r>
            <w:r w:rsidR="009C2FBB">
              <w:rPr>
                <w:color w:val="4F81BD" w:themeColor="accent1"/>
                <w:sz w:val="22"/>
                <w:lang w:val="fr-FR"/>
              </w:rPr>
              <w:t>6</w:t>
            </w:r>
            <w:r w:rsidR="00C462C2">
              <w:rPr>
                <w:color w:val="4F81BD" w:themeColor="accent1"/>
                <w:sz w:val="22"/>
                <w:lang w:val="fr-FR"/>
              </w:rPr>
              <w:t>9</w:t>
            </w:r>
            <w:r w:rsidRPr="009801EF">
              <w:rPr>
                <w:color w:val="4F81BD" w:themeColor="accent1"/>
                <w:sz w:val="22"/>
                <w:lang w:val="fr-FR"/>
              </w:rPr>
              <w:t xml:space="preserve">. Pour surmonter ces obstacles, des recommandations ont été formulées au chapitre 4. La mise en œuvre de ces recommandations aura un impact transformateur sur la réduction des risques de catastrophe et l'adaptation au changement climatique. Il est donc proposé de mettre en œuvre le projet Hydromet, qui renforcera la résilience aux changements climatiques et les capacités d'adaptation dans la région du SWIO. Cet objectif sera atteint grâce au renforcement de la coopération régionale et du partage des connaissances dans le cadre du SWIO, au renforcement des services hydrométéorologiques nationaux (NHMS) pour produire des prévisions ciblées et fondées sur l'impact, et à la diffusion en temps voulu de </w:t>
            </w:r>
            <w:r w:rsidR="00342AB7">
              <w:rPr>
                <w:color w:val="4F81BD" w:themeColor="accent1"/>
                <w:sz w:val="22"/>
                <w:lang w:val="fr-FR"/>
              </w:rPr>
              <w:t>services climatologiques</w:t>
            </w:r>
            <w:r w:rsidRPr="009801EF">
              <w:rPr>
                <w:color w:val="4F81BD" w:themeColor="accent1"/>
                <w:sz w:val="22"/>
                <w:lang w:val="fr-FR"/>
              </w:rPr>
              <w:t xml:space="preserve"> (SC) précis et faciles à comprendre, notamment des alertes rapides, dans les pays membres de la COI. Ces pays ont été identifiés comme des "points chauds du changement climatique" en raison de leur forte exposition aux aléas naturels, notamment les cyclones, l'élévation du niveau de la mer et l'érosion, la hausse des températures et les changements dans les régimes pluviométriques avec des sécheresses plus fréquentes et de fortes précipitations.</w:t>
            </w:r>
          </w:p>
          <w:p w14:paraId="32D56A94" w14:textId="2765D1F6" w:rsidR="00720458" w:rsidRDefault="009801EF" w:rsidP="009801EF">
            <w:pPr>
              <w:jc w:val="left"/>
              <w:rPr>
                <w:color w:val="4F81BD" w:themeColor="accent1"/>
                <w:sz w:val="22"/>
                <w:lang w:val="fr-FR"/>
              </w:rPr>
            </w:pPr>
            <w:r w:rsidRPr="009801EF">
              <w:rPr>
                <w:color w:val="4F81BD" w:themeColor="accent1"/>
                <w:sz w:val="22"/>
                <w:lang w:val="fr-FR"/>
              </w:rPr>
              <w:t xml:space="preserve">Trois éléments clés ont été identifiés pour lever les obstacles à l'amélioration des </w:t>
            </w:r>
            <w:r w:rsidR="00342AB7">
              <w:rPr>
                <w:color w:val="4F81BD" w:themeColor="accent1"/>
                <w:sz w:val="22"/>
                <w:lang w:val="fr-FR"/>
              </w:rPr>
              <w:t>services climatologiques</w:t>
            </w:r>
            <w:r w:rsidRPr="009801EF">
              <w:rPr>
                <w:color w:val="4F81BD" w:themeColor="accent1"/>
                <w:sz w:val="22"/>
                <w:lang w:val="fr-FR"/>
              </w:rPr>
              <w:t xml:space="preserve"> et soutenir l'adaptation aux changements climatiques aux Comores, à Madagascar, à Maurice et aux Seychelles, à savoir :</w:t>
            </w:r>
          </w:p>
          <w:p w14:paraId="38CA8395" w14:textId="77777777" w:rsidR="009801EF" w:rsidRPr="009801EF" w:rsidRDefault="009801EF" w:rsidP="009801EF">
            <w:pPr>
              <w:ind w:left="116"/>
              <w:rPr>
                <w:color w:val="4F81BD" w:themeColor="accent1"/>
                <w:sz w:val="22"/>
                <w:lang w:val="fr-FR"/>
              </w:rPr>
            </w:pPr>
            <w:r w:rsidRPr="009801EF">
              <w:rPr>
                <w:color w:val="4F81BD" w:themeColor="accent1"/>
                <w:sz w:val="22"/>
                <w:lang w:val="fr-FR"/>
              </w:rPr>
              <w:t>1.</w:t>
            </w:r>
            <w:r w:rsidRPr="009801EF">
              <w:rPr>
                <w:color w:val="4F81BD" w:themeColor="accent1"/>
                <w:sz w:val="22"/>
                <w:lang w:val="fr-FR"/>
              </w:rPr>
              <w:tab/>
              <w:t>Renforcement des capacités, développement institutionnel et coopération régionale</w:t>
            </w:r>
          </w:p>
          <w:p w14:paraId="4C26AEB7" w14:textId="77777777" w:rsidR="009801EF" w:rsidRPr="009801EF" w:rsidRDefault="009801EF" w:rsidP="009801EF">
            <w:pPr>
              <w:ind w:left="116"/>
              <w:rPr>
                <w:color w:val="4F81BD" w:themeColor="accent1"/>
                <w:sz w:val="22"/>
                <w:lang w:val="fr-FR"/>
              </w:rPr>
            </w:pPr>
            <w:r w:rsidRPr="009801EF">
              <w:rPr>
                <w:color w:val="4F81BD" w:themeColor="accent1"/>
                <w:sz w:val="22"/>
                <w:lang w:val="fr-FR"/>
              </w:rPr>
              <w:t>2.</w:t>
            </w:r>
            <w:r w:rsidRPr="009801EF">
              <w:rPr>
                <w:color w:val="4F81BD" w:themeColor="accent1"/>
                <w:sz w:val="22"/>
                <w:lang w:val="fr-FR"/>
              </w:rPr>
              <w:tab/>
              <w:t>Amélioration de la surveillance, de l'analyse des risques et des prévisions</w:t>
            </w:r>
          </w:p>
          <w:p w14:paraId="0309762E" w14:textId="77777777" w:rsidR="009801EF" w:rsidRPr="009801EF" w:rsidRDefault="009801EF" w:rsidP="009801EF">
            <w:pPr>
              <w:ind w:left="116"/>
              <w:rPr>
                <w:color w:val="4F81BD" w:themeColor="accent1"/>
                <w:sz w:val="22"/>
                <w:lang w:val="fr-FR"/>
              </w:rPr>
            </w:pPr>
            <w:r w:rsidRPr="009801EF">
              <w:rPr>
                <w:color w:val="4F81BD" w:themeColor="accent1"/>
                <w:sz w:val="22"/>
                <w:lang w:val="fr-FR"/>
              </w:rPr>
              <w:t>3.</w:t>
            </w:r>
            <w:r w:rsidRPr="009801EF">
              <w:rPr>
                <w:color w:val="4F81BD" w:themeColor="accent1"/>
                <w:sz w:val="22"/>
                <w:lang w:val="fr-FR"/>
              </w:rPr>
              <w:tab/>
              <w:t>Renforcement de la fourniture de services climatologiques et des systèmes d'alerte rapide aux niveaux national et régional</w:t>
            </w:r>
          </w:p>
          <w:p w14:paraId="1EDBDFD7" w14:textId="1F9037AD" w:rsidR="009801EF" w:rsidRPr="009801EF" w:rsidRDefault="009801EF" w:rsidP="009801EF">
            <w:pPr>
              <w:jc w:val="left"/>
              <w:rPr>
                <w:color w:val="4F81BD" w:themeColor="accent1"/>
                <w:sz w:val="22"/>
                <w:lang w:val="fr-FR"/>
              </w:rPr>
            </w:pPr>
            <w:r w:rsidRPr="009801EF">
              <w:rPr>
                <w:color w:val="4F81BD" w:themeColor="accent1"/>
                <w:sz w:val="22"/>
                <w:lang w:val="fr-FR"/>
              </w:rPr>
              <w:t xml:space="preserve">La théorie du changement du projet (voir Figure </w:t>
            </w:r>
            <w:r w:rsidR="009C2FBB">
              <w:rPr>
                <w:color w:val="4F81BD" w:themeColor="accent1"/>
                <w:sz w:val="22"/>
                <w:lang w:val="fr-FR"/>
              </w:rPr>
              <w:t>6</w:t>
            </w:r>
            <w:r w:rsidR="00C462C2">
              <w:rPr>
                <w:color w:val="4F81BD" w:themeColor="accent1"/>
                <w:sz w:val="22"/>
                <w:lang w:val="fr-FR"/>
              </w:rPr>
              <w:t>9</w:t>
            </w:r>
            <w:r w:rsidRPr="009801EF">
              <w:rPr>
                <w:color w:val="4F81BD" w:themeColor="accent1"/>
                <w:sz w:val="22"/>
                <w:lang w:val="fr-FR"/>
              </w:rPr>
              <w:t xml:space="preserve">) montre comment les composantes du projet proposé s'attaqueront aux obstacles à l'amélioration des </w:t>
            </w:r>
            <w:r w:rsidR="00342AB7">
              <w:rPr>
                <w:color w:val="4F81BD" w:themeColor="accent1"/>
                <w:sz w:val="22"/>
                <w:lang w:val="fr-FR"/>
              </w:rPr>
              <w:t>services climatologiques</w:t>
            </w:r>
            <w:r w:rsidRPr="009801EF">
              <w:rPr>
                <w:color w:val="4F81BD" w:themeColor="accent1"/>
                <w:sz w:val="22"/>
                <w:lang w:val="fr-FR"/>
              </w:rPr>
              <w:t xml:space="preserve"> et amorceront un changement de paradigme vers l'amélioration des moyens de subsistance et la croissance économique aux Comores, à Madagascar, à Maurice et aux Seychelles, qui sera réalisé par des interventions aux niveaux régional et national.</w:t>
            </w:r>
          </w:p>
        </w:tc>
      </w:tr>
    </w:tbl>
    <w:p w14:paraId="36B2AFC6" w14:textId="56A9E844" w:rsidR="00BA24A9" w:rsidRPr="00524225" w:rsidRDefault="00BA24A9" w:rsidP="0057203E">
      <w:pPr>
        <w:pStyle w:val="Heading3"/>
      </w:pPr>
      <w:bookmarkStart w:id="175" w:name="_Toc20753696"/>
      <w:r w:rsidRPr="00524225">
        <w:t>Theory of Change</w:t>
      </w:r>
      <w:bookmarkEnd w:id="175"/>
      <w:r w:rsidRPr="00524225">
        <w:t xml:space="preserve"> </w:t>
      </w:r>
    </w:p>
    <w:p w14:paraId="352FCDE4" w14:textId="3E8ACF30" w:rsidR="00BA24A9" w:rsidRPr="00524225" w:rsidRDefault="00BA24A9" w:rsidP="0057203E">
      <w:r w:rsidRPr="00524225">
        <w:rPr>
          <w:u w:val="single"/>
          <w:lang w:eastAsia="en-GB"/>
        </w:rPr>
        <w:t>Baseline problems</w:t>
      </w:r>
      <w:r w:rsidRPr="00524225">
        <w:rPr>
          <w:lang w:eastAsia="en-GB"/>
        </w:rPr>
        <w:t xml:space="preserve">: Comoros, Madagascar, Mauritius and Seychelles are ‘climate hotspots’ because of their high exposure and vulnerability to climate related hazards and change. These countries are particularly affected by tropical cyclones, heavy rainfall events (leading to flood, flash floods and landslides), droughts, storm surges and sea-level rise. Over the past decades, these hazards have affected approx. </w:t>
      </w:r>
      <w:r w:rsidRPr="00524225">
        <w:t xml:space="preserve">14.4 million people across the four counties, and the physical damage resulting from </w:t>
      </w:r>
      <w:r w:rsidR="00982B4E" w:rsidRPr="00524225">
        <w:t>these</w:t>
      </w:r>
      <w:r w:rsidRPr="00524225">
        <w:t xml:space="preserve"> events was estimated at 13.1 billion USD</w:t>
      </w:r>
      <w:r w:rsidRPr="00524225">
        <w:rPr>
          <w:rStyle w:val="FootnoteReference"/>
          <w:rFonts w:eastAsia="Times New Roman" w:cs="Arial"/>
        </w:rPr>
        <w:footnoteReference w:id="268"/>
      </w:r>
      <w:r w:rsidRPr="00524225">
        <w:t xml:space="preserve">. </w:t>
      </w:r>
    </w:p>
    <w:p w14:paraId="72866D07" w14:textId="4D188449" w:rsidR="00BA24A9" w:rsidRPr="00524225" w:rsidRDefault="00BA24A9" w:rsidP="0057203E">
      <w:pPr>
        <w:rPr>
          <w:lang w:eastAsia="en-GB"/>
        </w:rPr>
      </w:pPr>
      <w:r w:rsidRPr="00524225">
        <w:rPr>
          <w:u w:val="single"/>
          <w:lang w:eastAsia="en-GB"/>
        </w:rPr>
        <w:t>Climate change problem</w:t>
      </w:r>
      <w:r w:rsidRPr="00524225">
        <w:rPr>
          <w:lang w:eastAsia="en-GB"/>
        </w:rPr>
        <w:t xml:space="preserve">: Exposure to climate related hazards will increase in the SWIO region in the context of climate change. As a result, the climate hazards-related losses and damages experienced in the region will increase, with detrimental impacts on economic growth and the livelihoods of vulnerable communities. </w:t>
      </w:r>
    </w:p>
    <w:p w14:paraId="7EE2E6A7" w14:textId="4097C122" w:rsidR="00BA24A9" w:rsidRPr="00524225" w:rsidRDefault="00BA24A9" w:rsidP="0057203E">
      <w:pPr>
        <w:rPr>
          <w:lang w:eastAsia="en-GB"/>
        </w:rPr>
      </w:pPr>
      <w:r w:rsidRPr="00524225">
        <w:rPr>
          <w:u w:val="single"/>
          <w:lang w:eastAsia="en-GB"/>
        </w:rPr>
        <w:t>Solution</w:t>
      </w:r>
      <w:r w:rsidRPr="00524225">
        <w:rPr>
          <w:lang w:eastAsia="en-GB"/>
        </w:rPr>
        <w:t xml:space="preserve">: Improving and modernising hydromet systems and services, and fostering collaboration for climate risk monitoring and management at the regional scale will enable countries of the SWIO region to better forecast hazards and provide users – including communities and sectors – with accurate, timely weather, climate and hydrological information. </w:t>
      </w:r>
    </w:p>
    <w:p w14:paraId="5D130719" w14:textId="3992B0DF" w:rsidR="00BA24A9" w:rsidRPr="00524225" w:rsidRDefault="00BA24A9" w:rsidP="0057203E">
      <w:pPr>
        <w:rPr>
          <w:lang w:eastAsia="en-GB"/>
        </w:rPr>
      </w:pPr>
      <w:r w:rsidRPr="00524225">
        <w:rPr>
          <w:u w:val="single"/>
          <w:lang w:eastAsia="en-GB"/>
        </w:rPr>
        <w:t>Barriers</w:t>
      </w:r>
      <w:r w:rsidRPr="00524225">
        <w:rPr>
          <w:lang w:eastAsia="en-GB"/>
        </w:rPr>
        <w:t xml:space="preserve">: At the moment, there is no regional framework to harmonise risk monitoring and forecasting processes, share risk-related information and </w:t>
      </w:r>
      <w:r w:rsidR="00982B4E" w:rsidRPr="00524225">
        <w:rPr>
          <w:lang w:eastAsia="en-GB"/>
        </w:rPr>
        <w:t xml:space="preserve">risk </w:t>
      </w:r>
      <w:r w:rsidRPr="00524225">
        <w:rPr>
          <w:lang w:eastAsia="en-GB"/>
        </w:rPr>
        <w:t xml:space="preserve">management experience in the SWIO region. At the national scale, there is a lack of locally-relevant climate and weather information to inform decision-making processes, </w:t>
      </w:r>
      <w:r w:rsidR="00982B4E" w:rsidRPr="00524225">
        <w:rPr>
          <w:lang w:eastAsia="en-GB"/>
        </w:rPr>
        <w:t>a</w:t>
      </w:r>
      <w:r w:rsidRPr="00524225">
        <w:rPr>
          <w:lang w:eastAsia="en-GB"/>
        </w:rPr>
        <w:t xml:space="preserve"> limited production and dissemination of climate services that can help reduce risk exposure and vulnerability among communities and sectors. Finally, there is limited interactions between the producers and users of climate services, and no feedback loop implemented to ensure the production of relevant, </w:t>
      </w:r>
      <w:r w:rsidR="00982B4E" w:rsidRPr="00524225">
        <w:rPr>
          <w:lang w:eastAsia="en-GB"/>
        </w:rPr>
        <w:t>understandable and accurate</w:t>
      </w:r>
      <w:r w:rsidRPr="00524225">
        <w:rPr>
          <w:lang w:eastAsia="en-GB"/>
        </w:rPr>
        <w:t xml:space="preserve"> climate services in the SWIO countries.  </w:t>
      </w:r>
    </w:p>
    <w:p w14:paraId="651A9C97" w14:textId="7AEE1241" w:rsidR="00BA24A9" w:rsidRDefault="00BA24A9" w:rsidP="0057203E">
      <w:r w:rsidRPr="00524225">
        <w:rPr>
          <w:rFonts w:eastAsia="Times New Roman"/>
          <w:color w:val="000000"/>
          <w:u w:val="single"/>
          <w:lang w:eastAsia="en-GB"/>
        </w:rPr>
        <w:t>Project activities to overcome barriers and catalyse a transformational change</w:t>
      </w:r>
      <w:r w:rsidRPr="00524225">
        <w:rPr>
          <w:rFonts w:eastAsia="Times New Roman"/>
          <w:color w:val="000000"/>
          <w:lang w:eastAsia="en-GB"/>
        </w:rPr>
        <w:t xml:space="preserve">: </w:t>
      </w:r>
      <w:r w:rsidRPr="00524225">
        <w:t xml:space="preserve">Building regional cooperation and strengthening the national hydro-metrological services at scale will have a transformative impact on monitoring and managing climate, weather and hydrological risks in the short-, medium-, and long-term, facilitate growth in key climate sensitive sectors like agriculture, fisheries and tourism, and enable adaptation to climate change impacts. The production and dissemination of accurate, user-friendly climate services – including early warnings – will effect a paradigm shift to help Comoros, Madagascar, Mauritius and Seychelles avoid or mitigate the impacts of climate-related hazards, and adapt to climate change. As a result, vulnerable communities in these countries will become more resilient in the context of a changing climate and economic growth in key sectors such as agriculture and tourism will be sustained. </w:t>
      </w:r>
    </w:p>
    <w:p w14:paraId="66CF3B13" w14:textId="77777777" w:rsidR="00C462C2" w:rsidRPr="00524225" w:rsidRDefault="00C462C2" w:rsidP="00C462C2">
      <w:r w:rsidRPr="00524225">
        <w:t xml:space="preserve">The </w:t>
      </w:r>
      <w:r w:rsidRPr="009C2FBB">
        <w:t>3 proposed components of Hydromet, as detailed in the ToC and in the project framework (see 5.2.2),</w:t>
      </w:r>
      <w:r w:rsidRPr="00524225">
        <w:t xml:space="preserve"> directly relate to the GFCS five pillars and priority areas, as illustrated in Figur</w:t>
      </w:r>
      <w:r w:rsidRPr="009C2FBB">
        <w:t>e 6</w:t>
      </w:r>
      <w:r>
        <w:t>8</w:t>
      </w:r>
      <w:r w:rsidRPr="009C2FBB">
        <w:t>.</w:t>
      </w:r>
    </w:p>
    <w:p w14:paraId="63079432" w14:textId="515E410C" w:rsidR="00C462C2" w:rsidRPr="00524225" w:rsidRDefault="00C462C2" w:rsidP="00C462C2">
      <w:pPr>
        <w:pStyle w:val="Caption"/>
      </w:pPr>
      <w:r w:rsidRPr="0058579A">
        <w:t xml:space="preserve">Figure </w:t>
      </w:r>
      <w:r>
        <w:t>68</w:t>
      </w:r>
      <w:r w:rsidRPr="00524225">
        <w:t xml:space="preserve"> Correlation between Hydromet </w:t>
      </w:r>
      <w:r>
        <w:t xml:space="preserve">components </w:t>
      </w:r>
      <w:r w:rsidRPr="00524225">
        <w:t>and the GFCS</w:t>
      </w:r>
    </w:p>
    <w:p w14:paraId="34CD1DA7" w14:textId="77777777" w:rsidR="00C462C2" w:rsidRPr="00524225" w:rsidRDefault="00C462C2" w:rsidP="00C462C2">
      <w:r w:rsidRPr="009C2FBB">
        <w:drawing>
          <wp:inline distT="0" distB="0" distL="0" distR="0" wp14:anchorId="3BF76131" wp14:editId="5ED3EA72">
            <wp:extent cx="5248195" cy="4017514"/>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26693"/>
                    <a:stretch/>
                  </pic:blipFill>
                  <pic:spPr bwMode="auto">
                    <a:xfrm>
                      <a:off x="0" y="0"/>
                      <a:ext cx="5249234" cy="4018309"/>
                    </a:xfrm>
                    <a:prstGeom prst="rect">
                      <a:avLst/>
                    </a:prstGeom>
                    <a:noFill/>
                    <a:ln>
                      <a:noFill/>
                    </a:ln>
                    <a:extLst>
                      <a:ext uri="{53640926-AAD7-44D8-BBD7-CCE9431645EC}">
                        <a14:shadowObscured xmlns:a14="http://schemas.microsoft.com/office/drawing/2010/main"/>
                      </a:ext>
                    </a:extLst>
                  </pic:spPr>
                </pic:pic>
              </a:graphicData>
            </a:graphic>
          </wp:inline>
        </w:drawing>
      </w:r>
    </w:p>
    <w:p w14:paraId="7B4B29B6" w14:textId="77777777" w:rsidR="00C462C2" w:rsidRDefault="00C462C2" w:rsidP="0057203E">
      <w:pPr>
        <w:rPr>
          <w:rFonts w:eastAsia="Times New Roman"/>
          <w:color w:val="000000"/>
          <w:lang w:eastAsia="en-GB"/>
        </w:rPr>
        <w:sectPr w:rsidR="00C462C2" w:rsidSect="00A567E5">
          <w:footerReference w:type="default" r:id="rId98"/>
          <w:pgSz w:w="11900" w:h="16840"/>
          <w:pgMar w:top="1440" w:right="985" w:bottom="1276" w:left="1440" w:header="720" w:footer="720" w:gutter="0"/>
          <w:pgNumType w:start="1"/>
          <w:cols w:space="720"/>
          <w:docGrid w:linePitch="360"/>
        </w:sectPr>
      </w:pPr>
    </w:p>
    <w:p w14:paraId="48F63C93" w14:textId="0437AEAF" w:rsidR="00BA24A9" w:rsidRPr="00524225" w:rsidRDefault="009D5537" w:rsidP="0057203E">
      <w:pPr>
        <w:pStyle w:val="Caption"/>
      </w:pPr>
      <w:r>
        <w:t xml:space="preserve">Figure </w:t>
      </w:r>
      <w:r>
        <w:fldChar w:fldCharType="begin"/>
      </w:r>
      <w:r>
        <w:instrText xml:space="preserve"> SEQ Figure \* ARABIC </w:instrText>
      </w:r>
      <w:r>
        <w:fldChar w:fldCharType="separate"/>
      </w:r>
      <w:r w:rsidR="00C462C2">
        <w:rPr>
          <w:noProof/>
        </w:rPr>
        <w:t>69</w:t>
      </w:r>
      <w:r>
        <w:fldChar w:fldCharType="end"/>
      </w:r>
      <w:r w:rsidR="00BA24A9" w:rsidRPr="00524225">
        <w:t xml:space="preserve"> Project theory of change</w:t>
      </w:r>
    </w:p>
    <w:p w14:paraId="29912BC4" w14:textId="2D1C81B1" w:rsidR="00BA24A9" w:rsidRPr="00524225" w:rsidRDefault="0009765C" w:rsidP="009801EF">
      <w:pPr>
        <w:ind w:left="-284"/>
        <w:rPr>
          <w:lang w:eastAsia="en-GB"/>
        </w:rPr>
      </w:pPr>
      <w:r>
        <w:rPr>
          <w:noProof/>
          <w:lang w:eastAsia="en-GB"/>
        </w:rPr>
        <w:drawing>
          <wp:inline distT="0" distB="0" distL="0" distR="0" wp14:anchorId="11D193CB" wp14:editId="6711AE0F">
            <wp:extent cx="9439979" cy="5308600"/>
            <wp:effectExtent l="0" t="0" r="8890" b="6350"/>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443493" cy="5310576"/>
                    </a:xfrm>
                    <a:prstGeom prst="rect">
                      <a:avLst/>
                    </a:prstGeom>
                    <a:noFill/>
                  </pic:spPr>
                </pic:pic>
              </a:graphicData>
            </a:graphic>
          </wp:inline>
        </w:drawing>
      </w:r>
    </w:p>
    <w:p w14:paraId="727C84C7" w14:textId="2C04B7CD" w:rsidR="00273FD6" w:rsidRDefault="00273FD6" w:rsidP="0057203E"/>
    <w:p w14:paraId="4C0C05F8" w14:textId="77777777" w:rsidR="00273FD6" w:rsidRDefault="00273FD6" w:rsidP="0057203E">
      <w:pPr>
        <w:sectPr w:rsidR="00273FD6" w:rsidSect="007856ED">
          <w:pgSz w:w="16840" w:h="11900" w:orient="landscape"/>
          <w:pgMar w:top="1440" w:right="1440" w:bottom="985" w:left="1276" w:header="720" w:footer="720" w:gutter="0"/>
          <w:cols w:space="720"/>
          <w:docGrid w:linePitch="360"/>
        </w:sectPr>
      </w:pPr>
    </w:p>
    <w:p w14:paraId="2E3DADF6" w14:textId="7333C469" w:rsidR="00273FD6" w:rsidRPr="00524225" w:rsidRDefault="00273FD6" w:rsidP="0057203E">
      <w:pPr>
        <w:pStyle w:val="Heading3"/>
      </w:pPr>
      <w:bookmarkStart w:id="176" w:name="_Toc20753697"/>
      <w:r>
        <w:t>Project Framework</w:t>
      </w:r>
      <w:bookmarkEnd w:id="176"/>
    </w:p>
    <w:p w14:paraId="0F477FBA" w14:textId="77777777" w:rsidR="00273FD6" w:rsidRDefault="00273FD6" w:rsidP="0057203E">
      <w:r w:rsidRPr="00524225">
        <w:t>The feasibility study recommended to implement the following activities with a grant support from the GCF.</w:t>
      </w:r>
    </w:p>
    <w:tbl>
      <w:tblPr>
        <w:tblW w:w="1559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418"/>
        <w:gridCol w:w="1559"/>
        <w:gridCol w:w="3260"/>
        <w:gridCol w:w="2127"/>
        <w:gridCol w:w="3827"/>
        <w:gridCol w:w="3405"/>
      </w:tblGrid>
      <w:tr w:rsidR="00273FD6" w:rsidRPr="00EF2717" w14:paraId="0D568808" w14:textId="77777777" w:rsidTr="00273FD6">
        <w:trPr>
          <w:trHeight w:val="813"/>
          <w:tblHeader/>
        </w:trPr>
        <w:tc>
          <w:tcPr>
            <w:tcW w:w="15596" w:type="dxa"/>
            <w:gridSpan w:val="6"/>
          </w:tcPr>
          <w:p w14:paraId="44FBAF61" w14:textId="08A960AA" w:rsidR="00273FD6" w:rsidRPr="00EF2717" w:rsidRDefault="00273FD6" w:rsidP="00EF2717">
            <w:pPr>
              <w:spacing w:after="0" w:line="240" w:lineRule="auto"/>
              <w:rPr>
                <w:rFonts w:asciiTheme="minorHAnsi" w:hAnsiTheme="minorHAnsi"/>
                <w:sz w:val="20"/>
              </w:rPr>
            </w:pPr>
            <w:r w:rsidRPr="00EF2717">
              <w:rPr>
                <w:rFonts w:asciiTheme="minorHAnsi" w:hAnsiTheme="minorHAnsi"/>
                <w:b/>
                <w:sz w:val="20"/>
              </w:rPr>
              <w:t xml:space="preserve">PROJECT OBJECTIVE: </w:t>
            </w:r>
            <w:r w:rsidR="00996F0B">
              <w:rPr>
                <w:rFonts w:asciiTheme="minorHAnsi" w:hAnsiTheme="minorHAnsi"/>
                <w:sz w:val="20"/>
              </w:rPr>
              <w:t>Enhance</w:t>
            </w:r>
            <w:r w:rsidRPr="00EF2717">
              <w:rPr>
                <w:rFonts w:asciiTheme="minorHAnsi" w:hAnsiTheme="minorHAnsi"/>
                <w:sz w:val="20"/>
              </w:rPr>
              <w:t xml:space="preserve"> climate change resilience and adaptive capacities of communities through the strengthening of national hydrometeorological services (NHMS), the enhancement of regional cooperation and knowledge sharing, and the production of efficient climate services (CS), including early warnings, in IOC member countries</w:t>
            </w:r>
          </w:p>
          <w:p w14:paraId="0683E78C" w14:textId="047DEA64" w:rsidR="00273FD6" w:rsidRPr="00EF2717" w:rsidRDefault="00273FD6" w:rsidP="00EF2717">
            <w:pPr>
              <w:spacing w:after="0" w:line="240" w:lineRule="auto"/>
              <w:rPr>
                <w:rFonts w:asciiTheme="minorHAnsi" w:hAnsiTheme="minorHAnsi"/>
                <w:sz w:val="20"/>
              </w:rPr>
            </w:pPr>
            <w:r w:rsidRPr="00EF2717">
              <w:rPr>
                <w:rFonts w:asciiTheme="minorHAnsi" w:hAnsiTheme="minorHAnsi"/>
                <w:b/>
                <w:sz w:val="20"/>
              </w:rPr>
              <w:t>Paradigm Shift Objective</w:t>
            </w:r>
            <w:r w:rsidRPr="00EF2717">
              <w:rPr>
                <w:rFonts w:asciiTheme="minorHAnsi" w:hAnsiTheme="minorHAnsi"/>
                <w:sz w:val="20"/>
              </w:rPr>
              <w:t xml:space="preserve">: </w:t>
            </w:r>
            <w:r w:rsidRPr="00EF2717">
              <w:rPr>
                <w:rFonts w:asciiTheme="minorHAnsi" w:hAnsiTheme="minorHAnsi"/>
                <w:sz w:val="20"/>
                <w:lang w:val="en-ZA" w:eastAsia="ja-JP"/>
              </w:rPr>
              <w:t>Increased climate resilient sustainable development</w:t>
            </w:r>
          </w:p>
        </w:tc>
      </w:tr>
      <w:tr w:rsidR="00273FD6" w:rsidRPr="00EF2717" w14:paraId="4656C1AC" w14:textId="77777777" w:rsidTr="00273FD6">
        <w:trPr>
          <w:trHeight w:val="838"/>
          <w:tblHeader/>
        </w:trPr>
        <w:tc>
          <w:tcPr>
            <w:tcW w:w="15596" w:type="dxa"/>
            <w:gridSpan w:val="6"/>
          </w:tcPr>
          <w:p w14:paraId="4BAD47CA"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GCF FUND-LEVEL IMPACT:</w:t>
            </w:r>
          </w:p>
          <w:p w14:paraId="51A7E2A7" w14:textId="53B6F9B9" w:rsidR="00273FD6" w:rsidRPr="00EF2717" w:rsidRDefault="003F3332" w:rsidP="00EF2717">
            <w:pPr>
              <w:spacing w:after="0" w:line="240" w:lineRule="auto"/>
              <w:rPr>
                <w:rFonts w:asciiTheme="minorHAnsi" w:hAnsiTheme="minorHAnsi"/>
                <w:sz w:val="20"/>
                <w:lang w:val="en-ZA"/>
              </w:rPr>
            </w:pPr>
            <w:sdt>
              <w:sdtPr>
                <w:rPr>
                  <w:rFonts w:asciiTheme="minorHAnsi" w:hAnsiTheme="minorHAnsi"/>
                  <w:sz w:val="20"/>
                  <w:lang w:val="en-ZA"/>
                </w:rPr>
                <w:alias w:val="Results"/>
                <w:tag w:val="Results"/>
                <w:id w:val="-1780487563"/>
                <w:dropDownList>
                  <w:listItem w:value="Choose an item."/>
                  <w:listItem w:displayText="M1.0 Reduced emissions through increased low-emission energy access and power generation" w:value="M1.0 Reduced emissions through increased low-emission energy access and power generation"/>
                  <w:listItem w:displayText="M2.0 Reduced emissions through increased access to low-emission transportation" w:value="M2.0 Reduced emissions through increased access to low-emission transportation"/>
                  <w:listItem w:displayText="M3.0 Reduced emissions from buildings, cities, industries and appliances" w:value="M3.0 Reduced emissions from buildings, cities, industries and appliances"/>
                  <w:listItem w:displayText="M4.0 Reduced emissions from land use, reforestation, reduced deforestation, and through sustainable forest management and conservation and enhancement of forest carbon stocks" w:value="M4.0 Reduced emissions from land use, reforestation, reduced deforestation, and through sustainable forest management and conservation and enhancement of forest carbon stocks"/>
                  <w:listItem w:displayText="A1.0 Increased resilience and enhanced livelihoods of the most vulnerable people, communities and regions" w:value="A1.0 Increased resilience and enhanced livelihoods of the most vulnerable people, communities and regions"/>
                  <w:listItem w:displayText="A2.0 Increased resilience of health and well-being, and food and water security" w:value="A2.0 Increased resilience of health and well-being, and food and water security"/>
                  <w:listItem w:displayText="A3.0 Increased resilience of intrastructure and the built environment to climate change" w:value="A3.0 Increased resilience of intrastructure and the built environment to climate change"/>
                  <w:listItem w:displayText="A4.0 Improved resilience of ecosystems and ecosystem services" w:value="A4.0 Improved resilience of ecosystems and ecosystem services"/>
                </w:dropDownList>
              </w:sdtPr>
              <w:sdtContent>
                <w:r w:rsidR="00683849" w:rsidRPr="00EF2717">
                  <w:rPr>
                    <w:rFonts w:asciiTheme="minorHAnsi" w:hAnsiTheme="minorHAnsi"/>
                    <w:sz w:val="20"/>
                    <w:lang w:val="en-ZA"/>
                  </w:rPr>
                  <w:t>A2.0 Increased resilience of health and well-being, and food and water security</w:t>
                </w:r>
              </w:sdtContent>
            </w:sdt>
          </w:p>
          <w:p w14:paraId="30AF0B71" w14:textId="5D9F5F99" w:rsidR="00273FD6" w:rsidRPr="00EF2717" w:rsidRDefault="003F3332" w:rsidP="00EF2717">
            <w:pPr>
              <w:spacing w:after="0" w:line="240" w:lineRule="auto"/>
              <w:rPr>
                <w:rFonts w:asciiTheme="minorHAnsi" w:hAnsiTheme="minorHAnsi"/>
                <w:b/>
                <w:sz w:val="20"/>
              </w:rPr>
            </w:pPr>
            <w:sdt>
              <w:sdtPr>
                <w:rPr>
                  <w:rFonts w:asciiTheme="minorHAnsi" w:hAnsiTheme="minorHAnsi"/>
                  <w:sz w:val="20"/>
                  <w:lang w:val="en-ZA"/>
                </w:rPr>
                <w:alias w:val="Results"/>
                <w:tag w:val="Results"/>
                <w:id w:val="1660580867"/>
                <w:dropDownList>
                  <w:listItem w:value="Choose an item."/>
                  <w:listItem w:displayText="M1.0 Reduced emissions through increased low-emission energy access and power generation" w:value="M1.0 Reduced emissions through increased low-emission energy access and power generation"/>
                  <w:listItem w:displayText="M2.0 Reduced emissions through increased access to low-emission transportation" w:value="M2.0 Reduced emissions through increased access to low-emission transportation"/>
                  <w:listItem w:displayText="M3.0 Reduced emissions from buildings, cities, industries and appliances" w:value="M3.0 Reduced emissions from buildings, cities, industries and appliances"/>
                  <w:listItem w:displayText="M4.0 Reduced emissions from land use, reforestation, reduced deforestation, and through sustainable forest management and conservation and enhancement of forest carbon stocks" w:value="M4.0 Reduced emissions from land use, reforestation, reduced deforestation, and through sustainable forest management and conservation and enhancement of forest carbon stocks"/>
                  <w:listItem w:displayText="A1.0 Increased resilience and enhanced livelihoods of the most vulnerable people, communities and regions" w:value="A1.0 Increased resilience and enhanced livelihoods of the most vulnerable people, communities and regions"/>
                  <w:listItem w:displayText="A2.0 Increased resilience of health and well-being, and food and water security" w:value="A2.0 Increased resilience of health and well-being, and food and water security"/>
                  <w:listItem w:displayText="A3.0 Increased resilience of intrastructure and the built environment to climate change" w:value="A3.0 Increased resilience of intrastructure and the built environment to climate change"/>
                  <w:listItem w:displayText="A4.0 Improved resilience of ecosystems and ecosystem services" w:value="A4.0 Improved resilience of ecosystems and ecosystem services"/>
                </w:dropDownList>
              </w:sdtPr>
              <w:sdtContent>
                <w:r w:rsidR="00683849" w:rsidRPr="00EF2717">
                  <w:rPr>
                    <w:rFonts w:asciiTheme="minorHAnsi" w:hAnsiTheme="minorHAnsi"/>
                    <w:sz w:val="20"/>
                    <w:lang w:val="en-ZA"/>
                  </w:rPr>
                  <w:t>A3.0 Increased resilience of intrastructure and the built environment to climate change</w:t>
                </w:r>
              </w:sdtContent>
            </w:sdt>
          </w:p>
        </w:tc>
      </w:tr>
      <w:tr w:rsidR="00273FD6" w:rsidRPr="00EF2717" w14:paraId="09F52EC6" w14:textId="77777777" w:rsidTr="00273FD6">
        <w:trPr>
          <w:tblHeader/>
        </w:trPr>
        <w:tc>
          <w:tcPr>
            <w:tcW w:w="1418" w:type="dxa"/>
          </w:tcPr>
          <w:p w14:paraId="0950B23D"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Components</w:t>
            </w:r>
          </w:p>
        </w:tc>
        <w:tc>
          <w:tcPr>
            <w:tcW w:w="1559" w:type="dxa"/>
            <w:shd w:val="clear" w:color="auto" w:fill="auto"/>
            <w:tcMar>
              <w:top w:w="0" w:type="dxa"/>
              <w:left w:w="108" w:type="dxa"/>
              <w:bottom w:w="0" w:type="dxa"/>
              <w:right w:w="108" w:type="dxa"/>
            </w:tcMar>
          </w:tcPr>
          <w:p w14:paraId="77D27DF6"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Outputs</w:t>
            </w:r>
          </w:p>
        </w:tc>
        <w:tc>
          <w:tcPr>
            <w:tcW w:w="3260" w:type="dxa"/>
            <w:shd w:val="clear" w:color="auto" w:fill="auto"/>
            <w:tcMar>
              <w:top w:w="0" w:type="dxa"/>
              <w:left w:w="108" w:type="dxa"/>
              <w:bottom w:w="0" w:type="dxa"/>
              <w:right w:w="108" w:type="dxa"/>
            </w:tcMar>
          </w:tcPr>
          <w:p w14:paraId="61374239"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Description</w:t>
            </w:r>
          </w:p>
        </w:tc>
        <w:tc>
          <w:tcPr>
            <w:tcW w:w="2127" w:type="dxa"/>
            <w:shd w:val="clear" w:color="auto" w:fill="auto"/>
          </w:tcPr>
          <w:p w14:paraId="1FF4684A"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Activities</w:t>
            </w:r>
          </w:p>
        </w:tc>
        <w:tc>
          <w:tcPr>
            <w:tcW w:w="3827" w:type="dxa"/>
          </w:tcPr>
          <w:p w14:paraId="7E51A1B7"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 xml:space="preserve">Description </w:t>
            </w:r>
          </w:p>
        </w:tc>
        <w:tc>
          <w:tcPr>
            <w:tcW w:w="3402" w:type="dxa"/>
          </w:tcPr>
          <w:p w14:paraId="1CB5EA96"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 xml:space="preserve">Sub-activities </w:t>
            </w:r>
          </w:p>
        </w:tc>
      </w:tr>
      <w:tr w:rsidR="00273FD6" w:rsidRPr="00EF2717" w14:paraId="13ED0EC2" w14:textId="77777777" w:rsidTr="00273FD6">
        <w:trPr>
          <w:trHeight w:val="1833"/>
        </w:trPr>
        <w:tc>
          <w:tcPr>
            <w:tcW w:w="1418" w:type="dxa"/>
            <w:vMerge w:val="restart"/>
          </w:tcPr>
          <w:p w14:paraId="1E1010D6"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1. Capacity building, institutional development and regional cooperation</w:t>
            </w:r>
          </w:p>
          <w:p w14:paraId="6962B057" w14:textId="77777777" w:rsidR="00273FD6" w:rsidRPr="00EF2717" w:rsidRDefault="00273FD6" w:rsidP="00EF2717">
            <w:pPr>
              <w:spacing w:after="0" w:line="240" w:lineRule="auto"/>
              <w:rPr>
                <w:rFonts w:asciiTheme="minorHAnsi" w:hAnsiTheme="minorHAnsi"/>
                <w:sz w:val="20"/>
              </w:rPr>
            </w:pPr>
          </w:p>
        </w:tc>
        <w:tc>
          <w:tcPr>
            <w:tcW w:w="1559" w:type="dxa"/>
            <w:vMerge w:val="restart"/>
            <w:shd w:val="clear" w:color="auto" w:fill="auto"/>
            <w:tcMar>
              <w:top w:w="0" w:type="dxa"/>
              <w:left w:w="108" w:type="dxa"/>
              <w:bottom w:w="0" w:type="dxa"/>
              <w:right w:w="108" w:type="dxa"/>
            </w:tcMar>
          </w:tcPr>
          <w:p w14:paraId="0A13E834"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1.1 A Regional Climate Centre established</w:t>
            </w:r>
          </w:p>
          <w:p w14:paraId="38BFCA43" w14:textId="77777777" w:rsidR="00273FD6" w:rsidRPr="00EF2717" w:rsidRDefault="00273FD6" w:rsidP="00EF2717">
            <w:pPr>
              <w:spacing w:after="0" w:line="240" w:lineRule="auto"/>
              <w:rPr>
                <w:rFonts w:asciiTheme="minorHAnsi" w:hAnsiTheme="minorHAnsi"/>
                <w:sz w:val="20"/>
              </w:rPr>
            </w:pPr>
          </w:p>
          <w:p w14:paraId="30BF4F19"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REGIONAL</w:t>
            </w:r>
          </w:p>
        </w:tc>
        <w:tc>
          <w:tcPr>
            <w:tcW w:w="3260" w:type="dxa"/>
            <w:vMerge w:val="restart"/>
            <w:shd w:val="clear" w:color="auto" w:fill="auto"/>
            <w:tcMar>
              <w:top w:w="0" w:type="dxa"/>
              <w:left w:w="108" w:type="dxa"/>
              <w:bottom w:w="0" w:type="dxa"/>
              <w:right w:w="108" w:type="dxa"/>
            </w:tcMar>
          </w:tcPr>
          <w:p w14:paraId="364A34FE"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 xml:space="preserve">Following WMO recommendation and based on WMO standards, a Regional Climate Centre (RCC) will be established for the IOC country members. There are several key advantages to establishing a RCC for IOC member states, including: i) facilitate information, experience and knowledge sharing within a specific region for risk prevention/mitigation; ii) harmonize processes to monitor climate-related risks and disseminate alerts; iii) co-develop regional climate change models and projections; and iv) cost efficiency by sharing facilities (i.e. regional training center and regional lab for the maintenance and regular calibration of meteorological equipment). The RCC will follow a regional strategy to, ultimately, develop a common risk culture in the IOC region that reinforces weather data and information sharing in </w:t>
            </w:r>
            <w:r w:rsidRPr="00EF2717">
              <w:rPr>
                <w:rFonts w:asciiTheme="minorHAnsi" w:hAnsiTheme="minorHAnsi"/>
                <w:sz w:val="20"/>
              </w:rPr>
              <w:lastRenderedPageBreak/>
              <w:t>order to better understand and monitor main hazards for the region (i.e. cyclones, tropical storms with heavy wind and heavy rain, etc.).</w:t>
            </w:r>
          </w:p>
          <w:p w14:paraId="57DFD5FB" w14:textId="77777777" w:rsidR="00273FD6" w:rsidRPr="00EF2717" w:rsidRDefault="00273FD6" w:rsidP="00EF2717">
            <w:pPr>
              <w:spacing w:after="0" w:line="240" w:lineRule="auto"/>
              <w:rPr>
                <w:rFonts w:asciiTheme="minorHAnsi" w:hAnsiTheme="minorHAnsi"/>
                <w:sz w:val="20"/>
              </w:rPr>
            </w:pPr>
          </w:p>
        </w:tc>
        <w:tc>
          <w:tcPr>
            <w:tcW w:w="2127" w:type="dxa"/>
            <w:shd w:val="clear" w:color="auto" w:fill="auto"/>
          </w:tcPr>
          <w:p w14:paraId="2C11951F" w14:textId="775050FA"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lastRenderedPageBreak/>
              <w:t>1.1.1 Design the institutional and organisational framework for the RCC (e.g. admin and logistic responsibilities)</w:t>
            </w:r>
          </w:p>
        </w:tc>
        <w:tc>
          <w:tcPr>
            <w:tcW w:w="3827" w:type="dxa"/>
          </w:tcPr>
          <w:p w14:paraId="39928307"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IOC will be the ‘face’ of the regional center, with essentially administrative and logistic responsibilities; whereas technical expertise and responsibilities will be allocated to member countries. The specificities of these will be detailed in a Regional Framework for Climate Services (RFCS), to be developed at IOC level.</w:t>
            </w:r>
          </w:p>
        </w:tc>
        <w:tc>
          <w:tcPr>
            <w:tcW w:w="3402" w:type="dxa"/>
          </w:tcPr>
          <w:p w14:paraId="44B9894C"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1.1.1.1 Hire consultant</w:t>
            </w:r>
          </w:p>
          <w:p w14:paraId="1CD4F5B7"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1.1.1.2 Consult relevant stakeholders including within WMO to identify standards to follow, within IOC and IOC member states</w:t>
            </w:r>
          </w:p>
          <w:p w14:paraId="30E31D70"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 xml:space="preserve">1.1.1.3 Propose organigramme with roles and responsibilities for the RCC and at national level </w:t>
            </w:r>
          </w:p>
        </w:tc>
      </w:tr>
      <w:tr w:rsidR="00273FD6" w:rsidRPr="00EF2717" w14:paraId="5C4CCBE1" w14:textId="77777777" w:rsidTr="00273FD6">
        <w:trPr>
          <w:trHeight w:val="1833"/>
        </w:trPr>
        <w:tc>
          <w:tcPr>
            <w:tcW w:w="1418" w:type="dxa"/>
            <w:vMerge/>
          </w:tcPr>
          <w:p w14:paraId="085BDD61" w14:textId="77777777" w:rsidR="00273FD6" w:rsidRPr="00EF2717" w:rsidRDefault="00273FD6" w:rsidP="00EF2717">
            <w:pPr>
              <w:spacing w:after="0" w:line="240" w:lineRule="auto"/>
              <w:rPr>
                <w:rFonts w:asciiTheme="minorHAnsi" w:hAnsiTheme="minorHAnsi"/>
                <w:sz w:val="20"/>
              </w:rPr>
            </w:pPr>
          </w:p>
        </w:tc>
        <w:tc>
          <w:tcPr>
            <w:tcW w:w="1559" w:type="dxa"/>
            <w:vMerge/>
            <w:shd w:val="clear" w:color="auto" w:fill="auto"/>
            <w:tcMar>
              <w:top w:w="0" w:type="dxa"/>
              <w:left w:w="108" w:type="dxa"/>
              <w:bottom w:w="0" w:type="dxa"/>
              <w:right w:w="108" w:type="dxa"/>
            </w:tcMar>
          </w:tcPr>
          <w:p w14:paraId="47488EDB" w14:textId="77777777" w:rsidR="00273FD6" w:rsidRPr="00EF2717" w:rsidRDefault="00273FD6" w:rsidP="00EF2717">
            <w:pPr>
              <w:spacing w:after="0" w:line="240" w:lineRule="auto"/>
              <w:rPr>
                <w:rFonts w:asciiTheme="minorHAnsi" w:hAnsiTheme="minorHAnsi"/>
                <w:sz w:val="20"/>
              </w:rPr>
            </w:pPr>
          </w:p>
        </w:tc>
        <w:tc>
          <w:tcPr>
            <w:tcW w:w="3260" w:type="dxa"/>
            <w:vMerge/>
            <w:shd w:val="clear" w:color="auto" w:fill="auto"/>
            <w:tcMar>
              <w:top w:w="0" w:type="dxa"/>
              <w:left w:w="108" w:type="dxa"/>
              <w:bottom w:w="0" w:type="dxa"/>
              <w:right w:w="108" w:type="dxa"/>
            </w:tcMar>
          </w:tcPr>
          <w:p w14:paraId="459D3F60" w14:textId="77777777" w:rsidR="00273FD6" w:rsidRPr="00EF2717" w:rsidRDefault="00273FD6" w:rsidP="00EF2717">
            <w:pPr>
              <w:spacing w:after="0" w:line="240" w:lineRule="auto"/>
              <w:rPr>
                <w:rFonts w:asciiTheme="minorHAnsi" w:hAnsiTheme="minorHAnsi"/>
                <w:sz w:val="20"/>
              </w:rPr>
            </w:pPr>
          </w:p>
        </w:tc>
        <w:tc>
          <w:tcPr>
            <w:tcW w:w="2127" w:type="dxa"/>
            <w:shd w:val="clear" w:color="auto" w:fill="auto"/>
          </w:tcPr>
          <w:p w14:paraId="3C951B38"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1.1.2 Develop a regional climate services strategy for the RCC</w:t>
            </w:r>
          </w:p>
          <w:p w14:paraId="3F4208EA" w14:textId="77777777" w:rsidR="00273FD6" w:rsidRPr="00EF2717" w:rsidRDefault="00273FD6" w:rsidP="00EF2717">
            <w:pPr>
              <w:spacing w:after="0" w:line="240" w:lineRule="auto"/>
              <w:rPr>
                <w:rFonts w:asciiTheme="minorHAnsi" w:hAnsiTheme="minorHAnsi"/>
                <w:sz w:val="20"/>
              </w:rPr>
            </w:pPr>
          </w:p>
        </w:tc>
        <w:tc>
          <w:tcPr>
            <w:tcW w:w="3827" w:type="dxa"/>
          </w:tcPr>
          <w:p w14:paraId="635CBD1E"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The RFCS will follow the principles of the GFCS and serve as umbrella under which each partner country will develop or strengthen its own national framework for climate services. The RFCS will include the following elements:</w:t>
            </w:r>
          </w:p>
          <w:p w14:paraId="77D00601"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 a common regional methodology and processes (based on international WMO standards) for weather monitoring, forecast and climate monitoring for long term prediction at downscaled level, relevant to the nature of hazards and resilient responses.</w:t>
            </w:r>
          </w:p>
          <w:p w14:paraId="028359F7" w14:textId="3F510B03"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 regional principles to follow in order to package and disseminate weather- and climate-forecasts to relevant users and provi</w:t>
            </w:r>
            <w:r w:rsidR="00996F0B">
              <w:rPr>
                <w:rFonts w:asciiTheme="minorHAnsi" w:hAnsiTheme="minorHAnsi"/>
                <w:sz w:val="20"/>
              </w:rPr>
              <w:t>d</w:t>
            </w:r>
            <w:r w:rsidRPr="00EF2717">
              <w:rPr>
                <w:rFonts w:asciiTheme="minorHAnsi" w:hAnsiTheme="minorHAnsi"/>
                <w:sz w:val="20"/>
              </w:rPr>
              <w:t>e decision makers with the information they need for long time planning.</w:t>
            </w:r>
          </w:p>
          <w:p w14:paraId="041F071D"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lastRenderedPageBreak/>
              <w:t xml:space="preserve">- a protocol to be followed by member countries to ensure a systematic integration of users feedback to co-produce and improve climate services. </w:t>
            </w:r>
          </w:p>
          <w:p w14:paraId="3560A7B9"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The regional strategy will also strengthen the role of SWIOCOF as regional platform to produce and share seasonal forecasts and advisories, packaged according to users’ needs (see Component 3).</w:t>
            </w:r>
          </w:p>
        </w:tc>
        <w:tc>
          <w:tcPr>
            <w:tcW w:w="3402" w:type="dxa"/>
          </w:tcPr>
          <w:p w14:paraId="580F39EA"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lastRenderedPageBreak/>
              <w:t>1.1.2.1 Hire consultant</w:t>
            </w:r>
          </w:p>
          <w:p w14:paraId="5B2DAF2B"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1.1.2. 2 Consult relevant stakeholders including within WMO to identify standards to follow, within IOC and IOC member states</w:t>
            </w:r>
          </w:p>
          <w:p w14:paraId="02A5EF06"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1.1.2.3 Develop the strategy including a long-term funding plan for SWIOCOF</w:t>
            </w:r>
          </w:p>
          <w:p w14:paraId="32CF69F6"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1.1.2.4 Present and validate strategy during regional workshop</w:t>
            </w:r>
          </w:p>
          <w:p w14:paraId="5A20BF5C"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 xml:space="preserve"> </w:t>
            </w:r>
          </w:p>
          <w:p w14:paraId="355A17B8" w14:textId="77777777" w:rsidR="00273FD6" w:rsidRPr="00EF2717" w:rsidRDefault="00273FD6" w:rsidP="00EF2717">
            <w:pPr>
              <w:spacing w:after="0" w:line="240" w:lineRule="auto"/>
              <w:rPr>
                <w:rFonts w:asciiTheme="minorHAnsi" w:hAnsiTheme="minorHAnsi"/>
                <w:sz w:val="20"/>
              </w:rPr>
            </w:pPr>
          </w:p>
        </w:tc>
      </w:tr>
      <w:tr w:rsidR="00273FD6" w:rsidRPr="00EF2717" w14:paraId="1F10867D" w14:textId="77777777" w:rsidTr="00273FD6">
        <w:trPr>
          <w:trHeight w:val="786"/>
        </w:trPr>
        <w:tc>
          <w:tcPr>
            <w:tcW w:w="1418" w:type="dxa"/>
            <w:vMerge/>
          </w:tcPr>
          <w:p w14:paraId="09364F02" w14:textId="77777777" w:rsidR="00273FD6" w:rsidRPr="00EF2717" w:rsidRDefault="00273FD6" w:rsidP="00EF2717">
            <w:pPr>
              <w:spacing w:after="0" w:line="240" w:lineRule="auto"/>
              <w:rPr>
                <w:rFonts w:asciiTheme="minorHAnsi" w:hAnsiTheme="minorHAnsi"/>
                <w:sz w:val="20"/>
              </w:rPr>
            </w:pPr>
          </w:p>
        </w:tc>
        <w:tc>
          <w:tcPr>
            <w:tcW w:w="1559" w:type="dxa"/>
            <w:vMerge/>
            <w:shd w:val="clear" w:color="auto" w:fill="auto"/>
            <w:tcMar>
              <w:top w:w="0" w:type="dxa"/>
              <w:left w:w="108" w:type="dxa"/>
              <w:bottom w:w="0" w:type="dxa"/>
              <w:right w:w="108" w:type="dxa"/>
            </w:tcMar>
          </w:tcPr>
          <w:p w14:paraId="0381B228" w14:textId="77777777" w:rsidR="00273FD6" w:rsidRPr="00EF2717" w:rsidRDefault="00273FD6" w:rsidP="00EF2717">
            <w:pPr>
              <w:spacing w:after="0" w:line="240" w:lineRule="auto"/>
              <w:rPr>
                <w:rFonts w:asciiTheme="minorHAnsi" w:hAnsiTheme="minorHAnsi"/>
                <w:sz w:val="20"/>
              </w:rPr>
            </w:pPr>
          </w:p>
        </w:tc>
        <w:tc>
          <w:tcPr>
            <w:tcW w:w="3260" w:type="dxa"/>
            <w:vMerge/>
            <w:shd w:val="clear" w:color="auto" w:fill="auto"/>
            <w:tcMar>
              <w:top w:w="0" w:type="dxa"/>
              <w:left w:w="108" w:type="dxa"/>
              <w:bottom w:w="0" w:type="dxa"/>
              <w:right w:w="108" w:type="dxa"/>
            </w:tcMar>
          </w:tcPr>
          <w:p w14:paraId="219C6560" w14:textId="77777777" w:rsidR="00273FD6" w:rsidRPr="00EF2717" w:rsidRDefault="00273FD6" w:rsidP="00EF2717">
            <w:pPr>
              <w:spacing w:after="0" w:line="240" w:lineRule="auto"/>
              <w:rPr>
                <w:rFonts w:asciiTheme="minorHAnsi" w:hAnsiTheme="minorHAnsi"/>
                <w:sz w:val="20"/>
              </w:rPr>
            </w:pPr>
          </w:p>
        </w:tc>
        <w:tc>
          <w:tcPr>
            <w:tcW w:w="2127" w:type="dxa"/>
            <w:shd w:val="clear" w:color="auto" w:fill="auto"/>
          </w:tcPr>
          <w:p w14:paraId="07E9DA3D"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1.1.3 Design the regional lab for maintenance and annual calibration of equipment (to be established in Seychelles), and the regional training lab (in Mauritius) strategies (implementation under component 2)</w:t>
            </w:r>
          </w:p>
        </w:tc>
        <w:tc>
          <w:tcPr>
            <w:tcW w:w="3827" w:type="dxa"/>
          </w:tcPr>
          <w:p w14:paraId="3165F8C7" w14:textId="402FE45D"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 xml:space="preserve">A strategy to set up a maintenance lab will be developed, especially to determine where the lab should be established, how it will be run and </w:t>
            </w:r>
            <w:r w:rsidRPr="00996F0B">
              <w:rPr>
                <w:rFonts w:asciiTheme="minorHAnsi" w:hAnsiTheme="minorHAnsi"/>
                <w:sz w:val="20"/>
              </w:rPr>
              <w:t>funded</w:t>
            </w:r>
            <w:r w:rsidR="00996F0B" w:rsidRPr="00996F0B">
              <w:rPr>
                <w:rFonts w:asciiTheme="minorHAnsi" w:hAnsiTheme="minorHAnsi"/>
                <w:sz w:val="20"/>
              </w:rPr>
              <w:t xml:space="preserve"> </w:t>
            </w:r>
            <w:r w:rsidR="00996F0B" w:rsidRPr="00996F0B">
              <w:rPr>
                <w:rFonts w:asciiTheme="minorHAnsi" w:hAnsiTheme="minorHAnsi" w:cs="Arial"/>
                <w:color w:val="000000" w:themeColor="text1"/>
                <w:sz w:val="20"/>
              </w:rPr>
              <w:t>(by consulting all relevant countries)</w:t>
            </w:r>
            <w:r w:rsidRPr="00996F0B">
              <w:rPr>
                <w:rFonts w:asciiTheme="minorHAnsi" w:hAnsiTheme="minorHAnsi"/>
                <w:sz w:val="20"/>
              </w:rPr>
              <w:t>. Moreover, a strategy to strengthen and improve</w:t>
            </w:r>
            <w:r w:rsidRPr="00EF2717">
              <w:rPr>
                <w:rFonts w:asciiTheme="minorHAnsi" w:hAnsiTheme="minorHAnsi"/>
                <w:sz w:val="20"/>
              </w:rPr>
              <w:t xml:space="preserve"> operationalisation of the training center (based in Mauritius) will also be developed. </w:t>
            </w:r>
          </w:p>
          <w:p w14:paraId="3005C0FC" w14:textId="77777777" w:rsidR="00273FD6" w:rsidRPr="00EF2717" w:rsidRDefault="00273FD6" w:rsidP="00EF2717">
            <w:pPr>
              <w:spacing w:after="0" w:line="240" w:lineRule="auto"/>
              <w:rPr>
                <w:rFonts w:asciiTheme="minorHAnsi" w:hAnsiTheme="minorHAnsi"/>
                <w:sz w:val="20"/>
              </w:rPr>
            </w:pPr>
          </w:p>
        </w:tc>
        <w:tc>
          <w:tcPr>
            <w:tcW w:w="3402" w:type="dxa"/>
          </w:tcPr>
          <w:p w14:paraId="67C96374"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 xml:space="preserve">1.1.3.1 Hire consultant </w:t>
            </w:r>
          </w:p>
          <w:p w14:paraId="33F9462A"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1.1.3.2 Organise consultations</w:t>
            </w:r>
          </w:p>
          <w:p w14:paraId="7D0577BF"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1.1.3.3 Review existing training center strategy and equipment and identify gaps</w:t>
            </w:r>
          </w:p>
          <w:p w14:paraId="55CFC6F5"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1.1.3.4 Design/strengthen strategies of the lab/ training center</w:t>
            </w:r>
          </w:p>
        </w:tc>
      </w:tr>
      <w:tr w:rsidR="00273FD6" w:rsidRPr="00EF2717" w14:paraId="588C59A5" w14:textId="77777777" w:rsidTr="00273FD6">
        <w:trPr>
          <w:trHeight w:val="1662"/>
        </w:trPr>
        <w:tc>
          <w:tcPr>
            <w:tcW w:w="1418" w:type="dxa"/>
            <w:vMerge/>
          </w:tcPr>
          <w:p w14:paraId="580428F3" w14:textId="77777777" w:rsidR="00273FD6" w:rsidRPr="00EF2717" w:rsidRDefault="00273FD6" w:rsidP="00EF2717">
            <w:pPr>
              <w:spacing w:after="0" w:line="240" w:lineRule="auto"/>
              <w:rPr>
                <w:rFonts w:asciiTheme="minorHAnsi" w:hAnsiTheme="minorHAnsi"/>
                <w:sz w:val="20"/>
              </w:rPr>
            </w:pPr>
          </w:p>
        </w:tc>
        <w:tc>
          <w:tcPr>
            <w:tcW w:w="1559" w:type="dxa"/>
            <w:vMerge/>
            <w:shd w:val="clear" w:color="auto" w:fill="auto"/>
            <w:tcMar>
              <w:top w:w="0" w:type="dxa"/>
              <w:left w:w="108" w:type="dxa"/>
              <w:bottom w:w="0" w:type="dxa"/>
              <w:right w:w="108" w:type="dxa"/>
            </w:tcMar>
          </w:tcPr>
          <w:p w14:paraId="32A3CD51" w14:textId="77777777" w:rsidR="00273FD6" w:rsidRPr="00EF2717" w:rsidRDefault="00273FD6" w:rsidP="00EF2717">
            <w:pPr>
              <w:spacing w:after="0" w:line="240" w:lineRule="auto"/>
              <w:rPr>
                <w:rFonts w:asciiTheme="minorHAnsi" w:hAnsiTheme="minorHAnsi"/>
                <w:sz w:val="20"/>
              </w:rPr>
            </w:pPr>
          </w:p>
        </w:tc>
        <w:tc>
          <w:tcPr>
            <w:tcW w:w="3260" w:type="dxa"/>
            <w:vMerge/>
            <w:shd w:val="clear" w:color="auto" w:fill="auto"/>
            <w:tcMar>
              <w:top w:w="0" w:type="dxa"/>
              <w:left w:w="108" w:type="dxa"/>
              <w:bottom w:w="0" w:type="dxa"/>
              <w:right w:w="108" w:type="dxa"/>
            </w:tcMar>
          </w:tcPr>
          <w:p w14:paraId="51086A80" w14:textId="77777777" w:rsidR="00273FD6" w:rsidRPr="00EF2717" w:rsidRDefault="00273FD6" w:rsidP="00EF2717">
            <w:pPr>
              <w:spacing w:after="0" w:line="240" w:lineRule="auto"/>
              <w:rPr>
                <w:rFonts w:asciiTheme="minorHAnsi" w:hAnsiTheme="minorHAnsi"/>
                <w:sz w:val="20"/>
              </w:rPr>
            </w:pPr>
          </w:p>
        </w:tc>
        <w:tc>
          <w:tcPr>
            <w:tcW w:w="2127" w:type="dxa"/>
            <w:shd w:val="clear" w:color="auto" w:fill="auto"/>
          </w:tcPr>
          <w:p w14:paraId="4AEA94AE"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 xml:space="preserve">1.1.4 Prepare a strategy to improve Regional Numerical Weather Prediction </w:t>
            </w:r>
          </w:p>
        </w:tc>
        <w:tc>
          <w:tcPr>
            <w:tcW w:w="3827" w:type="dxa"/>
          </w:tcPr>
          <w:p w14:paraId="2456AB6F"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This aims to ensure the harmonization of climate products across countries, based on international WMO standards.</w:t>
            </w:r>
          </w:p>
        </w:tc>
        <w:tc>
          <w:tcPr>
            <w:tcW w:w="3402" w:type="dxa"/>
          </w:tcPr>
          <w:p w14:paraId="2BFB7B18"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1.1.4.1 Create a working group including each country and Météo-France La Réunion</w:t>
            </w:r>
          </w:p>
          <w:p w14:paraId="69AE2347"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1.1.4.2 Design the down scaling strategy for each country including the computing facilities</w:t>
            </w:r>
          </w:p>
        </w:tc>
      </w:tr>
      <w:tr w:rsidR="00273FD6" w:rsidRPr="00EF2717" w14:paraId="2030536F" w14:textId="77777777" w:rsidTr="00273FD6">
        <w:trPr>
          <w:trHeight w:val="1833"/>
        </w:trPr>
        <w:tc>
          <w:tcPr>
            <w:tcW w:w="1418" w:type="dxa"/>
            <w:vMerge/>
          </w:tcPr>
          <w:p w14:paraId="1B57FCA4" w14:textId="77777777" w:rsidR="00273FD6" w:rsidRPr="00EF2717" w:rsidRDefault="00273FD6" w:rsidP="00EF2717">
            <w:pPr>
              <w:spacing w:after="0" w:line="240" w:lineRule="auto"/>
              <w:rPr>
                <w:rFonts w:asciiTheme="minorHAnsi" w:hAnsiTheme="minorHAnsi"/>
                <w:sz w:val="20"/>
              </w:rPr>
            </w:pPr>
          </w:p>
        </w:tc>
        <w:tc>
          <w:tcPr>
            <w:tcW w:w="1559" w:type="dxa"/>
            <w:vMerge/>
            <w:shd w:val="clear" w:color="auto" w:fill="auto"/>
            <w:tcMar>
              <w:top w:w="0" w:type="dxa"/>
              <w:left w:w="108" w:type="dxa"/>
              <w:bottom w:w="0" w:type="dxa"/>
              <w:right w:w="108" w:type="dxa"/>
            </w:tcMar>
          </w:tcPr>
          <w:p w14:paraId="1983D00F" w14:textId="77777777" w:rsidR="00273FD6" w:rsidRPr="00EF2717" w:rsidRDefault="00273FD6" w:rsidP="00EF2717">
            <w:pPr>
              <w:spacing w:after="0" w:line="240" w:lineRule="auto"/>
              <w:rPr>
                <w:rFonts w:asciiTheme="minorHAnsi" w:hAnsiTheme="minorHAnsi"/>
                <w:sz w:val="20"/>
              </w:rPr>
            </w:pPr>
          </w:p>
        </w:tc>
        <w:tc>
          <w:tcPr>
            <w:tcW w:w="3260" w:type="dxa"/>
            <w:vMerge/>
            <w:shd w:val="clear" w:color="auto" w:fill="auto"/>
            <w:tcMar>
              <w:top w:w="0" w:type="dxa"/>
              <w:left w:w="108" w:type="dxa"/>
              <w:bottom w:w="0" w:type="dxa"/>
              <w:right w:w="108" w:type="dxa"/>
            </w:tcMar>
          </w:tcPr>
          <w:p w14:paraId="70D196EE" w14:textId="77777777" w:rsidR="00273FD6" w:rsidRPr="00EF2717" w:rsidRDefault="00273FD6" w:rsidP="00EF2717">
            <w:pPr>
              <w:spacing w:after="0" w:line="240" w:lineRule="auto"/>
              <w:rPr>
                <w:rFonts w:asciiTheme="minorHAnsi" w:hAnsiTheme="minorHAnsi"/>
                <w:sz w:val="20"/>
              </w:rPr>
            </w:pPr>
          </w:p>
        </w:tc>
        <w:tc>
          <w:tcPr>
            <w:tcW w:w="2127" w:type="dxa"/>
            <w:shd w:val="clear" w:color="auto" w:fill="auto"/>
          </w:tcPr>
          <w:p w14:paraId="33980D3E"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1.1.5 Design a communication strategy to disseminate relevant information on the Regional User Interface Platform (UIP) linked to the RCC</w:t>
            </w:r>
          </w:p>
        </w:tc>
        <w:tc>
          <w:tcPr>
            <w:tcW w:w="3827" w:type="dxa"/>
          </w:tcPr>
          <w:p w14:paraId="6B40C2D6"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The project will strengthen the existing Regional Climate Portal developed by DI4 and IOC, and hosted by Seychelles (SMA) since August 2019</w:t>
            </w:r>
            <w:r w:rsidRPr="00EF2717">
              <w:rPr>
                <w:rFonts w:asciiTheme="minorHAnsi" w:hAnsiTheme="minorHAnsi"/>
                <w:sz w:val="20"/>
                <w:vertAlign w:val="superscript"/>
              </w:rPr>
              <w:footnoteReference w:id="269"/>
            </w:r>
            <w:r w:rsidRPr="00EF2717">
              <w:rPr>
                <w:rFonts w:asciiTheme="minorHAnsi" w:hAnsiTheme="minorHAnsi"/>
                <w:sz w:val="20"/>
              </w:rPr>
              <w:t>. The platform is already used by MF and IOC to disseminate climate-related information following SWIOCOF. A plan will be developed to improve the way information are communicated to groups of users through the platform; moreover, a strategy to collect users’ feedback and establish communication between the providers of climate services and users of these services through the platform will be developed, and to enhance information sharing among the 4 countries.</w:t>
            </w:r>
          </w:p>
        </w:tc>
        <w:tc>
          <w:tcPr>
            <w:tcW w:w="3402" w:type="dxa"/>
          </w:tcPr>
          <w:p w14:paraId="2E7F783D"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1.1.5.1 Hire communication consultant</w:t>
            </w:r>
          </w:p>
          <w:p w14:paraId="6B349699"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1.1.5.2 Review existing platform to identify gaps/weaknesses in its design/operationalisation</w:t>
            </w:r>
          </w:p>
          <w:p w14:paraId="5B824EA3"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 xml:space="preserve">1.1.5.3 Conduct interviews with users of the platform to identify gaps/weaknesses in information provided </w:t>
            </w:r>
          </w:p>
          <w:p w14:paraId="310FA226"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1.1.5.4 Develop a com strategy to improve the platform</w:t>
            </w:r>
          </w:p>
          <w:p w14:paraId="3FCC6AF7"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 xml:space="preserve">1.5.5 Develop MoU with Seychelles to continue hosting the platform beyond project’s lifetime </w:t>
            </w:r>
          </w:p>
        </w:tc>
      </w:tr>
      <w:tr w:rsidR="00273FD6" w:rsidRPr="00EF2717" w14:paraId="01F1A80E" w14:textId="77777777" w:rsidTr="00273FD6">
        <w:tc>
          <w:tcPr>
            <w:tcW w:w="1418" w:type="dxa"/>
            <w:vMerge/>
          </w:tcPr>
          <w:p w14:paraId="78FD8AA9" w14:textId="77777777" w:rsidR="00273FD6" w:rsidRPr="00EF2717" w:rsidRDefault="00273FD6" w:rsidP="00EF2717">
            <w:pPr>
              <w:spacing w:after="0" w:line="240" w:lineRule="auto"/>
              <w:rPr>
                <w:rFonts w:asciiTheme="minorHAnsi" w:hAnsiTheme="minorHAnsi"/>
                <w:sz w:val="20"/>
              </w:rPr>
            </w:pPr>
          </w:p>
        </w:tc>
        <w:tc>
          <w:tcPr>
            <w:tcW w:w="1559" w:type="dxa"/>
            <w:vMerge w:val="restart"/>
            <w:shd w:val="clear" w:color="auto" w:fill="auto"/>
            <w:tcMar>
              <w:top w:w="0" w:type="dxa"/>
              <w:left w:w="108" w:type="dxa"/>
              <w:bottom w:w="0" w:type="dxa"/>
              <w:right w:w="108" w:type="dxa"/>
            </w:tcMar>
          </w:tcPr>
          <w:p w14:paraId="31BD5E38"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 xml:space="preserve">1.2 Improved staffing of the RCC and national met. services </w:t>
            </w:r>
          </w:p>
          <w:p w14:paraId="48D468AE" w14:textId="77777777" w:rsidR="00273FD6" w:rsidRPr="00EF2717" w:rsidRDefault="00273FD6" w:rsidP="00EF2717">
            <w:pPr>
              <w:spacing w:after="0" w:line="240" w:lineRule="auto"/>
              <w:rPr>
                <w:rFonts w:asciiTheme="minorHAnsi" w:hAnsiTheme="minorHAnsi"/>
                <w:sz w:val="20"/>
              </w:rPr>
            </w:pPr>
          </w:p>
          <w:p w14:paraId="17C0A8FD"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REGIONAL+NATIONAL</w:t>
            </w:r>
          </w:p>
        </w:tc>
        <w:tc>
          <w:tcPr>
            <w:tcW w:w="3260" w:type="dxa"/>
            <w:vMerge w:val="restart"/>
            <w:shd w:val="clear" w:color="auto" w:fill="auto"/>
            <w:tcMar>
              <w:top w:w="0" w:type="dxa"/>
              <w:left w:w="108" w:type="dxa"/>
              <w:bottom w:w="0" w:type="dxa"/>
              <w:right w:w="108" w:type="dxa"/>
            </w:tcMar>
          </w:tcPr>
          <w:p w14:paraId="551FBA37"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 xml:space="preserve">Core trainings will be designed and implemented for staff members of RCC, and approx. 15 staff members of national met. services and other relevant institutions (e.g. DGSC-COPSEP, DGME, MAPE in Comoros, BNGRC and MAEP in Madagascar, LDA/WRU, NDRRNC, MoEnvi in Mauritius, DRDM and PUC in Seychelles) per target country. The training programme will cover basics </w:t>
            </w:r>
            <w:r w:rsidRPr="00EF2717">
              <w:rPr>
                <w:rFonts w:asciiTheme="minorHAnsi" w:hAnsiTheme="minorHAnsi"/>
                <w:sz w:val="20"/>
              </w:rPr>
              <w:lastRenderedPageBreak/>
              <w:t xml:space="preserve">on climate services, on risk prediction models, and risk exposure of population and sectors (no technical trainings under this Output). The specificities of the training programme will be defined at project onset, based on a need assessment (as need may differ between now and project onset); as well as the exact number of new recruit needed in each met services. </w:t>
            </w:r>
          </w:p>
          <w:p w14:paraId="3D37B4AF"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For all new recruits, there will be commitment from the government to keep new staff on board beyond project’s lifetime.</w:t>
            </w:r>
          </w:p>
          <w:p w14:paraId="1D1B7C36"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Where relevant, the training programme can be conducted by national universities (e.g. Universite des Comores in Moroni) or national training center (e.g. GIS training center in Seychelles). The training will be implemented for current and new members of RCC and national met. services.</w:t>
            </w:r>
          </w:p>
        </w:tc>
        <w:tc>
          <w:tcPr>
            <w:tcW w:w="2127" w:type="dxa"/>
            <w:shd w:val="clear" w:color="auto" w:fill="auto"/>
          </w:tcPr>
          <w:p w14:paraId="4278E6E7"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lastRenderedPageBreak/>
              <w:t xml:space="preserve">1.2.1 Train new recruit </w:t>
            </w:r>
          </w:p>
          <w:p w14:paraId="333F0A1B" w14:textId="77777777" w:rsidR="00273FD6" w:rsidRPr="00EF2717" w:rsidRDefault="00273FD6" w:rsidP="00EF2717">
            <w:pPr>
              <w:spacing w:after="0" w:line="240" w:lineRule="auto"/>
              <w:rPr>
                <w:rFonts w:asciiTheme="minorHAnsi" w:hAnsiTheme="minorHAnsi"/>
                <w:sz w:val="20"/>
              </w:rPr>
            </w:pPr>
          </w:p>
          <w:p w14:paraId="14736DA7" w14:textId="77777777" w:rsidR="00273FD6" w:rsidRPr="00EF2717" w:rsidRDefault="00273FD6" w:rsidP="00EF2717">
            <w:pPr>
              <w:spacing w:after="0" w:line="240" w:lineRule="auto"/>
              <w:rPr>
                <w:rFonts w:asciiTheme="minorHAnsi" w:hAnsiTheme="minorHAnsi"/>
                <w:sz w:val="20"/>
              </w:rPr>
            </w:pPr>
          </w:p>
        </w:tc>
        <w:tc>
          <w:tcPr>
            <w:tcW w:w="3827" w:type="dxa"/>
          </w:tcPr>
          <w:p w14:paraId="2B4249DB" w14:textId="4BBC3770" w:rsidR="00273FD6" w:rsidRPr="00EF2717" w:rsidRDefault="00273FD6" w:rsidP="00EF2717">
            <w:pPr>
              <w:spacing w:after="0" w:line="240" w:lineRule="auto"/>
              <w:rPr>
                <w:rFonts w:asciiTheme="minorHAnsi" w:hAnsiTheme="minorHAnsi"/>
                <w:sz w:val="20"/>
                <w:lang w:val="en-US"/>
              </w:rPr>
            </w:pPr>
            <w:r w:rsidRPr="00EF2717">
              <w:rPr>
                <w:rFonts w:asciiTheme="minorHAnsi" w:hAnsiTheme="minorHAnsi"/>
                <w:sz w:val="20"/>
                <w:lang w:val="en-US"/>
              </w:rPr>
              <w:t>Development and implementation of capacity building, training and education program including: (i) personnel training and retraining; and (ii) professiona</w:t>
            </w:r>
            <w:r w:rsidR="00996F0B">
              <w:rPr>
                <w:rFonts w:asciiTheme="minorHAnsi" w:hAnsiTheme="minorHAnsi"/>
                <w:sz w:val="20"/>
                <w:lang w:val="en-US"/>
              </w:rPr>
              <w:t xml:space="preserve">l orientation for senior staff </w:t>
            </w:r>
          </w:p>
          <w:p w14:paraId="29181427" w14:textId="051E6BA0" w:rsidR="00273FD6" w:rsidRPr="00E67516" w:rsidRDefault="00E67516" w:rsidP="00EF2717">
            <w:pPr>
              <w:spacing w:after="0" w:line="240" w:lineRule="auto"/>
              <w:rPr>
                <w:rFonts w:asciiTheme="minorHAnsi" w:hAnsiTheme="minorHAnsi"/>
                <w:sz w:val="20"/>
                <w:lang w:val="en-US"/>
              </w:rPr>
            </w:pPr>
            <w:r>
              <w:rPr>
                <w:rFonts w:asciiTheme="minorHAnsi" w:hAnsiTheme="minorHAnsi"/>
                <w:sz w:val="20"/>
                <w:lang w:val="en-US"/>
              </w:rPr>
              <w:t>During the assessment of the training needs, the recommandations of Hycos will be considered.</w:t>
            </w:r>
          </w:p>
        </w:tc>
        <w:tc>
          <w:tcPr>
            <w:tcW w:w="3402" w:type="dxa"/>
          </w:tcPr>
          <w:p w14:paraId="1BC9DB7C"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1.2.1.1 Assess staffing needs in each met. service</w:t>
            </w:r>
          </w:p>
          <w:p w14:paraId="29F5EA2E"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1.2.1.2 Recruit new staff members</w:t>
            </w:r>
          </w:p>
          <w:p w14:paraId="5A25C126"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1.2.1.3 Assess training needs</w:t>
            </w:r>
          </w:p>
          <w:p w14:paraId="756FB1DB"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1.2.1.4 Train new staff</w:t>
            </w:r>
          </w:p>
          <w:p w14:paraId="590723B4" w14:textId="77777777" w:rsidR="00273FD6" w:rsidRPr="00EF2717" w:rsidRDefault="00273FD6" w:rsidP="00EF2717">
            <w:pPr>
              <w:spacing w:after="0" w:line="240" w:lineRule="auto"/>
              <w:rPr>
                <w:rFonts w:asciiTheme="minorHAnsi" w:hAnsiTheme="minorHAnsi"/>
                <w:sz w:val="20"/>
              </w:rPr>
            </w:pPr>
          </w:p>
        </w:tc>
      </w:tr>
      <w:tr w:rsidR="00273FD6" w:rsidRPr="00EF2717" w14:paraId="2493BDE0" w14:textId="77777777" w:rsidTr="00273FD6">
        <w:tc>
          <w:tcPr>
            <w:tcW w:w="1418" w:type="dxa"/>
            <w:vMerge/>
          </w:tcPr>
          <w:p w14:paraId="2EC8D7A3" w14:textId="77777777" w:rsidR="00273FD6" w:rsidRPr="00EF2717" w:rsidRDefault="00273FD6" w:rsidP="00EF2717">
            <w:pPr>
              <w:spacing w:after="0" w:line="240" w:lineRule="auto"/>
              <w:rPr>
                <w:rFonts w:asciiTheme="minorHAnsi" w:hAnsiTheme="minorHAnsi"/>
                <w:sz w:val="20"/>
              </w:rPr>
            </w:pPr>
          </w:p>
        </w:tc>
        <w:tc>
          <w:tcPr>
            <w:tcW w:w="1559" w:type="dxa"/>
            <w:vMerge/>
            <w:shd w:val="clear" w:color="auto" w:fill="auto"/>
            <w:tcMar>
              <w:top w:w="0" w:type="dxa"/>
              <w:left w:w="108" w:type="dxa"/>
              <w:bottom w:w="0" w:type="dxa"/>
              <w:right w:w="108" w:type="dxa"/>
            </w:tcMar>
          </w:tcPr>
          <w:p w14:paraId="6A0544AF" w14:textId="77777777" w:rsidR="00273FD6" w:rsidRPr="00EF2717" w:rsidRDefault="00273FD6" w:rsidP="00EF2717">
            <w:pPr>
              <w:spacing w:after="0" w:line="240" w:lineRule="auto"/>
              <w:rPr>
                <w:rFonts w:asciiTheme="minorHAnsi" w:hAnsiTheme="minorHAnsi"/>
                <w:sz w:val="20"/>
              </w:rPr>
            </w:pPr>
          </w:p>
        </w:tc>
        <w:tc>
          <w:tcPr>
            <w:tcW w:w="3260" w:type="dxa"/>
            <w:vMerge/>
            <w:shd w:val="clear" w:color="auto" w:fill="auto"/>
            <w:tcMar>
              <w:top w:w="0" w:type="dxa"/>
              <w:left w:w="108" w:type="dxa"/>
              <w:bottom w:w="0" w:type="dxa"/>
              <w:right w:w="108" w:type="dxa"/>
            </w:tcMar>
          </w:tcPr>
          <w:p w14:paraId="6728CE74" w14:textId="77777777" w:rsidR="00273FD6" w:rsidRPr="00EF2717" w:rsidRDefault="00273FD6" w:rsidP="00EF2717">
            <w:pPr>
              <w:spacing w:after="0" w:line="240" w:lineRule="auto"/>
              <w:rPr>
                <w:rFonts w:asciiTheme="minorHAnsi" w:hAnsiTheme="minorHAnsi"/>
                <w:sz w:val="20"/>
              </w:rPr>
            </w:pPr>
          </w:p>
        </w:tc>
        <w:tc>
          <w:tcPr>
            <w:tcW w:w="2127" w:type="dxa"/>
            <w:shd w:val="clear" w:color="auto" w:fill="auto"/>
          </w:tcPr>
          <w:p w14:paraId="23853306"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1.2.2 Update training for existing staff</w:t>
            </w:r>
          </w:p>
          <w:p w14:paraId="480342D3" w14:textId="77777777" w:rsidR="00273FD6" w:rsidRPr="00EF2717" w:rsidRDefault="00273FD6" w:rsidP="00EF2717">
            <w:pPr>
              <w:spacing w:after="0" w:line="240" w:lineRule="auto"/>
              <w:rPr>
                <w:rFonts w:asciiTheme="minorHAnsi" w:hAnsiTheme="minorHAnsi"/>
                <w:sz w:val="20"/>
              </w:rPr>
            </w:pPr>
          </w:p>
        </w:tc>
        <w:tc>
          <w:tcPr>
            <w:tcW w:w="3827" w:type="dxa"/>
          </w:tcPr>
          <w:p w14:paraId="402763BB" w14:textId="77777777" w:rsidR="00273FD6" w:rsidRPr="00EF2717" w:rsidRDefault="00273FD6" w:rsidP="00EF2717">
            <w:pPr>
              <w:spacing w:after="0" w:line="240" w:lineRule="auto"/>
              <w:rPr>
                <w:rFonts w:asciiTheme="minorHAnsi" w:hAnsiTheme="minorHAnsi"/>
                <w:sz w:val="20"/>
                <w:lang w:val="en-US"/>
              </w:rPr>
            </w:pPr>
            <w:r w:rsidRPr="00EF2717">
              <w:rPr>
                <w:rFonts w:asciiTheme="minorHAnsi" w:hAnsiTheme="minorHAnsi"/>
                <w:sz w:val="20"/>
              </w:rPr>
              <w:t>The training programme will be designed based on a need and capacity assessment developed by a consultant recruited for this purpose.</w:t>
            </w:r>
          </w:p>
        </w:tc>
        <w:tc>
          <w:tcPr>
            <w:tcW w:w="3402" w:type="dxa"/>
          </w:tcPr>
          <w:p w14:paraId="4229D6EC"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1.2.2.1 Conduct capacity need assessment</w:t>
            </w:r>
          </w:p>
          <w:p w14:paraId="5A26FB57"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1.2.2.2 Design training programme</w:t>
            </w:r>
          </w:p>
          <w:p w14:paraId="2485301E"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1.2.2.3 Train existing staff</w:t>
            </w:r>
          </w:p>
        </w:tc>
      </w:tr>
      <w:tr w:rsidR="00273FD6" w:rsidRPr="00EF2717" w14:paraId="5B8B0A6E" w14:textId="77777777" w:rsidTr="00273FD6">
        <w:trPr>
          <w:trHeight w:val="920"/>
        </w:trPr>
        <w:tc>
          <w:tcPr>
            <w:tcW w:w="1418" w:type="dxa"/>
            <w:vMerge/>
          </w:tcPr>
          <w:p w14:paraId="52E7FF15" w14:textId="77777777" w:rsidR="00273FD6" w:rsidRPr="00EF2717" w:rsidRDefault="00273FD6" w:rsidP="00EF2717">
            <w:pPr>
              <w:spacing w:after="0" w:line="240" w:lineRule="auto"/>
              <w:rPr>
                <w:rFonts w:asciiTheme="minorHAnsi" w:hAnsiTheme="minorHAnsi"/>
                <w:sz w:val="20"/>
              </w:rPr>
            </w:pPr>
          </w:p>
        </w:tc>
        <w:tc>
          <w:tcPr>
            <w:tcW w:w="1559" w:type="dxa"/>
            <w:vMerge w:val="restart"/>
            <w:shd w:val="clear" w:color="auto" w:fill="auto"/>
            <w:tcMar>
              <w:top w:w="0" w:type="dxa"/>
              <w:left w:w="108" w:type="dxa"/>
              <w:bottom w:w="0" w:type="dxa"/>
              <w:right w:w="108" w:type="dxa"/>
            </w:tcMar>
          </w:tcPr>
          <w:p w14:paraId="2931B820"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 xml:space="preserve">1.3 Institutional arrangements and operational strategy of national met. </w:t>
            </w:r>
            <w:r w:rsidRPr="00EF2717">
              <w:rPr>
                <w:rFonts w:asciiTheme="minorHAnsi" w:hAnsiTheme="minorHAnsi"/>
                <w:sz w:val="20"/>
              </w:rPr>
              <w:lastRenderedPageBreak/>
              <w:t>services strengthened</w:t>
            </w:r>
          </w:p>
          <w:p w14:paraId="737161E3" w14:textId="77777777" w:rsidR="00273FD6" w:rsidRPr="00EF2717" w:rsidRDefault="00273FD6" w:rsidP="00EF2717">
            <w:pPr>
              <w:spacing w:after="0" w:line="240" w:lineRule="auto"/>
              <w:rPr>
                <w:rFonts w:asciiTheme="minorHAnsi" w:hAnsiTheme="minorHAnsi"/>
                <w:sz w:val="20"/>
              </w:rPr>
            </w:pPr>
          </w:p>
          <w:p w14:paraId="5FC53F7E"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NATIONAL</w:t>
            </w:r>
          </w:p>
          <w:p w14:paraId="2D21B2B2" w14:textId="77777777" w:rsidR="00273FD6" w:rsidRPr="00EF2717" w:rsidRDefault="00273FD6" w:rsidP="00EF2717">
            <w:pPr>
              <w:spacing w:after="0" w:line="240" w:lineRule="auto"/>
              <w:rPr>
                <w:rFonts w:asciiTheme="minorHAnsi" w:hAnsiTheme="minorHAnsi"/>
                <w:sz w:val="20"/>
              </w:rPr>
            </w:pPr>
          </w:p>
          <w:p w14:paraId="00D11C0D" w14:textId="77777777" w:rsidR="00273FD6" w:rsidRPr="00EF2717" w:rsidRDefault="00273FD6" w:rsidP="00EF2717">
            <w:pPr>
              <w:spacing w:after="0" w:line="240" w:lineRule="auto"/>
              <w:rPr>
                <w:rFonts w:asciiTheme="minorHAnsi" w:hAnsiTheme="minorHAnsi"/>
                <w:sz w:val="20"/>
              </w:rPr>
            </w:pPr>
          </w:p>
        </w:tc>
        <w:tc>
          <w:tcPr>
            <w:tcW w:w="3260" w:type="dxa"/>
            <w:vMerge w:val="restart"/>
            <w:shd w:val="clear" w:color="auto" w:fill="auto"/>
            <w:tcMar>
              <w:top w:w="0" w:type="dxa"/>
              <w:left w:w="108" w:type="dxa"/>
              <w:bottom w:w="0" w:type="dxa"/>
              <w:right w:w="108" w:type="dxa"/>
            </w:tcMar>
          </w:tcPr>
          <w:p w14:paraId="18A0F223" w14:textId="1534400A" w:rsidR="00273FD6" w:rsidRDefault="00273FD6" w:rsidP="00996F0B">
            <w:pPr>
              <w:spacing w:after="0" w:line="240" w:lineRule="auto"/>
              <w:rPr>
                <w:rFonts w:asciiTheme="minorHAnsi" w:hAnsiTheme="minorHAnsi"/>
                <w:sz w:val="20"/>
              </w:rPr>
            </w:pPr>
            <w:r w:rsidRPr="00EF2717">
              <w:rPr>
                <w:rFonts w:asciiTheme="minorHAnsi" w:hAnsiTheme="minorHAnsi"/>
                <w:sz w:val="20"/>
              </w:rPr>
              <w:lastRenderedPageBreak/>
              <w:t xml:space="preserve">Based on a capacity gap analysis of the NHMS in each target country – including their strategy (if available), their organigram, operationalisation and budget –, a plan to strengthen </w:t>
            </w:r>
            <w:r w:rsidRPr="00EF2717">
              <w:rPr>
                <w:rFonts w:asciiTheme="minorHAnsi" w:hAnsiTheme="minorHAnsi"/>
                <w:sz w:val="20"/>
              </w:rPr>
              <w:lastRenderedPageBreak/>
              <w:t xml:space="preserve">their institutional settings will be proposed in each country (based on their specific needs). </w:t>
            </w:r>
          </w:p>
          <w:p w14:paraId="10898BFD" w14:textId="77777777" w:rsidR="00996F0B" w:rsidRPr="00EF2717" w:rsidRDefault="00996F0B" w:rsidP="00996F0B">
            <w:pPr>
              <w:spacing w:after="0" w:line="240" w:lineRule="auto"/>
              <w:rPr>
                <w:rFonts w:asciiTheme="minorHAnsi" w:hAnsiTheme="minorHAnsi"/>
                <w:sz w:val="20"/>
              </w:rPr>
            </w:pPr>
          </w:p>
          <w:p w14:paraId="7175E9E6"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 xml:space="preserve">The purpose of this Output is to improve organisational arrangement in order to streamline roles and responsibilities within met services, improve their working environment (to retain skill staff) and, in particular, to improve their financial efficiency and cash flow. This work will result in a robust institutional strategy for each NHMS, which includes a cost-recovery/business plan. This updated strategy will follow WMO recommendations for met. services to become autonomous entities. </w:t>
            </w:r>
          </w:p>
          <w:p w14:paraId="539B1DCE" w14:textId="77777777" w:rsidR="00273FD6" w:rsidRPr="00EF2717" w:rsidRDefault="00273FD6" w:rsidP="00EF2717">
            <w:pPr>
              <w:spacing w:after="0" w:line="240" w:lineRule="auto"/>
              <w:rPr>
                <w:rFonts w:asciiTheme="minorHAnsi" w:hAnsiTheme="minorHAnsi"/>
                <w:sz w:val="20"/>
              </w:rPr>
            </w:pPr>
          </w:p>
        </w:tc>
        <w:tc>
          <w:tcPr>
            <w:tcW w:w="2127" w:type="dxa"/>
            <w:shd w:val="clear" w:color="auto" w:fill="auto"/>
          </w:tcPr>
          <w:p w14:paraId="00D34E6B"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lastRenderedPageBreak/>
              <w:t>1.3.1 Develop and implement a plan to strengthen institutional settings of NHMSs</w:t>
            </w:r>
          </w:p>
          <w:p w14:paraId="45740589" w14:textId="77777777" w:rsidR="00273FD6" w:rsidRPr="00EF2717" w:rsidRDefault="00273FD6" w:rsidP="00EF2717">
            <w:pPr>
              <w:spacing w:after="0" w:line="240" w:lineRule="auto"/>
              <w:rPr>
                <w:rFonts w:asciiTheme="minorHAnsi" w:hAnsiTheme="minorHAnsi"/>
                <w:sz w:val="20"/>
              </w:rPr>
            </w:pPr>
          </w:p>
          <w:p w14:paraId="0F052820" w14:textId="77777777" w:rsidR="00273FD6" w:rsidRPr="00EF2717" w:rsidRDefault="00273FD6" w:rsidP="00EF2717">
            <w:pPr>
              <w:spacing w:after="0" w:line="240" w:lineRule="auto"/>
              <w:rPr>
                <w:rFonts w:asciiTheme="minorHAnsi" w:hAnsiTheme="minorHAnsi"/>
                <w:sz w:val="20"/>
              </w:rPr>
            </w:pPr>
          </w:p>
        </w:tc>
        <w:tc>
          <w:tcPr>
            <w:tcW w:w="3827" w:type="dxa"/>
          </w:tcPr>
          <w:p w14:paraId="308ABD29" w14:textId="77777777" w:rsidR="00273FD6" w:rsidRDefault="00273FD6" w:rsidP="00EF2717">
            <w:pPr>
              <w:spacing w:after="0" w:line="240" w:lineRule="auto"/>
              <w:rPr>
                <w:rFonts w:asciiTheme="minorHAnsi" w:hAnsiTheme="minorHAnsi"/>
                <w:sz w:val="20"/>
              </w:rPr>
            </w:pPr>
            <w:r w:rsidRPr="00EF2717">
              <w:rPr>
                <w:rFonts w:asciiTheme="minorHAnsi" w:hAnsiTheme="minorHAnsi"/>
                <w:sz w:val="20"/>
              </w:rPr>
              <w:lastRenderedPageBreak/>
              <w:t xml:space="preserve">The purpose is to have efficient NHMSs with particular attention given to retaining skilled staff (trained under this project). For this, institutional settings will be improved and an in-depth analysis of cash flow will be </w:t>
            </w:r>
            <w:r w:rsidRPr="00EF2717">
              <w:rPr>
                <w:rFonts w:asciiTheme="minorHAnsi" w:hAnsiTheme="minorHAnsi"/>
                <w:sz w:val="20"/>
              </w:rPr>
              <w:lastRenderedPageBreak/>
              <w:t xml:space="preserve">performed to develop a cost-recovery plan for each NHMS. This will also ensure that Hydromet investments will be sustainable on the long run. </w:t>
            </w:r>
          </w:p>
          <w:p w14:paraId="53E0F9EA" w14:textId="7358F80D" w:rsidR="00E67516" w:rsidRPr="00EF2717" w:rsidRDefault="00E67516" w:rsidP="00EF2717">
            <w:pPr>
              <w:spacing w:after="0" w:line="240" w:lineRule="auto"/>
              <w:rPr>
                <w:rFonts w:asciiTheme="minorHAnsi" w:hAnsiTheme="minorHAnsi"/>
                <w:sz w:val="20"/>
              </w:rPr>
            </w:pPr>
            <w:r>
              <w:rPr>
                <w:rFonts w:asciiTheme="minorHAnsi" w:hAnsiTheme="minorHAnsi"/>
                <w:sz w:val="20"/>
              </w:rPr>
              <w:t>The institutional strategy will also strengthen links and collaboration between meteorological, hydrological and DRR services</w:t>
            </w:r>
          </w:p>
        </w:tc>
        <w:tc>
          <w:tcPr>
            <w:tcW w:w="3402" w:type="dxa"/>
          </w:tcPr>
          <w:p w14:paraId="78E058E0"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lastRenderedPageBreak/>
              <w:t>1.3.1.1 Hire meteorologist consultant to do institutional/operational gap analysis</w:t>
            </w:r>
          </w:p>
          <w:p w14:paraId="5C5EFCDB" w14:textId="5C5DE58E" w:rsidR="00E67516" w:rsidRDefault="00E67516" w:rsidP="00E67516">
            <w:pPr>
              <w:spacing w:after="0" w:line="240" w:lineRule="auto"/>
              <w:rPr>
                <w:rFonts w:asciiTheme="minorHAnsi" w:hAnsiTheme="minorHAnsi"/>
                <w:sz w:val="20"/>
              </w:rPr>
            </w:pPr>
            <w:r w:rsidRPr="00EF2717">
              <w:rPr>
                <w:rFonts w:asciiTheme="minorHAnsi" w:hAnsiTheme="minorHAnsi"/>
                <w:sz w:val="20"/>
              </w:rPr>
              <w:t xml:space="preserve">1.3.1.2 </w:t>
            </w:r>
            <w:r>
              <w:rPr>
                <w:rFonts w:asciiTheme="minorHAnsi" w:hAnsiTheme="minorHAnsi"/>
                <w:sz w:val="20"/>
              </w:rPr>
              <w:t>Investigate collaboration between met, hydro, and DRR services and identify pathways to increase collaboration and improve communication</w:t>
            </w:r>
          </w:p>
          <w:p w14:paraId="43175478" w14:textId="77777777" w:rsidR="00E67516" w:rsidRPr="00EF2717" w:rsidRDefault="00E67516" w:rsidP="00E67516">
            <w:pPr>
              <w:spacing w:after="0" w:line="240" w:lineRule="auto"/>
              <w:rPr>
                <w:rFonts w:asciiTheme="minorHAnsi" w:hAnsiTheme="minorHAnsi"/>
                <w:sz w:val="20"/>
              </w:rPr>
            </w:pPr>
            <w:r>
              <w:rPr>
                <w:rFonts w:asciiTheme="minorHAnsi" w:hAnsiTheme="minorHAnsi"/>
                <w:sz w:val="20"/>
              </w:rPr>
              <w:t xml:space="preserve">1.3.1.3 </w:t>
            </w:r>
            <w:r w:rsidRPr="00EF2717">
              <w:rPr>
                <w:rFonts w:asciiTheme="minorHAnsi" w:hAnsiTheme="minorHAnsi"/>
                <w:sz w:val="20"/>
              </w:rPr>
              <w:t>Develop recommendations to strengthen institutional settings based on WMO criteria</w:t>
            </w:r>
          </w:p>
          <w:p w14:paraId="15158B80" w14:textId="020AEFF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1.3.1.</w:t>
            </w:r>
            <w:r w:rsidR="00E67516">
              <w:rPr>
                <w:rFonts w:asciiTheme="minorHAnsi" w:hAnsiTheme="minorHAnsi"/>
                <w:sz w:val="20"/>
              </w:rPr>
              <w:t>4</w:t>
            </w:r>
            <w:r w:rsidRPr="00EF2717">
              <w:rPr>
                <w:rFonts w:asciiTheme="minorHAnsi" w:hAnsiTheme="minorHAnsi"/>
                <w:sz w:val="20"/>
              </w:rPr>
              <w:t xml:space="preserve"> Develop a cost recovery plan </w:t>
            </w:r>
          </w:p>
          <w:p w14:paraId="76955FD9" w14:textId="61D40711" w:rsidR="00273FD6" w:rsidRPr="00EF2717" w:rsidRDefault="00E67516" w:rsidP="00EF2717">
            <w:pPr>
              <w:spacing w:after="0" w:line="240" w:lineRule="auto"/>
              <w:rPr>
                <w:rFonts w:asciiTheme="minorHAnsi" w:hAnsiTheme="minorHAnsi"/>
                <w:sz w:val="20"/>
              </w:rPr>
            </w:pPr>
            <w:r>
              <w:rPr>
                <w:rFonts w:asciiTheme="minorHAnsi" w:hAnsiTheme="minorHAnsi"/>
                <w:sz w:val="20"/>
              </w:rPr>
              <w:t>1.3.1.5</w:t>
            </w:r>
            <w:r w:rsidR="00273FD6" w:rsidRPr="00EF2717">
              <w:rPr>
                <w:rFonts w:asciiTheme="minorHAnsi" w:hAnsiTheme="minorHAnsi"/>
                <w:sz w:val="20"/>
              </w:rPr>
              <w:t xml:space="preserve"> Validate plan and recommendations during workshop</w:t>
            </w:r>
          </w:p>
        </w:tc>
      </w:tr>
      <w:tr w:rsidR="00273FD6" w:rsidRPr="00EF2717" w14:paraId="6A39685E" w14:textId="77777777" w:rsidTr="00273FD6">
        <w:trPr>
          <w:trHeight w:val="1975"/>
        </w:trPr>
        <w:tc>
          <w:tcPr>
            <w:tcW w:w="1418" w:type="dxa"/>
            <w:vMerge/>
          </w:tcPr>
          <w:p w14:paraId="001C0EE2" w14:textId="77777777" w:rsidR="00273FD6" w:rsidRPr="00EF2717" w:rsidRDefault="00273FD6" w:rsidP="00EF2717">
            <w:pPr>
              <w:spacing w:after="0" w:line="240" w:lineRule="auto"/>
              <w:rPr>
                <w:rFonts w:asciiTheme="minorHAnsi" w:hAnsiTheme="minorHAnsi"/>
                <w:sz w:val="20"/>
              </w:rPr>
            </w:pPr>
          </w:p>
        </w:tc>
        <w:tc>
          <w:tcPr>
            <w:tcW w:w="1559" w:type="dxa"/>
            <w:vMerge/>
            <w:shd w:val="clear" w:color="auto" w:fill="auto"/>
            <w:tcMar>
              <w:top w:w="0" w:type="dxa"/>
              <w:left w:w="108" w:type="dxa"/>
              <w:bottom w:w="0" w:type="dxa"/>
              <w:right w:w="108" w:type="dxa"/>
            </w:tcMar>
          </w:tcPr>
          <w:p w14:paraId="4F739D50" w14:textId="77777777" w:rsidR="00273FD6" w:rsidRPr="00EF2717" w:rsidRDefault="00273FD6" w:rsidP="00EF2717">
            <w:pPr>
              <w:spacing w:after="0" w:line="240" w:lineRule="auto"/>
              <w:rPr>
                <w:rFonts w:asciiTheme="minorHAnsi" w:hAnsiTheme="minorHAnsi"/>
                <w:sz w:val="20"/>
              </w:rPr>
            </w:pPr>
          </w:p>
        </w:tc>
        <w:tc>
          <w:tcPr>
            <w:tcW w:w="3260" w:type="dxa"/>
            <w:vMerge/>
            <w:shd w:val="clear" w:color="auto" w:fill="auto"/>
            <w:tcMar>
              <w:top w:w="0" w:type="dxa"/>
              <w:left w:w="108" w:type="dxa"/>
              <w:bottom w:w="0" w:type="dxa"/>
              <w:right w:w="108" w:type="dxa"/>
            </w:tcMar>
          </w:tcPr>
          <w:p w14:paraId="2166DC29" w14:textId="77777777" w:rsidR="00273FD6" w:rsidRPr="00EF2717" w:rsidRDefault="00273FD6" w:rsidP="00EF2717">
            <w:pPr>
              <w:spacing w:after="0" w:line="240" w:lineRule="auto"/>
              <w:rPr>
                <w:rFonts w:asciiTheme="minorHAnsi" w:hAnsiTheme="minorHAnsi"/>
                <w:sz w:val="20"/>
              </w:rPr>
            </w:pPr>
          </w:p>
        </w:tc>
        <w:tc>
          <w:tcPr>
            <w:tcW w:w="2127" w:type="dxa"/>
            <w:shd w:val="clear" w:color="auto" w:fill="auto"/>
          </w:tcPr>
          <w:p w14:paraId="0218C772"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 xml:space="preserve">1.3.2 Develop a business plan for each NHMS </w:t>
            </w:r>
          </w:p>
        </w:tc>
        <w:tc>
          <w:tcPr>
            <w:tcW w:w="3827" w:type="dxa"/>
          </w:tcPr>
          <w:p w14:paraId="0BA81CE2"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In addition to the cost-recovery plan, a business-model will be developed to ensure the long-term use/sustainability of new equipment and software (maintenance cost, license renew). The business model will take into account economic growth expected through the project in climate-sensitive sectors and this could support CS-related activities.</w:t>
            </w:r>
          </w:p>
          <w:p w14:paraId="4B68D3FC"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As part of the assessment, an analysis of the insurance sector will be conducted to identify what CS they are interested in, and if selling the services is an option. The potential sale of data/early warnings to private industry (e.g. transport including aviation, tourism, agriculture, energy, …) will also be investigated.</w:t>
            </w:r>
          </w:p>
        </w:tc>
        <w:tc>
          <w:tcPr>
            <w:tcW w:w="3402" w:type="dxa"/>
          </w:tcPr>
          <w:p w14:paraId="0F9938C4"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1.3.2.1 Hire economist to analyse to analyse national market to identify potential buyers of CS</w:t>
            </w:r>
          </w:p>
          <w:p w14:paraId="042373AD"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 xml:space="preserve">1.3.2.2 Develop and present a business model during workshop </w:t>
            </w:r>
          </w:p>
          <w:p w14:paraId="5F19575D" w14:textId="77777777" w:rsidR="00273FD6" w:rsidRPr="00EF2717" w:rsidRDefault="00273FD6" w:rsidP="00EF2717">
            <w:pPr>
              <w:spacing w:after="0" w:line="240" w:lineRule="auto"/>
              <w:rPr>
                <w:rFonts w:asciiTheme="minorHAnsi" w:hAnsiTheme="minorHAnsi"/>
                <w:sz w:val="20"/>
              </w:rPr>
            </w:pPr>
          </w:p>
        </w:tc>
      </w:tr>
      <w:tr w:rsidR="00273FD6" w:rsidRPr="00EF2717" w14:paraId="5C703917" w14:textId="77777777" w:rsidTr="00273FD6">
        <w:trPr>
          <w:trHeight w:val="3960"/>
        </w:trPr>
        <w:tc>
          <w:tcPr>
            <w:tcW w:w="1418" w:type="dxa"/>
            <w:vMerge/>
          </w:tcPr>
          <w:p w14:paraId="3765D955" w14:textId="77777777" w:rsidR="00273FD6" w:rsidRPr="00EF2717" w:rsidRDefault="00273FD6" w:rsidP="00EF2717">
            <w:pPr>
              <w:spacing w:after="0" w:line="240" w:lineRule="auto"/>
              <w:rPr>
                <w:rFonts w:asciiTheme="minorHAnsi" w:hAnsiTheme="minorHAnsi"/>
                <w:sz w:val="20"/>
              </w:rPr>
            </w:pPr>
          </w:p>
        </w:tc>
        <w:tc>
          <w:tcPr>
            <w:tcW w:w="1559" w:type="dxa"/>
            <w:vMerge/>
            <w:shd w:val="clear" w:color="auto" w:fill="auto"/>
            <w:tcMar>
              <w:top w:w="0" w:type="dxa"/>
              <w:left w:w="108" w:type="dxa"/>
              <w:bottom w:w="0" w:type="dxa"/>
              <w:right w:w="108" w:type="dxa"/>
            </w:tcMar>
          </w:tcPr>
          <w:p w14:paraId="594F5D08" w14:textId="77777777" w:rsidR="00273FD6" w:rsidRPr="00EF2717" w:rsidRDefault="00273FD6" w:rsidP="00EF2717">
            <w:pPr>
              <w:spacing w:after="0" w:line="240" w:lineRule="auto"/>
              <w:rPr>
                <w:rFonts w:asciiTheme="minorHAnsi" w:hAnsiTheme="minorHAnsi"/>
                <w:sz w:val="20"/>
              </w:rPr>
            </w:pPr>
          </w:p>
        </w:tc>
        <w:tc>
          <w:tcPr>
            <w:tcW w:w="3260" w:type="dxa"/>
            <w:vMerge/>
            <w:shd w:val="clear" w:color="auto" w:fill="auto"/>
            <w:tcMar>
              <w:top w:w="0" w:type="dxa"/>
              <w:left w:w="108" w:type="dxa"/>
              <w:bottom w:w="0" w:type="dxa"/>
              <w:right w:w="108" w:type="dxa"/>
            </w:tcMar>
          </w:tcPr>
          <w:p w14:paraId="54B0DCDD" w14:textId="77777777" w:rsidR="00273FD6" w:rsidRPr="00EF2717" w:rsidRDefault="00273FD6" w:rsidP="00EF2717">
            <w:pPr>
              <w:spacing w:after="0" w:line="240" w:lineRule="auto"/>
              <w:rPr>
                <w:rFonts w:asciiTheme="minorHAnsi" w:hAnsiTheme="minorHAnsi"/>
                <w:sz w:val="20"/>
              </w:rPr>
            </w:pPr>
          </w:p>
        </w:tc>
        <w:tc>
          <w:tcPr>
            <w:tcW w:w="2127" w:type="dxa"/>
            <w:shd w:val="clear" w:color="auto" w:fill="auto"/>
          </w:tcPr>
          <w:p w14:paraId="2015E5C6"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1.3.3 Design the transition support plan</w:t>
            </w:r>
          </w:p>
        </w:tc>
        <w:tc>
          <w:tcPr>
            <w:tcW w:w="3827" w:type="dxa"/>
          </w:tcPr>
          <w:p w14:paraId="031CAE75" w14:textId="77777777" w:rsidR="00273FD6" w:rsidRPr="00EF2717" w:rsidRDefault="00273FD6" w:rsidP="00EF2717">
            <w:pPr>
              <w:spacing w:after="0" w:line="240" w:lineRule="auto"/>
              <w:rPr>
                <w:rFonts w:asciiTheme="minorHAnsi" w:hAnsiTheme="minorHAnsi"/>
                <w:sz w:val="20"/>
                <w:lang w:val="en-US"/>
              </w:rPr>
            </w:pPr>
            <w:r w:rsidRPr="00EF2717">
              <w:rPr>
                <w:rFonts w:asciiTheme="minorHAnsi" w:hAnsiTheme="minorHAnsi"/>
                <w:sz w:val="20"/>
                <w:lang w:val="en-US"/>
              </w:rPr>
              <w:t>The support to transition is done to prepare, support, and help individuals, teams, and organizations (met. services and main stakeholders) in implementing the organizational change due to the project.</w:t>
            </w:r>
          </w:p>
        </w:tc>
        <w:tc>
          <w:tcPr>
            <w:tcW w:w="3402" w:type="dxa"/>
          </w:tcPr>
          <w:p w14:paraId="7E5D6397"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1.3.3.1 Define measurable stakeholder aims (inside and outside the met services) and create a business case for their achievement</w:t>
            </w:r>
          </w:p>
          <w:p w14:paraId="5FC294B0"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1.3.3.2 Monitor assumptions, risks, dependencies, costs, return on investment, dis-benefits and cultural issues</w:t>
            </w:r>
          </w:p>
          <w:p w14:paraId="46CF0605"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1.3.3.3 Organise workshops to inform various stakeholders of the reasons for the change, the benefits of successful implementation, as well as the details of the change</w:t>
            </w:r>
          </w:p>
          <w:p w14:paraId="0F26BEBE" w14:textId="7A09B0B3" w:rsidR="00273FD6" w:rsidRPr="00EF2717" w:rsidRDefault="00996F0B" w:rsidP="00EF2717">
            <w:pPr>
              <w:spacing w:after="0" w:line="240" w:lineRule="auto"/>
              <w:rPr>
                <w:rFonts w:asciiTheme="minorHAnsi" w:hAnsiTheme="minorHAnsi"/>
                <w:sz w:val="20"/>
              </w:rPr>
            </w:pPr>
            <w:r>
              <w:rPr>
                <w:rFonts w:asciiTheme="minorHAnsi" w:hAnsiTheme="minorHAnsi"/>
                <w:sz w:val="20"/>
              </w:rPr>
              <w:t>1.3.3.4 Des</w:t>
            </w:r>
            <w:r w:rsidR="00273FD6" w:rsidRPr="00EF2717">
              <w:rPr>
                <w:rFonts w:asciiTheme="minorHAnsi" w:hAnsiTheme="minorHAnsi"/>
                <w:sz w:val="20"/>
              </w:rPr>
              <w:t xml:space="preserve">ign an effective education, training and/or skills </w:t>
            </w:r>
            <w:r>
              <w:rPr>
                <w:rFonts w:asciiTheme="minorHAnsi" w:hAnsiTheme="minorHAnsi"/>
                <w:sz w:val="20"/>
              </w:rPr>
              <w:t>upgrading scheme for the organis</w:t>
            </w:r>
            <w:r w:rsidR="00273FD6" w:rsidRPr="00EF2717">
              <w:rPr>
                <w:rFonts w:asciiTheme="minorHAnsi" w:hAnsiTheme="minorHAnsi"/>
                <w:sz w:val="20"/>
              </w:rPr>
              <w:t>ation</w:t>
            </w:r>
          </w:p>
        </w:tc>
      </w:tr>
      <w:tr w:rsidR="00273FD6" w:rsidRPr="00EF2717" w14:paraId="357393C5" w14:textId="77777777" w:rsidTr="00273FD6">
        <w:trPr>
          <w:trHeight w:val="1975"/>
        </w:trPr>
        <w:tc>
          <w:tcPr>
            <w:tcW w:w="1418" w:type="dxa"/>
            <w:vMerge/>
          </w:tcPr>
          <w:p w14:paraId="584B1ECA" w14:textId="77777777" w:rsidR="00273FD6" w:rsidRPr="00EF2717" w:rsidRDefault="00273FD6" w:rsidP="00EF2717">
            <w:pPr>
              <w:spacing w:after="0" w:line="240" w:lineRule="auto"/>
              <w:rPr>
                <w:rFonts w:asciiTheme="minorHAnsi" w:hAnsiTheme="minorHAnsi"/>
                <w:sz w:val="20"/>
              </w:rPr>
            </w:pPr>
          </w:p>
        </w:tc>
        <w:tc>
          <w:tcPr>
            <w:tcW w:w="1559" w:type="dxa"/>
            <w:vMerge/>
            <w:shd w:val="clear" w:color="auto" w:fill="auto"/>
            <w:tcMar>
              <w:top w:w="0" w:type="dxa"/>
              <w:left w:w="108" w:type="dxa"/>
              <w:bottom w:w="0" w:type="dxa"/>
              <w:right w:w="108" w:type="dxa"/>
            </w:tcMar>
          </w:tcPr>
          <w:p w14:paraId="54E919C0" w14:textId="77777777" w:rsidR="00273FD6" w:rsidRPr="00EF2717" w:rsidRDefault="00273FD6" w:rsidP="00EF2717">
            <w:pPr>
              <w:spacing w:after="0" w:line="240" w:lineRule="auto"/>
              <w:rPr>
                <w:rFonts w:asciiTheme="minorHAnsi" w:hAnsiTheme="minorHAnsi"/>
                <w:sz w:val="20"/>
              </w:rPr>
            </w:pPr>
          </w:p>
        </w:tc>
        <w:tc>
          <w:tcPr>
            <w:tcW w:w="3260" w:type="dxa"/>
            <w:vMerge/>
            <w:shd w:val="clear" w:color="auto" w:fill="auto"/>
            <w:tcMar>
              <w:top w:w="0" w:type="dxa"/>
              <w:left w:w="108" w:type="dxa"/>
              <w:bottom w:w="0" w:type="dxa"/>
              <w:right w:w="108" w:type="dxa"/>
            </w:tcMar>
          </w:tcPr>
          <w:p w14:paraId="0D8DC9F2" w14:textId="77777777" w:rsidR="00273FD6" w:rsidRPr="00EF2717" w:rsidRDefault="00273FD6" w:rsidP="00EF2717">
            <w:pPr>
              <w:spacing w:after="0" w:line="240" w:lineRule="auto"/>
              <w:rPr>
                <w:rFonts w:asciiTheme="minorHAnsi" w:hAnsiTheme="minorHAnsi"/>
                <w:sz w:val="20"/>
              </w:rPr>
            </w:pPr>
          </w:p>
        </w:tc>
        <w:tc>
          <w:tcPr>
            <w:tcW w:w="2127" w:type="dxa"/>
            <w:shd w:val="clear" w:color="auto" w:fill="auto"/>
          </w:tcPr>
          <w:p w14:paraId="138911AC"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1.3.4 Develop and support implementation of the NFCS</w:t>
            </w:r>
          </w:p>
          <w:p w14:paraId="0C77B546" w14:textId="77777777" w:rsidR="00273FD6" w:rsidRPr="00EF2717" w:rsidRDefault="00273FD6" w:rsidP="00EF2717">
            <w:pPr>
              <w:spacing w:after="0" w:line="240" w:lineRule="auto"/>
              <w:rPr>
                <w:rFonts w:asciiTheme="minorHAnsi" w:hAnsiTheme="minorHAnsi"/>
                <w:sz w:val="20"/>
              </w:rPr>
            </w:pPr>
          </w:p>
        </w:tc>
        <w:tc>
          <w:tcPr>
            <w:tcW w:w="3827" w:type="dxa"/>
          </w:tcPr>
          <w:p w14:paraId="67720456"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NFCS in the four target countries will be developed, following the GFCS and based on the RFCS. The strategy will include a strategic plan to strengthen NCOF and their complementarity with SWIOCOF/SARCOF. National frameworks will follow broad guidelines from the regional strategy – specially to harmonize process and equipment among countries – but be country-specific.</w:t>
            </w:r>
          </w:p>
        </w:tc>
        <w:tc>
          <w:tcPr>
            <w:tcW w:w="3402" w:type="dxa"/>
          </w:tcPr>
          <w:p w14:paraId="1C1D4324"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1.3.4.1 Hire consultant</w:t>
            </w:r>
          </w:p>
          <w:p w14:paraId="29A58523"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1.3.4.2 Consult relevant stakeholders in each country</w:t>
            </w:r>
          </w:p>
          <w:p w14:paraId="4DF14703"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1.3.4.3 Develop strategies for Comoros, Madagascar, Mauritius and Seychelles</w:t>
            </w:r>
          </w:p>
          <w:p w14:paraId="3C3E19E1"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1.3.4.5 Organise workshop to validate the strategy</w:t>
            </w:r>
          </w:p>
        </w:tc>
      </w:tr>
      <w:tr w:rsidR="00273FD6" w:rsidRPr="00EF2717" w14:paraId="4D32E02C" w14:textId="77777777" w:rsidTr="00273FD6">
        <w:trPr>
          <w:trHeight w:val="1975"/>
        </w:trPr>
        <w:tc>
          <w:tcPr>
            <w:tcW w:w="1418" w:type="dxa"/>
            <w:vMerge/>
          </w:tcPr>
          <w:p w14:paraId="2DF8CDE6" w14:textId="77777777" w:rsidR="00273FD6" w:rsidRPr="00EF2717" w:rsidRDefault="00273FD6" w:rsidP="00EF2717">
            <w:pPr>
              <w:spacing w:after="0" w:line="240" w:lineRule="auto"/>
              <w:rPr>
                <w:rFonts w:asciiTheme="minorHAnsi" w:hAnsiTheme="minorHAnsi"/>
                <w:sz w:val="20"/>
              </w:rPr>
            </w:pPr>
          </w:p>
        </w:tc>
        <w:tc>
          <w:tcPr>
            <w:tcW w:w="1559" w:type="dxa"/>
            <w:vMerge w:val="restart"/>
            <w:shd w:val="clear" w:color="auto" w:fill="auto"/>
            <w:tcMar>
              <w:top w:w="0" w:type="dxa"/>
              <w:left w:w="108" w:type="dxa"/>
              <w:bottom w:w="0" w:type="dxa"/>
              <w:right w:w="108" w:type="dxa"/>
            </w:tcMar>
          </w:tcPr>
          <w:p w14:paraId="3CFFC885" w14:textId="77777777" w:rsidR="00273FD6" w:rsidRPr="00EF2717" w:rsidRDefault="00273FD6" w:rsidP="00EF2717">
            <w:pPr>
              <w:spacing w:after="0" w:line="240" w:lineRule="auto"/>
              <w:rPr>
                <w:rFonts w:asciiTheme="minorHAnsi" w:hAnsiTheme="minorHAnsi"/>
                <w:sz w:val="20"/>
                <w:lang w:val="en-ZA"/>
              </w:rPr>
            </w:pPr>
            <w:r w:rsidRPr="00EF2717">
              <w:rPr>
                <w:rFonts w:asciiTheme="minorHAnsi" w:hAnsiTheme="minorHAnsi"/>
                <w:sz w:val="20"/>
              </w:rPr>
              <w:t>1.4 Detailed Design, technical specification, system integration and tendering process of Project Activities</w:t>
            </w:r>
            <w:r w:rsidRPr="00EF2717" w:rsidDel="005E4D9F">
              <w:rPr>
                <w:rFonts w:asciiTheme="minorHAnsi" w:hAnsiTheme="minorHAnsi"/>
                <w:sz w:val="20"/>
              </w:rPr>
              <w:t xml:space="preserve"> </w:t>
            </w:r>
          </w:p>
        </w:tc>
        <w:tc>
          <w:tcPr>
            <w:tcW w:w="3260" w:type="dxa"/>
            <w:vMerge w:val="restart"/>
            <w:shd w:val="clear" w:color="auto" w:fill="auto"/>
            <w:tcMar>
              <w:top w:w="0" w:type="dxa"/>
              <w:left w:w="108" w:type="dxa"/>
              <w:bottom w:w="0" w:type="dxa"/>
              <w:right w:w="108" w:type="dxa"/>
            </w:tcMar>
          </w:tcPr>
          <w:p w14:paraId="3BBC7999" w14:textId="4CA194F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Each country</w:t>
            </w:r>
            <w:r w:rsidRPr="00EF2717" w:rsidDel="0050683B">
              <w:rPr>
                <w:rFonts w:asciiTheme="minorHAnsi" w:hAnsiTheme="minorHAnsi"/>
                <w:sz w:val="20"/>
              </w:rPr>
              <w:t xml:space="preserve"> will have a full integrated information </w:t>
            </w:r>
            <w:r w:rsidRPr="00EF2717">
              <w:rPr>
                <w:rFonts w:asciiTheme="minorHAnsi" w:hAnsiTheme="minorHAnsi"/>
                <w:sz w:val="20"/>
              </w:rPr>
              <w:t xml:space="preserve">and integration </w:t>
            </w:r>
            <w:r w:rsidRPr="00EF2717" w:rsidDel="0050683B">
              <w:rPr>
                <w:rFonts w:asciiTheme="minorHAnsi" w:hAnsiTheme="minorHAnsi"/>
                <w:sz w:val="20"/>
              </w:rPr>
              <w:t>system from local observation to climatic services using global data, telecom system, NWP, forecaster expertise, historical data storage, end-user’s production and dissemination of services.</w:t>
            </w:r>
            <w:r w:rsidRPr="00EF2717">
              <w:rPr>
                <w:rFonts w:asciiTheme="minorHAnsi" w:hAnsiTheme="minorHAnsi"/>
                <w:sz w:val="20"/>
              </w:rPr>
              <w:t xml:space="preserve"> Hence, the existing systems will be modernised based on WMO standards. </w:t>
            </w:r>
            <w:r w:rsidRPr="00EF2717">
              <w:rPr>
                <w:rFonts w:asciiTheme="minorHAnsi" w:eastAsia="Times New Roman" w:hAnsiTheme="minorHAnsi"/>
                <w:sz w:val="20"/>
                <w:lang w:val="en-ZA" w:eastAsia="ja-JP"/>
              </w:rPr>
              <w:t>System integration development and institutionalization in government agencies will ensure sustained project development outcomes.</w:t>
            </w:r>
          </w:p>
          <w:p w14:paraId="4891AFE8" w14:textId="77777777" w:rsidR="00273FD6" w:rsidRPr="00EF2717" w:rsidRDefault="00273FD6" w:rsidP="00EF2717">
            <w:pPr>
              <w:spacing w:after="0" w:line="240" w:lineRule="auto"/>
              <w:rPr>
                <w:rFonts w:asciiTheme="minorHAnsi" w:hAnsiTheme="minorHAnsi"/>
                <w:sz w:val="20"/>
              </w:rPr>
            </w:pPr>
            <w:r w:rsidRPr="00EF2717" w:rsidDel="00405EB2">
              <w:rPr>
                <w:rFonts w:asciiTheme="minorHAnsi" w:hAnsiTheme="minorHAnsi"/>
                <w:sz w:val="20"/>
              </w:rPr>
              <w:t xml:space="preserve"> </w:t>
            </w:r>
          </w:p>
        </w:tc>
        <w:tc>
          <w:tcPr>
            <w:tcW w:w="2127" w:type="dxa"/>
            <w:shd w:val="clear" w:color="auto" w:fill="auto"/>
          </w:tcPr>
          <w:p w14:paraId="18164282" w14:textId="77777777" w:rsidR="00273FD6" w:rsidRPr="00EF2717" w:rsidDel="006275F9" w:rsidRDefault="00273FD6" w:rsidP="00EF2717">
            <w:pPr>
              <w:spacing w:after="0" w:line="240" w:lineRule="auto"/>
              <w:rPr>
                <w:rFonts w:asciiTheme="minorHAnsi" w:hAnsiTheme="minorHAnsi"/>
                <w:sz w:val="20"/>
                <w:lang w:val="en-ZA" w:eastAsia="ja-JP"/>
              </w:rPr>
            </w:pPr>
            <w:r w:rsidRPr="00EF2717">
              <w:rPr>
                <w:rFonts w:asciiTheme="minorHAnsi" w:hAnsiTheme="minorHAnsi"/>
                <w:sz w:val="20"/>
                <w:lang w:val="en-ZA" w:eastAsia="ja-JP"/>
              </w:rPr>
              <w:t xml:space="preserve">1.4.1. Produce a detailed design and system </w:t>
            </w:r>
            <w:r w:rsidRPr="00EF2717" w:rsidDel="006275F9">
              <w:rPr>
                <w:rFonts w:asciiTheme="minorHAnsi" w:hAnsiTheme="minorHAnsi"/>
                <w:sz w:val="20"/>
              </w:rPr>
              <w:t>inte</w:t>
            </w:r>
            <w:r w:rsidRPr="00EF2717">
              <w:rPr>
                <w:rFonts w:asciiTheme="minorHAnsi" w:hAnsiTheme="minorHAnsi"/>
                <w:sz w:val="20"/>
              </w:rPr>
              <w:t>gration for each met service</w:t>
            </w:r>
          </w:p>
          <w:p w14:paraId="290225EF" w14:textId="77777777" w:rsidR="00273FD6" w:rsidRPr="00EF2717" w:rsidDel="006275F9" w:rsidRDefault="00273FD6" w:rsidP="00EF2717">
            <w:pPr>
              <w:spacing w:after="0" w:line="240" w:lineRule="auto"/>
              <w:rPr>
                <w:rFonts w:asciiTheme="minorHAnsi" w:hAnsiTheme="minorHAnsi"/>
                <w:sz w:val="20"/>
              </w:rPr>
            </w:pPr>
          </w:p>
          <w:p w14:paraId="5275F7D9" w14:textId="77777777" w:rsidR="00273FD6" w:rsidRPr="00EF2717" w:rsidRDefault="00273FD6" w:rsidP="00EF2717">
            <w:pPr>
              <w:spacing w:after="0" w:line="240" w:lineRule="auto"/>
              <w:rPr>
                <w:rFonts w:asciiTheme="minorHAnsi" w:hAnsiTheme="minorHAnsi"/>
                <w:sz w:val="20"/>
              </w:rPr>
            </w:pPr>
          </w:p>
        </w:tc>
        <w:tc>
          <w:tcPr>
            <w:tcW w:w="3827" w:type="dxa"/>
          </w:tcPr>
          <w:p w14:paraId="12B21840"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lang w:val="en-ZA" w:eastAsia="ja-JP"/>
              </w:rPr>
              <w:t>Development of the detailed design for system integration of different project activities</w:t>
            </w:r>
          </w:p>
        </w:tc>
        <w:tc>
          <w:tcPr>
            <w:tcW w:w="3402" w:type="dxa"/>
          </w:tcPr>
          <w:p w14:paraId="55590F9D" w14:textId="16D27E39"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1.4.1.1 Detailed design of each piece of the system with at least:</w:t>
            </w:r>
          </w:p>
          <w:p w14:paraId="54B8D4FF" w14:textId="77777777" w:rsidR="00273FD6" w:rsidRPr="00EF2717" w:rsidRDefault="00273FD6" w:rsidP="00EF2717">
            <w:pPr>
              <w:pStyle w:val="ListParagraph"/>
              <w:numPr>
                <w:ilvl w:val="0"/>
                <w:numId w:val="38"/>
              </w:numPr>
              <w:spacing w:before="0" w:after="0" w:line="240" w:lineRule="auto"/>
              <w:rPr>
                <w:rFonts w:asciiTheme="minorHAnsi" w:hAnsiTheme="minorHAnsi"/>
                <w:sz w:val="20"/>
              </w:rPr>
            </w:pPr>
            <w:r w:rsidRPr="00EF2717">
              <w:rPr>
                <w:rFonts w:asciiTheme="minorHAnsi" w:hAnsiTheme="minorHAnsi"/>
                <w:sz w:val="20"/>
              </w:rPr>
              <w:t>Global data</w:t>
            </w:r>
          </w:p>
          <w:p w14:paraId="51D0281B" w14:textId="77777777" w:rsidR="00273FD6" w:rsidRPr="00EF2717" w:rsidRDefault="00273FD6" w:rsidP="00EF2717">
            <w:pPr>
              <w:pStyle w:val="ListParagraph"/>
              <w:numPr>
                <w:ilvl w:val="0"/>
                <w:numId w:val="38"/>
              </w:numPr>
              <w:spacing w:before="0" w:after="0" w:line="240" w:lineRule="auto"/>
              <w:rPr>
                <w:rFonts w:asciiTheme="minorHAnsi" w:hAnsiTheme="minorHAnsi"/>
                <w:sz w:val="20"/>
              </w:rPr>
            </w:pPr>
            <w:r w:rsidRPr="00EF2717">
              <w:rPr>
                <w:rFonts w:asciiTheme="minorHAnsi" w:hAnsiTheme="minorHAnsi"/>
                <w:sz w:val="20"/>
              </w:rPr>
              <w:t>Local observation</w:t>
            </w:r>
          </w:p>
          <w:p w14:paraId="399F7C1C" w14:textId="77777777" w:rsidR="00273FD6" w:rsidRPr="00EF2717" w:rsidRDefault="00273FD6" w:rsidP="00EF2717">
            <w:pPr>
              <w:pStyle w:val="ListParagraph"/>
              <w:numPr>
                <w:ilvl w:val="0"/>
                <w:numId w:val="38"/>
              </w:numPr>
              <w:spacing w:before="0" w:after="0" w:line="240" w:lineRule="auto"/>
              <w:rPr>
                <w:rFonts w:asciiTheme="minorHAnsi" w:hAnsiTheme="minorHAnsi"/>
                <w:sz w:val="20"/>
              </w:rPr>
            </w:pPr>
            <w:r w:rsidRPr="00EF2717">
              <w:rPr>
                <w:rFonts w:asciiTheme="minorHAnsi" w:hAnsiTheme="minorHAnsi"/>
                <w:sz w:val="20"/>
              </w:rPr>
              <w:t>Telecom system</w:t>
            </w:r>
          </w:p>
          <w:p w14:paraId="36691204" w14:textId="77777777" w:rsidR="00273FD6" w:rsidRPr="00EF2717" w:rsidRDefault="00273FD6" w:rsidP="00EF2717">
            <w:pPr>
              <w:pStyle w:val="ListParagraph"/>
              <w:numPr>
                <w:ilvl w:val="0"/>
                <w:numId w:val="38"/>
              </w:numPr>
              <w:spacing w:before="0" w:after="0" w:line="240" w:lineRule="auto"/>
              <w:rPr>
                <w:rFonts w:asciiTheme="minorHAnsi" w:hAnsiTheme="minorHAnsi"/>
                <w:sz w:val="20"/>
              </w:rPr>
            </w:pPr>
            <w:r w:rsidRPr="00EF2717">
              <w:rPr>
                <w:rFonts w:asciiTheme="minorHAnsi" w:hAnsiTheme="minorHAnsi"/>
                <w:sz w:val="20"/>
              </w:rPr>
              <w:t>Data check and storage</w:t>
            </w:r>
          </w:p>
          <w:p w14:paraId="77E5071B" w14:textId="77777777" w:rsidR="00273FD6" w:rsidRPr="00EF2717" w:rsidRDefault="00273FD6" w:rsidP="00EF2717">
            <w:pPr>
              <w:pStyle w:val="ListParagraph"/>
              <w:numPr>
                <w:ilvl w:val="0"/>
                <w:numId w:val="38"/>
              </w:numPr>
              <w:spacing w:before="0" w:after="0" w:line="240" w:lineRule="auto"/>
              <w:rPr>
                <w:rFonts w:asciiTheme="minorHAnsi" w:hAnsiTheme="minorHAnsi"/>
                <w:sz w:val="20"/>
              </w:rPr>
            </w:pPr>
            <w:r w:rsidRPr="00EF2717">
              <w:rPr>
                <w:rFonts w:asciiTheme="minorHAnsi" w:hAnsiTheme="minorHAnsi"/>
                <w:sz w:val="20"/>
              </w:rPr>
              <w:t>NWP</w:t>
            </w:r>
          </w:p>
          <w:p w14:paraId="284E86FA" w14:textId="77777777" w:rsidR="00273FD6" w:rsidRPr="00EF2717" w:rsidRDefault="00273FD6" w:rsidP="00EF2717">
            <w:pPr>
              <w:pStyle w:val="ListParagraph"/>
              <w:numPr>
                <w:ilvl w:val="0"/>
                <w:numId w:val="38"/>
              </w:numPr>
              <w:spacing w:before="0" w:after="0" w:line="240" w:lineRule="auto"/>
              <w:rPr>
                <w:rFonts w:asciiTheme="minorHAnsi" w:hAnsiTheme="minorHAnsi"/>
                <w:sz w:val="20"/>
              </w:rPr>
            </w:pPr>
            <w:r w:rsidRPr="00EF2717">
              <w:rPr>
                <w:rFonts w:asciiTheme="minorHAnsi" w:hAnsiTheme="minorHAnsi"/>
                <w:sz w:val="20"/>
              </w:rPr>
              <w:t>Forecaster system</w:t>
            </w:r>
          </w:p>
          <w:p w14:paraId="679CFB83" w14:textId="77777777" w:rsidR="00273FD6" w:rsidRPr="00EF2717" w:rsidRDefault="00273FD6" w:rsidP="00EF2717">
            <w:pPr>
              <w:pStyle w:val="ListParagraph"/>
              <w:numPr>
                <w:ilvl w:val="0"/>
                <w:numId w:val="38"/>
              </w:numPr>
              <w:spacing w:before="0" w:after="0" w:line="240" w:lineRule="auto"/>
              <w:rPr>
                <w:rFonts w:asciiTheme="minorHAnsi" w:hAnsiTheme="minorHAnsi"/>
                <w:sz w:val="20"/>
              </w:rPr>
            </w:pPr>
            <w:r w:rsidRPr="00EF2717">
              <w:rPr>
                <w:rFonts w:asciiTheme="minorHAnsi" w:hAnsiTheme="minorHAnsi"/>
                <w:sz w:val="20"/>
              </w:rPr>
              <w:t>Climatology</w:t>
            </w:r>
          </w:p>
          <w:p w14:paraId="0C69B080" w14:textId="77777777" w:rsidR="00273FD6" w:rsidRPr="00EF2717" w:rsidRDefault="00273FD6" w:rsidP="00EF2717">
            <w:pPr>
              <w:pStyle w:val="ListParagraph"/>
              <w:numPr>
                <w:ilvl w:val="0"/>
                <w:numId w:val="38"/>
              </w:numPr>
              <w:spacing w:before="0" w:after="0" w:line="240" w:lineRule="auto"/>
              <w:rPr>
                <w:rFonts w:asciiTheme="minorHAnsi" w:hAnsiTheme="minorHAnsi"/>
                <w:sz w:val="20"/>
              </w:rPr>
            </w:pPr>
            <w:r w:rsidRPr="00EF2717">
              <w:rPr>
                <w:rFonts w:asciiTheme="minorHAnsi" w:hAnsiTheme="minorHAnsi"/>
                <w:sz w:val="20"/>
              </w:rPr>
              <w:t>End-user’s production</w:t>
            </w:r>
          </w:p>
          <w:p w14:paraId="4DA4E528"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Dissemination</w:t>
            </w:r>
          </w:p>
          <w:p w14:paraId="49F81462"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1.4.1.2 Prepare the technical specification of the different systems to be procured</w:t>
            </w:r>
          </w:p>
        </w:tc>
      </w:tr>
      <w:tr w:rsidR="00273FD6" w:rsidRPr="00EF2717" w14:paraId="0876FA88" w14:textId="77777777" w:rsidTr="00273FD6">
        <w:trPr>
          <w:trHeight w:val="1035"/>
        </w:trPr>
        <w:tc>
          <w:tcPr>
            <w:tcW w:w="1418" w:type="dxa"/>
            <w:vMerge/>
          </w:tcPr>
          <w:p w14:paraId="33CED964" w14:textId="77777777" w:rsidR="00273FD6" w:rsidRPr="00EF2717" w:rsidRDefault="00273FD6" w:rsidP="00EF2717">
            <w:pPr>
              <w:spacing w:after="0" w:line="240" w:lineRule="auto"/>
              <w:rPr>
                <w:rFonts w:asciiTheme="minorHAnsi" w:hAnsiTheme="minorHAnsi"/>
                <w:sz w:val="20"/>
              </w:rPr>
            </w:pPr>
          </w:p>
        </w:tc>
        <w:tc>
          <w:tcPr>
            <w:tcW w:w="1559" w:type="dxa"/>
            <w:vMerge/>
            <w:shd w:val="clear" w:color="auto" w:fill="auto"/>
            <w:tcMar>
              <w:top w:w="0" w:type="dxa"/>
              <w:left w:w="108" w:type="dxa"/>
              <w:bottom w:w="0" w:type="dxa"/>
              <w:right w:w="108" w:type="dxa"/>
            </w:tcMar>
          </w:tcPr>
          <w:p w14:paraId="2176B044" w14:textId="77777777" w:rsidR="00273FD6" w:rsidRPr="00EF2717" w:rsidRDefault="00273FD6" w:rsidP="00EF2717">
            <w:pPr>
              <w:spacing w:after="0" w:line="240" w:lineRule="auto"/>
              <w:rPr>
                <w:rFonts w:asciiTheme="minorHAnsi" w:hAnsiTheme="minorHAnsi"/>
                <w:sz w:val="20"/>
                <w:lang w:val="en-ZA"/>
              </w:rPr>
            </w:pPr>
          </w:p>
        </w:tc>
        <w:tc>
          <w:tcPr>
            <w:tcW w:w="3260" w:type="dxa"/>
            <w:vMerge/>
            <w:shd w:val="clear" w:color="auto" w:fill="auto"/>
            <w:tcMar>
              <w:top w:w="0" w:type="dxa"/>
              <w:left w:w="108" w:type="dxa"/>
              <w:bottom w:w="0" w:type="dxa"/>
              <w:right w:w="108" w:type="dxa"/>
            </w:tcMar>
          </w:tcPr>
          <w:p w14:paraId="6154D97F" w14:textId="77777777" w:rsidR="00273FD6" w:rsidRPr="00EF2717" w:rsidRDefault="00273FD6" w:rsidP="00EF2717">
            <w:pPr>
              <w:spacing w:after="0" w:line="240" w:lineRule="auto"/>
              <w:rPr>
                <w:rFonts w:asciiTheme="minorHAnsi" w:hAnsiTheme="minorHAnsi"/>
                <w:sz w:val="20"/>
              </w:rPr>
            </w:pPr>
          </w:p>
        </w:tc>
        <w:tc>
          <w:tcPr>
            <w:tcW w:w="2127" w:type="dxa"/>
            <w:shd w:val="clear" w:color="auto" w:fill="auto"/>
          </w:tcPr>
          <w:p w14:paraId="0F28D134" w14:textId="77777777" w:rsidR="00273FD6" w:rsidRPr="00EF2717" w:rsidRDefault="00273FD6" w:rsidP="00EF2717">
            <w:pPr>
              <w:spacing w:after="0" w:line="240" w:lineRule="auto"/>
              <w:rPr>
                <w:rFonts w:asciiTheme="minorHAnsi" w:hAnsiTheme="minorHAnsi"/>
                <w:sz w:val="20"/>
                <w:lang w:val="en-ZA" w:eastAsia="ja-JP"/>
              </w:rPr>
            </w:pPr>
            <w:r w:rsidRPr="00EF2717">
              <w:rPr>
                <w:rFonts w:asciiTheme="minorHAnsi" w:hAnsiTheme="minorHAnsi"/>
                <w:sz w:val="20"/>
                <w:lang w:val="en-ZA" w:eastAsia="ja-JP"/>
              </w:rPr>
              <w:t>1.4.2 Develop a system integration at hydromet production level and at end users’</w:t>
            </w:r>
            <w:r w:rsidRPr="00EF2717">
              <w:rPr>
                <w:rFonts w:asciiTheme="minorHAnsi" w:hAnsiTheme="minorHAnsi"/>
                <w:sz w:val="20"/>
              </w:rPr>
              <w:t xml:space="preserve"> level to have a</w:t>
            </w:r>
            <w:r w:rsidRPr="00EF2717" w:rsidDel="006275F9">
              <w:rPr>
                <w:rFonts w:asciiTheme="minorHAnsi" w:hAnsiTheme="minorHAnsi"/>
                <w:sz w:val="20"/>
              </w:rPr>
              <w:t xml:space="preserve"> value chain integration for climatic services and alert</w:t>
            </w:r>
          </w:p>
          <w:p w14:paraId="2BEE793B" w14:textId="77777777" w:rsidR="00273FD6" w:rsidRPr="00EF2717" w:rsidRDefault="00273FD6" w:rsidP="00EF2717">
            <w:pPr>
              <w:spacing w:after="0" w:line="240" w:lineRule="auto"/>
              <w:rPr>
                <w:rFonts w:asciiTheme="minorHAnsi" w:hAnsiTheme="minorHAnsi"/>
                <w:sz w:val="20"/>
              </w:rPr>
            </w:pPr>
          </w:p>
        </w:tc>
        <w:tc>
          <w:tcPr>
            <w:tcW w:w="3827" w:type="dxa"/>
          </w:tcPr>
          <w:p w14:paraId="76AD8EE4"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lang w:val="en-ZA" w:eastAsia="ja-JP"/>
              </w:rPr>
              <w:t xml:space="preserve">Development of step-by-step practice and procedures for system integration and coordination of project activities. </w:t>
            </w:r>
          </w:p>
          <w:p w14:paraId="7B4FC573" w14:textId="77777777" w:rsidR="00273FD6" w:rsidRPr="00EF2717" w:rsidRDefault="00273FD6" w:rsidP="00EF2717">
            <w:pPr>
              <w:spacing w:after="0" w:line="240" w:lineRule="auto"/>
              <w:rPr>
                <w:rFonts w:asciiTheme="minorHAnsi" w:hAnsiTheme="minorHAnsi"/>
                <w:sz w:val="20"/>
              </w:rPr>
            </w:pPr>
            <w:r w:rsidRPr="00EF2717" w:rsidDel="00405EB2">
              <w:rPr>
                <w:rFonts w:asciiTheme="minorHAnsi" w:hAnsiTheme="minorHAnsi"/>
                <w:sz w:val="20"/>
              </w:rPr>
              <w:t xml:space="preserve">The observation and monitoring network and remote sensing equipment will be modernised/ completed with harmonized equipment for all </w:t>
            </w:r>
            <w:r w:rsidRPr="00EF2717">
              <w:rPr>
                <w:rFonts w:asciiTheme="minorHAnsi" w:hAnsiTheme="minorHAnsi"/>
                <w:sz w:val="20"/>
              </w:rPr>
              <w:t>met services</w:t>
            </w:r>
            <w:r w:rsidRPr="00EF2717" w:rsidDel="00405EB2">
              <w:rPr>
                <w:rFonts w:asciiTheme="minorHAnsi" w:hAnsiTheme="minorHAnsi"/>
                <w:sz w:val="20"/>
              </w:rPr>
              <w:t xml:space="preserve"> to facilitate information exchange. </w:t>
            </w:r>
          </w:p>
          <w:p w14:paraId="3E56BA19"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It will be done b</w:t>
            </w:r>
            <w:r w:rsidRPr="00EF2717" w:rsidDel="00405EB2">
              <w:rPr>
                <w:rFonts w:asciiTheme="minorHAnsi" w:hAnsiTheme="minorHAnsi"/>
                <w:sz w:val="20"/>
              </w:rPr>
              <w:t>ased on capacity gap analysis, modernize/upgrade the IT systems accordingly with WMO standards</w:t>
            </w:r>
          </w:p>
        </w:tc>
        <w:tc>
          <w:tcPr>
            <w:tcW w:w="3402" w:type="dxa"/>
          </w:tcPr>
          <w:p w14:paraId="202E2B86"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1.4.2.1 Hire consultant</w:t>
            </w:r>
          </w:p>
          <w:p w14:paraId="26487060"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1.4.2.2 Conduct capacity gap analysis of IT system in each country</w:t>
            </w:r>
          </w:p>
          <w:p w14:paraId="440BCB4C"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1.4.2.3 Design the proper technical integration of the different systems from previous activity to make the global system as efficient as to disseminate services including:</w:t>
            </w:r>
          </w:p>
          <w:p w14:paraId="1382F3D6" w14:textId="77777777" w:rsidR="00273FD6" w:rsidRPr="00EF2717" w:rsidRDefault="00273FD6" w:rsidP="00EF2717">
            <w:pPr>
              <w:pStyle w:val="ListParagraph"/>
              <w:numPr>
                <w:ilvl w:val="0"/>
                <w:numId w:val="38"/>
              </w:numPr>
              <w:spacing w:before="0" w:after="0" w:line="240" w:lineRule="auto"/>
              <w:rPr>
                <w:rFonts w:asciiTheme="minorHAnsi" w:hAnsiTheme="minorHAnsi"/>
                <w:sz w:val="20"/>
              </w:rPr>
            </w:pPr>
            <w:r w:rsidRPr="00EF2717">
              <w:rPr>
                <w:rFonts w:asciiTheme="minorHAnsi" w:hAnsiTheme="minorHAnsi"/>
                <w:sz w:val="20"/>
              </w:rPr>
              <w:t>Data exchange</w:t>
            </w:r>
          </w:p>
          <w:p w14:paraId="21D10853" w14:textId="77777777" w:rsidR="00273FD6" w:rsidRPr="00EF2717" w:rsidRDefault="00273FD6" w:rsidP="00EF2717">
            <w:pPr>
              <w:pStyle w:val="ListParagraph"/>
              <w:numPr>
                <w:ilvl w:val="0"/>
                <w:numId w:val="38"/>
              </w:numPr>
              <w:spacing w:before="0" w:after="0" w:line="240" w:lineRule="auto"/>
              <w:rPr>
                <w:rFonts w:asciiTheme="minorHAnsi" w:hAnsiTheme="minorHAnsi"/>
                <w:sz w:val="20"/>
              </w:rPr>
            </w:pPr>
            <w:r w:rsidRPr="00EF2717">
              <w:rPr>
                <w:rFonts w:asciiTheme="minorHAnsi" w:hAnsiTheme="minorHAnsi"/>
                <w:sz w:val="20"/>
              </w:rPr>
              <w:t>Product and services exchange</w:t>
            </w:r>
          </w:p>
          <w:p w14:paraId="6B3918BD" w14:textId="77777777" w:rsidR="00273FD6" w:rsidRPr="00EF2717" w:rsidRDefault="00273FD6" w:rsidP="00EF2717">
            <w:pPr>
              <w:pStyle w:val="ListParagraph"/>
              <w:numPr>
                <w:ilvl w:val="0"/>
                <w:numId w:val="38"/>
              </w:numPr>
              <w:spacing w:before="0" w:after="0" w:line="240" w:lineRule="auto"/>
              <w:rPr>
                <w:rFonts w:asciiTheme="minorHAnsi" w:hAnsiTheme="minorHAnsi"/>
                <w:sz w:val="20"/>
              </w:rPr>
            </w:pPr>
            <w:r w:rsidRPr="00EF2717">
              <w:rPr>
                <w:rFonts w:asciiTheme="minorHAnsi" w:hAnsiTheme="minorHAnsi"/>
                <w:sz w:val="20"/>
              </w:rPr>
              <w:t>MoU between institutions to contract on data and services</w:t>
            </w:r>
          </w:p>
        </w:tc>
      </w:tr>
      <w:tr w:rsidR="00273FD6" w:rsidRPr="00EF2717" w14:paraId="7E77AE1A" w14:textId="77777777" w:rsidTr="00273FD6">
        <w:trPr>
          <w:trHeight w:val="60"/>
        </w:trPr>
        <w:tc>
          <w:tcPr>
            <w:tcW w:w="1418" w:type="dxa"/>
            <w:vMerge w:val="restart"/>
          </w:tcPr>
          <w:p w14:paraId="5775EE39" w14:textId="387404A0"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 xml:space="preserve">2. Improved monitoring, risk </w:t>
            </w:r>
            <w:r w:rsidRPr="00EF2717">
              <w:rPr>
                <w:rFonts w:asciiTheme="minorHAnsi" w:hAnsiTheme="minorHAnsi"/>
                <w:sz w:val="20"/>
              </w:rPr>
              <w:lastRenderedPageBreak/>
              <w:t>analyses and forecasting</w:t>
            </w:r>
            <w:r w:rsidRPr="00EF2717" w:rsidDel="005E4D9F">
              <w:rPr>
                <w:rFonts w:asciiTheme="minorHAnsi" w:hAnsiTheme="minorHAnsi"/>
                <w:sz w:val="20"/>
              </w:rPr>
              <w:t xml:space="preserve"> </w:t>
            </w:r>
          </w:p>
        </w:tc>
        <w:tc>
          <w:tcPr>
            <w:tcW w:w="1559" w:type="dxa"/>
            <w:vMerge w:val="restart"/>
            <w:shd w:val="clear" w:color="auto" w:fill="auto"/>
            <w:tcMar>
              <w:top w:w="0" w:type="dxa"/>
              <w:left w:w="108" w:type="dxa"/>
              <w:bottom w:w="0" w:type="dxa"/>
              <w:right w:w="108" w:type="dxa"/>
            </w:tcMar>
          </w:tcPr>
          <w:p w14:paraId="6240F119"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lastRenderedPageBreak/>
              <w:t xml:space="preserve">2.1 </w:t>
            </w:r>
            <w:r w:rsidRPr="00EF2717">
              <w:rPr>
                <w:rFonts w:asciiTheme="minorHAnsi" w:hAnsiTheme="minorHAnsi"/>
                <w:sz w:val="20"/>
                <w:lang w:val="en-ZA"/>
              </w:rPr>
              <w:t xml:space="preserve">Enhanced hydro-meteorological </w:t>
            </w:r>
            <w:r w:rsidRPr="00EF2717">
              <w:rPr>
                <w:rFonts w:asciiTheme="minorHAnsi" w:hAnsiTheme="minorHAnsi"/>
                <w:sz w:val="20"/>
                <w:lang w:val="en-ZA"/>
              </w:rPr>
              <w:lastRenderedPageBreak/>
              <w:t>observing, monitoring, and impact forecasting services</w:t>
            </w:r>
            <w:r w:rsidRPr="00EF2717" w:rsidDel="00405EB2">
              <w:rPr>
                <w:rFonts w:asciiTheme="minorHAnsi" w:hAnsiTheme="minorHAnsi"/>
                <w:sz w:val="20"/>
              </w:rPr>
              <w:t xml:space="preserve"> </w:t>
            </w:r>
          </w:p>
          <w:p w14:paraId="706E379A" w14:textId="77777777" w:rsidR="00273FD6" w:rsidRPr="00EF2717" w:rsidRDefault="00273FD6" w:rsidP="00EF2717">
            <w:pPr>
              <w:spacing w:after="0" w:line="240" w:lineRule="auto"/>
              <w:rPr>
                <w:rFonts w:asciiTheme="minorHAnsi" w:hAnsiTheme="minorHAnsi"/>
                <w:sz w:val="20"/>
              </w:rPr>
            </w:pPr>
          </w:p>
          <w:p w14:paraId="4F5801E2"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NATIONAL</w:t>
            </w:r>
          </w:p>
          <w:p w14:paraId="7E4D2D83" w14:textId="77777777" w:rsidR="00273FD6" w:rsidRPr="00EF2717" w:rsidRDefault="00273FD6" w:rsidP="00EF2717">
            <w:pPr>
              <w:spacing w:after="0" w:line="240" w:lineRule="auto"/>
              <w:rPr>
                <w:rFonts w:asciiTheme="minorHAnsi" w:hAnsiTheme="minorHAnsi"/>
                <w:sz w:val="20"/>
              </w:rPr>
            </w:pPr>
          </w:p>
          <w:p w14:paraId="71D808CD" w14:textId="77777777" w:rsidR="00273FD6" w:rsidRPr="00EF2717" w:rsidRDefault="00273FD6" w:rsidP="00EF2717">
            <w:pPr>
              <w:spacing w:after="0" w:line="240" w:lineRule="auto"/>
              <w:rPr>
                <w:rFonts w:asciiTheme="minorHAnsi" w:hAnsiTheme="minorHAnsi"/>
                <w:sz w:val="20"/>
              </w:rPr>
            </w:pPr>
          </w:p>
        </w:tc>
        <w:tc>
          <w:tcPr>
            <w:tcW w:w="3260" w:type="dxa"/>
            <w:vMerge w:val="restart"/>
            <w:shd w:val="clear" w:color="auto" w:fill="auto"/>
            <w:tcMar>
              <w:top w:w="0" w:type="dxa"/>
              <w:left w:w="108" w:type="dxa"/>
              <w:bottom w:w="0" w:type="dxa"/>
              <w:right w:w="108" w:type="dxa"/>
            </w:tcMar>
          </w:tcPr>
          <w:p w14:paraId="07D69763"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lang w:val="en-ZA" w:eastAsia="ja-JP"/>
              </w:rPr>
              <w:lastRenderedPageBreak/>
              <w:t xml:space="preserve">Modernization of data collection infrastructure, management and access to information systems for </w:t>
            </w:r>
            <w:r w:rsidRPr="00EF2717">
              <w:rPr>
                <w:rFonts w:asciiTheme="minorHAnsi" w:hAnsiTheme="minorHAnsi"/>
                <w:sz w:val="20"/>
                <w:lang w:val="en-ZA" w:eastAsia="ja-JP"/>
              </w:rPr>
              <w:lastRenderedPageBreak/>
              <w:t xml:space="preserve">optimal utilization; reinforcement of hydrological and hydraulic capacities to monitor water catchment in the most exposed areas. </w:t>
            </w:r>
          </w:p>
          <w:p w14:paraId="4E7A6EA1"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lang w:val="en-ZA" w:eastAsia="ja-JP"/>
              </w:rPr>
              <w:t>.</w:t>
            </w:r>
          </w:p>
          <w:p w14:paraId="49F30322" w14:textId="77777777" w:rsidR="00273FD6" w:rsidRPr="00EF2717" w:rsidRDefault="00273FD6" w:rsidP="00EF2717">
            <w:pPr>
              <w:spacing w:after="0" w:line="240" w:lineRule="auto"/>
              <w:rPr>
                <w:rFonts w:asciiTheme="minorHAnsi" w:hAnsiTheme="minorHAnsi"/>
                <w:sz w:val="20"/>
              </w:rPr>
            </w:pPr>
          </w:p>
        </w:tc>
        <w:tc>
          <w:tcPr>
            <w:tcW w:w="2127" w:type="dxa"/>
            <w:shd w:val="clear" w:color="auto" w:fill="auto"/>
          </w:tcPr>
          <w:p w14:paraId="0ACC17BB"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lastRenderedPageBreak/>
              <w:t xml:space="preserve">2.1.1 Modernise/upgrade climate observation and monitoring network  </w:t>
            </w:r>
          </w:p>
          <w:p w14:paraId="52B71562" w14:textId="77777777" w:rsidR="00273FD6" w:rsidRPr="00EF2717" w:rsidRDefault="00273FD6" w:rsidP="00EF2717">
            <w:pPr>
              <w:spacing w:after="0" w:line="240" w:lineRule="auto"/>
              <w:rPr>
                <w:rFonts w:asciiTheme="minorHAnsi" w:hAnsiTheme="minorHAnsi"/>
                <w:sz w:val="20"/>
                <w:lang w:val="en-ZA" w:eastAsia="ja-JP"/>
              </w:rPr>
            </w:pPr>
          </w:p>
        </w:tc>
        <w:tc>
          <w:tcPr>
            <w:tcW w:w="3827" w:type="dxa"/>
          </w:tcPr>
          <w:p w14:paraId="54BC3022"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lastRenderedPageBreak/>
              <w:t xml:space="preserve">The observation and monitoring network and remote sensing equipment in each met service will be modernised/ completed with </w:t>
            </w:r>
            <w:r w:rsidRPr="00EF2717">
              <w:rPr>
                <w:rFonts w:asciiTheme="minorHAnsi" w:hAnsiTheme="minorHAnsi"/>
                <w:sz w:val="20"/>
              </w:rPr>
              <w:lastRenderedPageBreak/>
              <w:t xml:space="preserve">harmonized equipment for all NHMS to facilitate information exchange. The reinforcement will follow WMO standards; equipment linked to hydrology have been identified through the WHYCOS projects and, for Mauritius, through ER2C project. </w:t>
            </w:r>
          </w:p>
        </w:tc>
        <w:tc>
          <w:tcPr>
            <w:tcW w:w="3402" w:type="dxa"/>
          </w:tcPr>
          <w:p w14:paraId="528F78E5" w14:textId="77777777" w:rsidR="00273FD6" w:rsidRPr="00EF2717" w:rsidRDefault="00273FD6" w:rsidP="00EF2717">
            <w:pPr>
              <w:spacing w:after="0" w:line="240" w:lineRule="auto"/>
              <w:rPr>
                <w:rFonts w:asciiTheme="minorHAnsi" w:hAnsiTheme="minorHAnsi"/>
                <w:sz w:val="20"/>
                <w:lang w:val="fr-FR"/>
              </w:rPr>
            </w:pPr>
            <w:r w:rsidRPr="00EF2717">
              <w:rPr>
                <w:rFonts w:asciiTheme="minorHAnsi" w:hAnsiTheme="minorHAnsi"/>
                <w:sz w:val="20"/>
                <w:lang w:val="fr-FR"/>
              </w:rPr>
              <w:lastRenderedPageBreak/>
              <w:t>2.1.1.1 In Comoros:</w:t>
            </w:r>
          </w:p>
          <w:p w14:paraId="651DBC49" w14:textId="77777777" w:rsidR="00273FD6" w:rsidRPr="00EF2717" w:rsidRDefault="00273FD6" w:rsidP="00EF2717">
            <w:pPr>
              <w:spacing w:after="0" w:line="240" w:lineRule="auto"/>
              <w:rPr>
                <w:rFonts w:asciiTheme="minorHAnsi" w:hAnsiTheme="minorHAnsi"/>
                <w:sz w:val="20"/>
                <w:lang w:val="fr-FR"/>
              </w:rPr>
            </w:pPr>
            <w:r w:rsidRPr="00EF2717">
              <w:rPr>
                <w:rFonts w:asciiTheme="minorHAnsi" w:hAnsiTheme="minorHAnsi"/>
                <w:sz w:val="20"/>
                <w:lang w:val="fr-FR"/>
              </w:rPr>
              <w:t xml:space="preserve">Réhabilitation des bâtiments à Moroni </w:t>
            </w:r>
          </w:p>
          <w:p w14:paraId="40CD2738" w14:textId="77777777" w:rsidR="00273FD6" w:rsidRPr="00EF2717" w:rsidRDefault="00273FD6" w:rsidP="00EF2717">
            <w:pPr>
              <w:spacing w:after="0" w:line="240" w:lineRule="auto"/>
              <w:rPr>
                <w:rFonts w:asciiTheme="minorHAnsi" w:hAnsiTheme="minorHAnsi"/>
                <w:sz w:val="20"/>
                <w:lang w:val="fr-FR"/>
              </w:rPr>
            </w:pPr>
            <w:r w:rsidRPr="00EF2717">
              <w:rPr>
                <w:rFonts w:asciiTheme="minorHAnsi" w:hAnsiTheme="minorHAnsi"/>
                <w:sz w:val="20"/>
                <w:lang w:val="fr-FR"/>
              </w:rPr>
              <w:lastRenderedPageBreak/>
              <w:t>Réseau pluviométrique risque d'inondation et réseau hydrologique suite aux recommandations HYCOS</w:t>
            </w:r>
          </w:p>
          <w:p w14:paraId="19665C00" w14:textId="77777777" w:rsidR="00273FD6" w:rsidRPr="00EF2717" w:rsidRDefault="00273FD6" w:rsidP="00EF2717">
            <w:pPr>
              <w:spacing w:after="0" w:line="240" w:lineRule="auto"/>
              <w:rPr>
                <w:rFonts w:asciiTheme="minorHAnsi" w:hAnsiTheme="minorHAnsi"/>
                <w:sz w:val="20"/>
                <w:lang w:val="fr-FR"/>
              </w:rPr>
            </w:pPr>
            <w:r w:rsidRPr="00EF2717">
              <w:rPr>
                <w:rFonts w:asciiTheme="minorHAnsi" w:hAnsiTheme="minorHAnsi"/>
                <w:sz w:val="20"/>
                <w:lang w:val="fr-FR"/>
              </w:rPr>
              <w:t xml:space="preserve">Bouée hauteur vague </w:t>
            </w:r>
          </w:p>
          <w:p w14:paraId="06E41883" w14:textId="77777777" w:rsidR="00273FD6" w:rsidRPr="00EF2717" w:rsidRDefault="00273FD6" w:rsidP="00EF2717">
            <w:pPr>
              <w:spacing w:after="0" w:line="240" w:lineRule="auto"/>
              <w:rPr>
                <w:rFonts w:asciiTheme="minorHAnsi" w:hAnsiTheme="minorHAnsi"/>
                <w:sz w:val="20"/>
                <w:lang w:val="fr-FR"/>
              </w:rPr>
            </w:pPr>
            <w:r w:rsidRPr="00EF2717">
              <w:rPr>
                <w:rFonts w:asciiTheme="minorHAnsi" w:hAnsiTheme="minorHAnsi"/>
                <w:sz w:val="20"/>
                <w:lang w:val="fr-FR"/>
              </w:rPr>
              <w:t xml:space="preserve">Système automatique d'observation aéroport </w:t>
            </w:r>
          </w:p>
          <w:p w14:paraId="778D0904" w14:textId="77777777" w:rsidR="00273FD6" w:rsidRPr="00EF2717" w:rsidRDefault="00273FD6" w:rsidP="00EF2717">
            <w:pPr>
              <w:spacing w:after="0" w:line="240" w:lineRule="auto"/>
              <w:rPr>
                <w:rFonts w:asciiTheme="minorHAnsi" w:hAnsiTheme="minorHAnsi"/>
                <w:sz w:val="20"/>
                <w:lang w:val="fr-FR"/>
              </w:rPr>
            </w:pPr>
            <w:r w:rsidRPr="00EF2717">
              <w:rPr>
                <w:rFonts w:asciiTheme="minorHAnsi" w:hAnsiTheme="minorHAnsi"/>
                <w:sz w:val="20"/>
                <w:lang w:val="fr-FR"/>
              </w:rPr>
              <w:t xml:space="preserve">Système de radiosondage  et Générateur d'Hydrogène </w:t>
            </w:r>
          </w:p>
          <w:p w14:paraId="789FDDD4" w14:textId="77777777" w:rsidR="00273FD6" w:rsidRPr="00EF2717" w:rsidRDefault="00273FD6" w:rsidP="00EF2717">
            <w:pPr>
              <w:spacing w:after="0" w:line="240" w:lineRule="auto"/>
              <w:rPr>
                <w:rFonts w:asciiTheme="minorHAnsi" w:hAnsiTheme="minorHAnsi"/>
                <w:sz w:val="20"/>
                <w:lang w:val="es-419"/>
              </w:rPr>
            </w:pPr>
            <w:r w:rsidRPr="00EF2717">
              <w:rPr>
                <w:rFonts w:asciiTheme="minorHAnsi" w:hAnsiTheme="minorHAnsi"/>
                <w:sz w:val="20"/>
                <w:lang w:val="es-419"/>
              </w:rPr>
              <w:t xml:space="preserve">Radar doppler </w:t>
            </w:r>
          </w:p>
          <w:p w14:paraId="280E0621" w14:textId="77777777" w:rsidR="00273FD6" w:rsidRPr="00EF2717" w:rsidRDefault="00273FD6" w:rsidP="00EF2717">
            <w:pPr>
              <w:spacing w:after="0" w:line="240" w:lineRule="auto"/>
              <w:rPr>
                <w:rFonts w:asciiTheme="minorHAnsi" w:hAnsiTheme="minorHAnsi"/>
                <w:sz w:val="20"/>
                <w:lang w:val="es-419"/>
              </w:rPr>
            </w:pPr>
            <w:r w:rsidRPr="00EF2717">
              <w:rPr>
                <w:rFonts w:asciiTheme="minorHAnsi" w:hAnsiTheme="minorHAnsi"/>
                <w:sz w:val="20"/>
                <w:lang w:val="es-419"/>
              </w:rPr>
              <w:t>Tour radar</w:t>
            </w:r>
          </w:p>
          <w:p w14:paraId="3D0DDA0F" w14:textId="77777777" w:rsidR="00273FD6" w:rsidRPr="00EF2717" w:rsidRDefault="00273FD6" w:rsidP="00EF2717">
            <w:pPr>
              <w:spacing w:after="0" w:line="240" w:lineRule="auto"/>
              <w:rPr>
                <w:rFonts w:asciiTheme="minorHAnsi" w:hAnsiTheme="minorHAnsi"/>
                <w:sz w:val="20"/>
                <w:lang w:val="es-419"/>
              </w:rPr>
            </w:pPr>
            <w:r w:rsidRPr="00EF2717">
              <w:rPr>
                <w:rFonts w:asciiTheme="minorHAnsi" w:hAnsiTheme="minorHAnsi"/>
                <w:sz w:val="20"/>
                <w:lang w:val="es-419"/>
              </w:rPr>
              <w:t>2.1.1.2 In Madagascar:</w:t>
            </w:r>
          </w:p>
          <w:p w14:paraId="57734285" w14:textId="77777777" w:rsidR="00273FD6" w:rsidRPr="00EF2717" w:rsidRDefault="00273FD6" w:rsidP="00EF2717">
            <w:pPr>
              <w:spacing w:after="0" w:line="240" w:lineRule="auto"/>
              <w:rPr>
                <w:rFonts w:asciiTheme="minorHAnsi" w:hAnsiTheme="minorHAnsi"/>
                <w:sz w:val="20"/>
                <w:lang w:val="fr-FR"/>
              </w:rPr>
            </w:pPr>
            <w:r w:rsidRPr="00EF2717">
              <w:rPr>
                <w:rFonts w:asciiTheme="minorHAnsi" w:hAnsiTheme="minorHAnsi"/>
                <w:sz w:val="20"/>
                <w:lang w:val="fr-FR"/>
              </w:rPr>
              <w:t>Réseau de pluviomètres pour le risque d'inondation</w:t>
            </w:r>
          </w:p>
          <w:p w14:paraId="7BCBD6AF" w14:textId="77777777" w:rsidR="00273FD6" w:rsidRPr="00EF2717" w:rsidRDefault="00273FD6" w:rsidP="00EF2717">
            <w:pPr>
              <w:spacing w:after="0" w:line="240" w:lineRule="auto"/>
              <w:rPr>
                <w:rFonts w:asciiTheme="minorHAnsi" w:hAnsiTheme="minorHAnsi"/>
                <w:sz w:val="20"/>
                <w:lang w:val="fr-FR"/>
              </w:rPr>
            </w:pPr>
            <w:r w:rsidRPr="00EF2717">
              <w:rPr>
                <w:rFonts w:asciiTheme="minorHAnsi" w:hAnsiTheme="minorHAnsi"/>
                <w:sz w:val="20"/>
                <w:lang w:val="fr-FR"/>
              </w:rPr>
              <w:t>Réseau hydrologique suite aux recommandations HYCOS</w:t>
            </w:r>
          </w:p>
          <w:p w14:paraId="55F7E6C4" w14:textId="77777777" w:rsidR="00273FD6" w:rsidRPr="00EF2717" w:rsidRDefault="00273FD6" w:rsidP="00EF2717">
            <w:pPr>
              <w:spacing w:after="0" w:line="240" w:lineRule="auto"/>
              <w:rPr>
                <w:rFonts w:asciiTheme="minorHAnsi" w:hAnsiTheme="minorHAnsi"/>
                <w:sz w:val="20"/>
                <w:lang w:val="fr-FR"/>
              </w:rPr>
            </w:pPr>
            <w:r w:rsidRPr="00EF2717">
              <w:rPr>
                <w:rFonts w:asciiTheme="minorHAnsi" w:hAnsiTheme="minorHAnsi"/>
                <w:sz w:val="20"/>
                <w:lang w:val="fr-FR"/>
              </w:rPr>
              <w:t>Réseau de station agro météorologiques</w:t>
            </w:r>
          </w:p>
          <w:p w14:paraId="225CDC53" w14:textId="77777777" w:rsidR="00273FD6" w:rsidRPr="00EF2717" w:rsidRDefault="00273FD6" w:rsidP="00EF2717">
            <w:pPr>
              <w:spacing w:after="0" w:line="240" w:lineRule="auto"/>
              <w:rPr>
                <w:rFonts w:asciiTheme="minorHAnsi" w:hAnsiTheme="minorHAnsi"/>
                <w:sz w:val="20"/>
                <w:lang w:val="fr-FR"/>
              </w:rPr>
            </w:pPr>
            <w:r w:rsidRPr="00EF2717">
              <w:rPr>
                <w:rFonts w:asciiTheme="minorHAnsi" w:hAnsiTheme="minorHAnsi"/>
                <w:sz w:val="20"/>
                <w:lang w:val="fr-FR"/>
              </w:rPr>
              <w:t xml:space="preserve">Système de radiosondage et Générateur d'Hydrogène </w:t>
            </w:r>
          </w:p>
          <w:p w14:paraId="5F7D1DF0" w14:textId="77777777" w:rsidR="00273FD6" w:rsidRPr="00EF2717" w:rsidRDefault="00273FD6" w:rsidP="00EF2717">
            <w:pPr>
              <w:spacing w:after="0" w:line="240" w:lineRule="auto"/>
              <w:rPr>
                <w:rFonts w:asciiTheme="minorHAnsi" w:hAnsiTheme="minorHAnsi"/>
                <w:sz w:val="20"/>
                <w:lang w:val="fr-FR"/>
              </w:rPr>
            </w:pPr>
            <w:r w:rsidRPr="00EF2717">
              <w:rPr>
                <w:rFonts w:asciiTheme="minorHAnsi" w:hAnsiTheme="minorHAnsi"/>
                <w:sz w:val="20"/>
                <w:lang w:val="fr-FR"/>
              </w:rPr>
              <w:t xml:space="preserve">Radar doppler </w:t>
            </w:r>
          </w:p>
          <w:p w14:paraId="5DF26C75" w14:textId="77777777" w:rsidR="00273FD6" w:rsidRPr="00EF2717" w:rsidRDefault="00273FD6" w:rsidP="00EF2717">
            <w:pPr>
              <w:spacing w:after="0" w:line="240" w:lineRule="auto"/>
              <w:rPr>
                <w:rFonts w:asciiTheme="minorHAnsi" w:hAnsiTheme="minorHAnsi"/>
                <w:sz w:val="20"/>
                <w:lang w:val="fr-FR"/>
              </w:rPr>
            </w:pPr>
            <w:r w:rsidRPr="00EF2717">
              <w:rPr>
                <w:rFonts w:asciiTheme="minorHAnsi" w:hAnsiTheme="minorHAnsi"/>
                <w:sz w:val="20"/>
                <w:lang w:val="fr-FR"/>
              </w:rPr>
              <w:t>Tour radar</w:t>
            </w:r>
          </w:p>
          <w:p w14:paraId="3837B067" w14:textId="77777777" w:rsidR="00273FD6" w:rsidRPr="00EF2717" w:rsidRDefault="00273FD6" w:rsidP="00EF2717">
            <w:pPr>
              <w:spacing w:after="0" w:line="240" w:lineRule="auto"/>
              <w:rPr>
                <w:rFonts w:asciiTheme="minorHAnsi" w:hAnsiTheme="minorHAnsi"/>
                <w:sz w:val="20"/>
                <w:lang w:val="fr-FR"/>
              </w:rPr>
            </w:pPr>
            <w:r w:rsidRPr="00EF2717">
              <w:rPr>
                <w:rFonts w:asciiTheme="minorHAnsi" w:hAnsiTheme="minorHAnsi"/>
                <w:sz w:val="20"/>
                <w:lang w:val="fr-FR"/>
              </w:rPr>
              <w:t>2.1.1.3 In Mauritius:</w:t>
            </w:r>
          </w:p>
          <w:p w14:paraId="4B772879"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National synoptic networks (AWS and hydrologic stations following HYCOS recommendation)</w:t>
            </w:r>
          </w:p>
          <w:p w14:paraId="3558879E"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Sub synoptic rain network in flooding areas (Port-Louis)</w:t>
            </w:r>
          </w:p>
          <w:p w14:paraId="20579430"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Wave radar for North Mauritius, Rodrigue and Agalega</w:t>
            </w:r>
          </w:p>
          <w:p w14:paraId="5ADCBC78"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lastRenderedPageBreak/>
              <w:t>Maregraph for North Mauritius, Rodrigue and Agalega and Brandon</w:t>
            </w:r>
          </w:p>
          <w:p w14:paraId="613728ED" w14:textId="77777777" w:rsidR="00273FD6" w:rsidRPr="00EF2717" w:rsidRDefault="00273FD6" w:rsidP="00EF2717">
            <w:pPr>
              <w:spacing w:after="0" w:line="240" w:lineRule="auto"/>
              <w:rPr>
                <w:rFonts w:asciiTheme="minorHAnsi" w:hAnsiTheme="minorHAnsi"/>
                <w:sz w:val="20"/>
                <w:lang w:val="en-US"/>
              </w:rPr>
            </w:pPr>
            <w:r w:rsidRPr="00EF2717">
              <w:rPr>
                <w:rFonts w:asciiTheme="minorHAnsi" w:hAnsiTheme="minorHAnsi"/>
                <w:sz w:val="20"/>
                <w:lang w:val="en-US"/>
              </w:rPr>
              <w:t xml:space="preserve">Lightning network station at Rodrigue </w:t>
            </w:r>
          </w:p>
          <w:p w14:paraId="1C29E411" w14:textId="77777777" w:rsidR="00273FD6" w:rsidRPr="00EF2717" w:rsidRDefault="00273FD6" w:rsidP="00EF2717">
            <w:pPr>
              <w:spacing w:after="0" w:line="240" w:lineRule="auto"/>
              <w:rPr>
                <w:rFonts w:asciiTheme="minorHAnsi" w:hAnsiTheme="minorHAnsi"/>
                <w:sz w:val="20"/>
                <w:lang w:val="en-US"/>
              </w:rPr>
            </w:pPr>
            <w:r w:rsidRPr="00EF2717">
              <w:rPr>
                <w:rFonts w:asciiTheme="minorHAnsi" w:hAnsiTheme="minorHAnsi"/>
                <w:sz w:val="20"/>
                <w:lang w:val="en-US"/>
              </w:rPr>
              <w:t>Upper air system for Agalega, Saint Brandon and Rodrigue</w:t>
            </w:r>
          </w:p>
          <w:p w14:paraId="0E1F1D19"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Doppler radar for Rodrigue</w:t>
            </w:r>
          </w:p>
          <w:p w14:paraId="5AABEF0B"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Tower for radar</w:t>
            </w:r>
          </w:p>
          <w:p w14:paraId="10FE6439"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2.1.1.4 In Seychelles:</w:t>
            </w:r>
          </w:p>
          <w:p w14:paraId="0A578F6A"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National synoptic networks (AWS and hydrologic stations following HYCOS recommendation)</w:t>
            </w:r>
          </w:p>
          <w:p w14:paraId="5C258B88"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Sub synoptic rain network in flooding areas (Mahe, Praslin and La Digue)</w:t>
            </w:r>
          </w:p>
          <w:p w14:paraId="2766B8D3"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Wave radar for Mahe, Praslin and La Digue</w:t>
            </w:r>
          </w:p>
          <w:p w14:paraId="2ACD3704"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Maregraph for Mahe, Praslin and La Digue</w:t>
            </w:r>
          </w:p>
          <w:p w14:paraId="1DC46F6B"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Lightning network stations for Mahe, Praslin and La Digue</w:t>
            </w:r>
          </w:p>
          <w:p w14:paraId="13F322FB"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Doppler radar for Mahé</w:t>
            </w:r>
          </w:p>
          <w:p w14:paraId="7191B91E"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Tower for radar</w:t>
            </w:r>
          </w:p>
        </w:tc>
      </w:tr>
      <w:tr w:rsidR="00273FD6" w:rsidRPr="00EF2717" w14:paraId="344FC8DF" w14:textId="77777777" w:rsidTr="009D5537">
        <w:tc>
          <w:tcPr>
            <w:tcW w:w="1418" w:type="dxa"/>
            <w:vMerge/>
          </w:tcPr>
          <w:p w14:paraId="505F258A" w14:textId="77777777" w:rsidR="00273FD6" w:rsidRPr="00EF2717" w:rsidRDefault="00273FD6" w:rsidP="00EF2717">
            <w:pPr>
              <w:spacing w:after="0" w:line="240" w:lineRule="auto"/>
              <w:rPr>
                <w:rFonts w:asciiTheme="minorHAnsi" w:hAnsiTheme="minorHAnsi"/>
                <w:sz w:val="20"/>
              </w:rPr>
            </w:pPr>
          </w:p>
        </w:tc>
        <w:tc>
          <w:tcPr>
            <w:tcW w:w="1559" w:type="dxa"/>
            <w:vMerge/>
            <w:tcBorders>
              <w:bottom w:val="single" w:sz="4" w:space="0" w:color="auto"/>
            </w:tcBorders>
            <w:shd w:val="clear" w:color="auto" w:fill="auto"/>
            <w:tcMar>
              <w:top w:w="0" w:type="dxa"/>
              <w:left w:w="108" w:type="dxa"/>
              <w:bottom w:w="0" w:type="dxa"/>
              <w:right w:w="108" w:type="dxa"/>
            </w:tcMar>
          </w:tcPr>
          <w:p w14:paraId="6D2FEFFA" w14:textId="77777777" w:rsidR="00273FD6" w:rsidRPr="00EF2717" w:rsidRDefault="00273FD6" w:rsidP="00EF2717">
            <w:pPr>
              <w:spacing w:after="0" w:line="240" w:lineRule="auto"/>
              <w:rPr>
                <w:rFonts w:asciiTheme="minorHAnsi" w:hAnsiTheme="minorHAnsi"/>
                <w:sz w:val="20"/>
              </w:rPr>
            </w:pPr>
          </w:p>
        </w:tc>
        <w:tc>
          <w:tcPr>
            <w:tcW w:w="3260" w:type="dxa"/>
            <w:vMerge/>
            <w:tcBorders>
              <w:bottom w:val="single" w:sz="4" w:space="0" w:color="auto"/>
            </w:tcBorders>
            <w:shd w:val="clear" w:color="auto" w:fill="auto"/>
            <w:tcMar>
              <w:top w:w="0" w:type="dxa"/>
              <w:left w:w="108" w:type="dxa"/>
              <w:bottom w:w="0" w:type="dxa"/>
              <w:right w:w="108" w:type="dxa"/>
            </w:tcMar>
          </w:tcPr>
          <w:p w14:paraId="631649A5" w14:textId="77777777" w:rsidR="00273FD6" w:rsidRPr="00EF2717" w:rsidRDefault="00273FD6" w:rsidP="00EF2717">
            <w:pPr>
              <w:spacing w:after="0" w:line="240" w:lineRule="auto"/>
              <w:rPr>
                <w:rFonts w:asciiTheme="minorHAnsi" w:hAnsiTheme="minorHAnsi"/>
                <w:sz w:val="20"/>
              </w:rPr>
            </w:pPr>
          </w:p>
        </w:tc>
        <w:tc>
          <w:tcPr>
            <w:tcW w:w="2127" w:type="dxa"/>
            <w:tcBorders>
              <w:bottom w:val="single" w:sz="4" w:space="0" w:color="auto"/>
            </w:tcBorders>
            <w:shd w:val="clear" w:color="auto" w:fill="auto"/>
          </w:tcPr>
          <w:p w14:paraId="69143AA5"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i/>
                <w:sz w:val="20"/>
              </w:rPr>
              <w:t xml:space="preserve">2.1.2 </w:t>
            </w:r>
            <w:r w:rsidRPr="00EF2717">
              <w:rPr>
                <w:rFonts w:asciiTheme="minorHAnsi" w:hAnsiTheme="minorHAnsi"/>
                <w:sz w:val="20"/>
              </w:rPr>
              <w:t xml:space="preserve">Modernise/upgrade information system for telecom, forecast, climatology </w:t>
            </w:r>
          </w:p>
          <w:p w14:paraId="481AC7DF" w14:textId="77777777" w:rsidR="00273FD6" w:rsidRPr="00EF2717" w:rsidRDefault="00273FD6" w:rsidP="00EF2717">
            <w:pPr>
              <w:spacing w:after="0" w:line="240" w:lineRule="auto"/>
              <w:rPr>
                <w:rFonts w:asciiTheme="minorHAnsi" w:hAnsiTheme="minorHAnsi"/>
                <w:sz w:val="20"/>
              </w:rPr>
            </w:pPr>
          </w:p>
          <w:p w14:paraId="4672A07C" w14:textId="77777777" w:rsidR="00273FD6" w:rsidRPr="00EF2717" w:rsidRDefault="00273FD6" w:rsidP="00EF2717">
            <w:pPr>
              <w:spacing w:after="0" w:line="240" w:lineRule="auto"/>
              <w:rPr>
                <w:rFonts w:asciiTheme="minorHAnsi" w:hAnsiTheme="minorHAnsi"/>
                <w:sz w:val="20"/>
              </w:rPr>
            </w:pPr>
          </w:p>
        </w:tc>
        <w:tc>
          <w:tcPr>
            <w:tcW w:w="3827" w:type="dxa"/>
            <w:tcBorders>
              <w:bottom w:val="single" w:sz="4" w:space="0" w:color="auto"/>
            </w:tcBorders>
          </w:tcPr>
          <w:p w14:paraId="36839328"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 xml:space="preserve">Based on capacity gap analysis, modernize/upgrade the IT systems accordingly with WMO standards </w:t>
            </w:r>
          </w:p>
        </w:tc>
        <w:tc>
          <w:tcPr>
            <w:tcW w:w="3402" w:type="dxa"/>
            <w:tcBorders>
              <w:bottom w:val="single" w:sz="4" w:space="0" w:color="auto"/>
            </w:tcBorders>
          </w:tcPr>
          <w:p w14:paraId="70B144C3"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In the four countries the following systems will be updated and/or set-up:</w:t>
            </w:r>
          </w:p>
          <w:p w14:paraId="5BA7E7DF"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2.1.2.1 Data collecting system</w:t>
            </w:r>
          </w:p>
          <w:p w14:paraId="537739BE"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2.1.2.2 Automatic Meteorological Switching System</w:t>
            </w:r>
          </w:p>
          <w:p w14:paraId="1FEEFECC"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 xml:space="preserve">2.1.2.3 Computing centre </w:t>
            </w:r>
          </w:p>
          <w:p w14:paraId="2EB1AA9B"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2.1.2.4 Storage and archive of national data</w:t>
            </w:r>
          </w:p>
          <w:p w14:paraId="70EAD59F"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lastRenderedPageBreak/>
              <w:t>2.1.2.5 Forecaster workstation</w:t>
            </w:r>
          </w:p>
          <w:p w14:paraId="7C122261"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2.1.2.6 Climatological Database Management System</w:t>
            </w:r>
          </w:p>
          <w:p w14:paraId="5EBDD98C"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2.1.2.7 End user production system</w:t>
            </w:r>
          </w:p>
        </w:tc>
      </w:tr>
      <w:tr w:rsidR="00273FD6" w:rsidRPr="00EF2717" w14:paraId="38577403" w14:textId="77777777" w:rsidTr="00273FD6">
        <w:trPr>
          <w:trHeight w:val="692"/>
        </w:trPr>
        <w:tc>
          <w:tcPr>
            <w:tcW w:w="1418" w:type="dxa"/>
            <w:vMerge/>
          </w:tcPr>
          <w:p w14:paraId="73D9D3E6" w14:textId="77777777" w:rsidR="00273FD6" w:rsidRPr="00EF2717" w:rsidRDefault="00273FD6" w:rsidP="00EF2717">
            <w:pPr>
              <w:spacing w:after="0" w:line="240" w:lineRule="auto"/>
              <w:rPr>
                <w:rFonts w:asciiTheme="minorHAnsi" w:hAnsiTheme="minorHAnsi"/>
                <w:sz w:val="20"/>
              </w:rPr>
            </w:pPr>
          </w:p>
        </w:tc>
        <w:tc>
          <w:tcPr>
            <w:tcW w:w="1559" w:type="dxa"/>
            <w:vMerge w:val="restart"/>
            <w:shd w:val="clear" w:color="auto" w:fill="auto"/>
            <w:tcMar>
              <w:top w:w="0" w:type="dxa"/>
              <w:left w:w="108" w:type="dxa"/>
              <w:bottom w:w="0" w:type="dxa"/>
              <w:right w:w="108" w:type="dxa"/>
            </w:tcMar>
          </w:tcPr>
          <w:p w14:paraId="06A303F0"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 xml:space="preserve">2.2 Regional facilities for maintenance and training established </w:t>
            </w:r>
          </w:p>
          <w:p w14:paraId="36DAB886" w14:textId="77777777" w:rsidR="00273FD6" w:rsidRPr="00EF2717" w:rsidRDefault="00273FD6" w:rsidP="00EF2717">
            <w:pPr>
              <w:spacing w:after="0" w:line="240" w:lineRule="auto"/>
              <w:rPr>
                <w:rFonts w:asciiTheme="minorHAnsi" w:hAnsiTheme="minorHAnsi"/>
                <w:sz w:val="20"/>
              </w:rPr>
            </w:pPr>
          </w:p>
          <w:p w14:paraId="7FE5B834"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REGIONAL</w:t>
            </w:r>
          </w:p>
        </w:tc>
        <w:tc>
          <w:tcPr>
            <w:tcW w:w="3260" w:type="dxa"/>
            <w:vMerge w:val="restart"/>
            <w:shd w:val="clear" w:color="auto" w:fill="auto"/>
            <w:tcMar>
              <w:top w:w="0" w:type="dxa"/>
              <w:left w:w="108" w:type="dxa"/>
              <w:bottom w:w="0" w:type="dxa"/>
              <w:right w:w="108" w:type="dxa"/>
            </w:tcMar>
          </w:tcPr>
          <w:p w14:paraId="2AD8A6B1"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A maintenance and calibration lab will be established and run by Seychelles as part of the RCC. Training will be provided in the regional lab established to maintain hydromet equipment.</w:t>
            </w:r>
          </w:p>
          <w:p w14:paraId="547F9B42"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 xml:space="preserve">In addition, the regional training centre established in Mauritius will be refurbished and its equipment improved; this centre will be run as part of the RCC by Mauritius. </w:t>
            </w:r>
          </w:p>
        </w:tc>
        <w:tc>
          <w:tcPr>
            <w:tcW w:w="2127" w:type="dxa"/>
            <w:shd w:val="clear" w:color="auto" w:fill="auto"/>
          </w:tcPr>
          <w:p w14:paraId="3E740D57"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2.2.1 Establish maintenance lab in Seychelles</w:t>
            </w:r>
          </w:p>
          <w:p w14:paraId="05309EB2" w14:textId="77777777" w:rsidR="00273FD6" w:rsidRPr="00EF2717" w:rsidRDefault="00273FD6" w:rsidP="00EF2717">
            <w:pPr>
              <w:spacing w:after="0" w:line="240" w:lineRule="auto"/>
              <w:rPr>
                <w:rFonts w:asciiTheme="minorHAnsi" w:hAnsiTheme="minorHAnsi"/>
                <w:sz w:val="20"/>
              </w:rPr>
            </w:pPr>
          </w:p>
          <w:p w14:paraId="3544CF35" w14:textId="77777777" w:rsidR="00273FD6" w:rsidRPr="00EF2717" w:rsidRDefault="00273FD6" w:rsidP="00EF2717">
            <w:pPr>
              <w:spacing w:after="0" w:line="240" w:lineRule="auto"/>
              <w:rPr>
                <w:rFonts w:asciiTheme="minorHAnsi" w:hAnsiTheme="minorHAnsi"/>
                <w:sz w:val="20"/>
              </w:rPr>
            </w:pPr>
          </w:p>
          <w:p w14:paraId="2BCDF51A" w14:textId="77777777" w:rsidR="00273FD6" w:rsidRPr="00EF2717" w:rsidRDefault="00273FD6" w:rsidP="00EF2717">
            <w:pPr>
              <w:spacing w:after="0" w:line="240" w:lineRule="auto"/>
              <w:rPr>
                <w:rFonts w:asciiTheme="minorHAnsi" w:hAnsiTheme="minorHAnsi"/>
                <w:sz w:val="20"/>
              </w:rPr>
            </w:pPr>
          </w:p>
        </w:tc>
        <w:tc>
          <w:tcPr>
            <w:tcW w:w="3827" w:type="dxa"/>
          </w:tcPr>
          <w:p w14:paraId="1740BFEA"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A regional maintenance lab will be built to do maintenance work on the new acquired hydromet equipment. This will serve to avoid current extra cost sending the sensors or other equipment with a lifetime and in need of regular maintenance overseas for maintenance (Kenya, South Africa)</w:t>
            </w:r>
          </w:p>
        </w:tc>
        <w:tc>
          <w:tcPr>
            <w:tcW w:w="3402" w:type="dxa"/>
          </w:tcPr>
          <w:p w14:paraId="2A0F22D7"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2.2.1.1 Build the lab based on strategy developed under Output 1.1.3</w:t>
            </w:r>
          </w:p>
          <w:p w14:paraId="21B859BD"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2.2.1.2 Provide all equipment</w:t>
            </w:r>
          </w:p>
        </w:tc>
      </w:tr>
      <w:tr w:rsidR="00273FD6" w:rsidRPr="00EF2717" w14:paraId="1685A252" w14:textId="77777777" w:rsidTr="00273FD6">
        <w:trPr>
          <w:trHeight w:val="692"/>
        </w:trPr>
        <w:tc>
          <w:tcPr>
            <w:tcW w:w="1418" w:type="dxa"/>
            <w:vMerge/>
          </w:tcPr>
          <w:p w14:paraId="0E0A7474" w14:textId="77777777" w:rsidR="00273FD6" w:rsidRPr="00EF2717" w:rsidRDefault="00273FD6" w:rsidP="00EF2717">
            <w:pPr>
              <w:spacing w:after="0" w:line="240" w:lineRule="auto"/>
              <w:rPr>
                <w:rFonts w:asciiTheme="minorHAnsi" w:hAnsiTheme="minorHAnsi"/>
                <w:sz w:val="20"/>
              </w:rPr>
            </w:pPr>
          </w:p>
        </w:tc>
        <w:tc>
          <w:tcPr>
            <w:tcW w:w="1559" w:type="dxa"/>
            <w:vMerge/>
            <w:shd w:val="clear" w:color="auto" w:fill="auto"/>
            <w:tcMar>
              <w:top w:w="0" w:type="dxa"/>
              <w:left w:w="108" w:type="dxa"/>
              <w:bottom w:w="0" w:type="dxa"/>
              <w:right w:w="108" w:type="dxa"/>
            </w:tcMar>
          </w:tcPr>
          <w:p w14:paraId="4222460E" w14:textId="77777777" w:rsidR="00273FD6" w:rsidRPr="00EF2717" w:rsidRDefault="00273FD6" w:rsidP="00EF2717">
            <w:pPr>
              <w:spacing w:after="0" w:line="240" w:lineRule="auto"/>
              <w:rPr>
                <w:rFonts w:asciiTheme="minorHAnsi" w:hAnsiTheme="minorHAnsi"/>
                <w:sz w:val="20"/>
              </w:rPr>
            </w:pPr>
          </w:p>
        </w:tc>
        <w:tc>
          <w:tcPr>
            <w:tcW w:w="3260" w:type="dxa"/>
            <w:vMerge/>
            <w:shd w:val="clear" w:color="auto" w:fill="auto"/>
            <w:tcMar>
              <w:top w:w="0" w:type="dxa"/>
              <w:left w:w="108" w:type="dxa"/>
              <w:bottom w:w="0" w:type="dxa"/>
              <w:right w:w="108" w:type="dxa"/>
            </w:tcMar>
          </w:tcPr>
          <w:p w14:paraId="37E65E9A" w14:textId="77777777" w:rsidR="00273FD6" w:rsidRPr="00EF2717" w:rsidRDefault="00273FD6" w:rsidP="00EF2717">
            <w:pPr>
              <w:spacing w:after="0" w:line="240" w:lineRule="auto"/>
              <w:rPr>
                <w:rFonts w:asciiTheme="minorHAnsi" w:hAnsiTheme="minorHAnsi"/>
                <w:sz w:val="20"/>
              </w:rPr>
            </w:pPr>
          </w:p>
        </w:tc>
        <w:tc>
          <w:tcPr>
            <w:tcW w:w="2127" w:type="dxa"/>
            <w:shd w:val="clear" w:color="auto" w:fill="auto"/>
          </w:tcPr>
          <w:p w14:paraId="1BC819C8"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2.2.2 Refurbish regional training centre of Mauritius to train observers and forecasters</w:t>
            </w:r>
          </w:p>
          <w:p w14:paraId="6691CD58" w14:textId="77777777" w:rsidR="00273FD6" w:rsidRPr="00EF2717" w:rsidRDefault="00273FD6" w:rsidP="00EF2717">
            <w:pPr>
              <w:spacing w:after="0" w:line="240" w:lineRule="auto"/>
              <w:rPr>
                <w:rFonts w:asciiTheme="minorHAnsi" w:hAnsiTheme="minorHAnsi"/>
                <w:sz w:val="20"/>
              </w:rPr>
            </w:pPr>
          </w:p>
        </w:tc>
        <w:tc>
          <w:tcPr>
            <w:tcW w:w="3827" w:type="dxa"/>
          </w:tcPr>
          <w:p w14:paraId="027F91F3"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Based on assessment done under Ouput 1.1.3</w:t>
            </w:r>
          </w:p>
        </w:tc>
        <w:tc>
          <w:tcPr>
            <w:tcW w:w="3402" w:type="dxa"/>
          </w:tcPr>
          <w:p w14:paraId="730EB6BF"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 xml:space="preserve">2.2.2.1 Buy and install relevant equipment </w:t>
            </w:r>
          </w:p>
        </w:tc>
      </w:tr>
      <w:tr w:rsidR="00273FD6" w:rsidRPr="00EF2717" w14:paraId="672844FC" w14:textId="77777777" w:rsidTr="00273FD6">
        <w:trPr>
          <w:trHeight w:val="845"/>
        </w:trPr>
        <w:tc>
          <w:tcPr>
            <w:tcW w:w="1418" w:type="dxa"/>
            <w:vMerge/>
          </w:tcPr>
          <w:p w14:paraId="1FB0E19B" w14:textId="77777777" w:rsidR="00273FD6" w:rsidRPr="00EF2717" w:rsidRDefault="00273FD6" w:rsidP="00EF2717">
            <w:pPr>
              <w:spacing w:after="0" w:line="240" w:lineRule="auto"/>
              <w:rPr>
                <w:rFonts w:asciiTheme="minorHAnsi" w:hAnsiTheme="minorHAnsi"/>
                <w:sz w:val="20"/>
              </w:rPr>
            </w:pPr>
          </w:p>
        </w:tc>
        <w:tc>
          <w:tcPr>
            <w:tcW w:w="1559" w:type="dxa"/>
            <w:vMerge w:val="restart"/>
            <w:shd w:val="clear" w:color="auto" w:fill="auto"/>
            <w:tcMar>
              <w:top w:w="0" w:type="dxa"/>
              <w:left w:w="108" w:type="dxa"/>
              <w:bottom w:w="0" w:type="dxa"/>
              <w:right w:w="108" w:type="dxa"/>
            </w:tcMar>
          </w:tcPr>
          <w:p w14:paraId="5FCBCB87"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2.3 R&amp;D capacities enhanced to improve understanding of climate and disaster risks on communities and sectors</w:t>
            </w:r>
          </w:p>
          <w:p w14:paraId="284BDA2E" w14:textId="77777777" w:rsidR="00273FD6" w:rsidRPr="00EF2717" w:rsidRDefault="00273FD6" w:rsidP="00EF2717">
            <w:pPr>
              <w:spacing w:after="0" w:line="240" w:lineRule="auto"/>
              <w:rPr>
                <w:rFonts w:asciiTheme="minorHAnsi" w:hAnsiTheme="minorHAnsi"/>
                <w:sz w:val="20"/>
              </w:rPr>
            </w:pPr>
          </w:p>
          <w:p w14:paraId="00FDCBEA"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 xml:space="preserve">REGIONAL (all countries </w:t>
            </w:r>
            <w:r w:rsidRPr="00EF2717">
              <w:rPr>
                <w:rFonts w:asciiTheme="minorHAnsi" w:hAnsiTheme="minorHAnsi"/>
                <w:sz w:val="20"/>
              </w:rPr>
              <w:lastRenderedPageBreak/>
              <w:t>trained together but data downscaled at their level)</w:t>
            </w:r>
          </w:p>
          <w:p w14:paraId="23848223" w14:textId="77777777" w:rsidR="00273FD6" w:rsidRPr="00EF2717" w:rsidRDefault="00273FD6" w:rsidP="00EF2717">
            <w:pPr>
              <w:spacing w:after="0" w:line="240" w:lineRule="auto"/>
              <w:rPr>
                <w:rFonts w:asciiTheme="minorHAnsi" w:hAnsiTheme="minorHAnsi"/>
                <w:sz w:val="20"/>
              </w:rPr>
            </w:pPr>
          </w:p>
        </w:tc>
        <w:tc>
          <w:tcPr>
            <w:tcW w:w="3260" w:type="dxa"/>
            <w:vMerge w:val="restart"/>
            <w:shd w:val="clear" w:color="auto" w:fill="auto"/>
            <w:tcMar>
              <w:top w:w="0" w:type="dxa"/>
              <w:left w:w="108" w:type="dxa"/>
              <w:bottom w:w="0" w:type="dxa"/>
              <w:right w:w="108" w:type="dxa"/>
            </w:tcMar>
          </w:tcPr>
          <w:p w14:paraId="2D81400D"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lastRenderedPageBreak/>
              <w:t xml:space="preserve">Staff members of met. services will be trained to enhance their capacity to produce: i) improved local forecast (short-term at J+3); and ii) climate change predictions/models for short- to medium-term (6 months to 30 years) at regional level and downscaled at country-level/ local level where possible. The trainings will be organised at the regional training center in Mauritius, or in La Reunion with MF. Results of the </w:t>
            </w:r>
            <w:r w:rsidRPr="00EF2717">
              <w:rPr>
                <w:rFonts w:asciiTheme="minorHAnsi" w:hAnsiTheme="minorHAnsi"/>
                <w:sz w:val="20"/>
              </w:rPr>
              <w:lastRenderedPageBreak/>
              <w:t>downscaled forecasts and climate change predictions will be shared on online platform (see Output 3.5) and used to develop climate services (see Output 3.1).</w:t>
            </w:r>
          </w:p>
          <w:p w14:paraId="5282EEB4" w14:textId="1F61E59A" w:rsidR="00273FD6" w:rsidRPr="00EF2717" w:rsidRDefault="00DA6208" w:rsidP="00EF2717">
            <w:pPr>
              <w:spacing w:after="0" w:line="240" w:lineRule="auto"/>
              <w:rPr>
                <w:rFonts w:asciiTheme="minorHAnsi" w:hAnsiTheme="minorHAnsi"/>
                <w:sz w:val="20"/>
              </w:rPr>
            </w:pPr>
            <w:r>
              <w:rPr>
                <w:rFonts w:asciiTheme="minorHAnsi" w:hAnsiTheme="minorHAnsi"/>
                <w:sz w:val="20"/>
              </w:rPr>
              <w:t xml:space="preserve">In addition, staff members of </w:t>
            </w:r>
            <w:r w:rsidRPr="000A4AE3">
              <w:rPr>
                <w:rFonts w:asciiTheme="minorHAnsi" w:hAnsiTheme="minorHAnsi"/>
                <w:sz w:val="20"/>
              </w:rPr>
              <w:t xml:space="preserve">hydrology services will be trained to better understand </w:t>
            </w:r>
            <w:r w:rsidRPr="005C06E1">
              <w:rPr>
                <w:sz w:val="20"/>
              </w:rPr>
              <w:t xml:space="preserve">water catchment behavior (for flood and drought) in relation with rainfall as water resources recharge. </w:t>
            </w:r>
          </w:p>
        </w:tc>
        <w:tc>
          <w:tcPr>
            <w:tcW w:w="2127" w:type="dxa"/>
            <w:shd w:val="clear" w:color="auto" w:fill="auto"/>
          </w:tcPr>
          <w:p w14:paraId="040C4586" w14:textId="06A986B1"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lastRenderedPageBreak/>
              <w:t>2.3.1 Organise training and R&amp;D activities to improve meteorological and climate modelling capacity   and hydraulic modelling for flood prevision (i.e. flood propagation model)</w:t>
            </w:r>
          </w:p>
        </w:tc>
        <w:tc>
          <w:tcPr>
            <w:tcW w:w="3827" w:type="dxa"/>
          </w:tcPr>
          <w:p w14:paraId="65D3E478"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R&amp;D activities like regional downscaling and national calibration of the different models will be performed at regional level with representatives of each country.</w:t>
            </w:r>
          </w:p>
          <w:p w14:paraId="0CF0B1AE"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The implementation of these downscaled and sectorial models will be done at national level in component 3.</w:t>
            </w:r>
          </w:p>
        </w:tc>
        <w:tc>
          <w:tcPr>
            <w:tcW w:w="3402" w:type="dxa"/>
          </w:tcPr>
          <w:p w14:paraId="08DD0AC6"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2.3.1.1 Produce atmospheric models using dynamic downscaling and ensemble forecast</w:t>
            </w:r>
          </w:p>
          <w:p w14:paraId="22F30800"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2.3.1.2 Produce downscaled climatic change models with ensemble forecast at country level based on the regional models produced under BRIO</w:t>
            </w:r>
          </w:p>
          <w:p w14:paraId="6086B912"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 xml:space="preserve">2.3.1.3 Share downscaled forecasts and CC predictions on the online platform </w:t>
            </w:r>
          </w:p>
          <w:p w14:paraId="08F9147B" w14:textId="02AC447E"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2.3.1.4 Produce sectoral models to anticipate the climate imp</w:t>
            </w:r>
            <w:r w:rsidR="00DA6208">
              <w:rPr>
                <w:rFonts w:asciiTheme="minorHAnsi" w:hAnsiTheme="minorHAnsi"/>
                <w:sz w:val="20"/>
              </w:rPr>
              <w:t xml:space="preserve">acts in each country </w:t>
            </w:r>
            <w:r w:rsidRPr="00EF2717">
              <w:rPr>
                <w:rFonts w:asciiTheme="minorHAnsi" w:hAnsiTheme="minorHAnsi"/>
                <w:sz w:val="20"/>
              </w:rPr>
              <w:t>(urban hydrology, pollution, agrometeorology, sea state, coastal erosion)</w:t>
            </w:r>
            <w:r w:rsidR="00DA6208">
              <w:rPr>
                <w:rFonts w:asciiTheme="minorHAnsi" w:hAnsiTheme="minorHAnsi"/>
                <w:sz w:val="20"/>
              </w:rPr>
              <w:t>:</w:t>
            </w:r>
          </w:p>
          <w:p w14:paraId="56935513" w14:textId="1FD43956"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In Comoros: Agrometeorology, Sea state, Coastal erosion</w:t>
            </w:r>
            <w:r w:rsidR="00DA6208">
              <w:rPr>
                <w:rFonts w:asciiTheme="minorHAnsi" w:hAnsiTheme="minorHAnsi"/>
                <w:sz w:val="20"/>
              </w:rPr>
              <w:t>;</w:t>
            </w:r>
          </w:p>
          <w:p w14:paraId="6D33A20D" w14:textId="3322C109"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In Madagascar: Agrometeorology, Sea state, Coastal erosion</w:t>
            </w:r>
            <w:r w:rsidR="00DA6208">
              <w:rPr>
                <w:rFonts w:asciiTheme="minorHAnsi" w:hAnsiTheme="minorHAnsi"/>
                <w:sz w:val="20"/>
              </w:rPr>
              <w:t>;</w:t>
            </w:r>
          </w:p>
          <w:p w14:paraId="70DCB8FE" w14:textId="7F291BFA"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In Mauritius: Urban hydrology, Sea state, Coastal erosion</w:t>
            </w:r>
            <w:r w:rsidR="00DA6208">
              <w:rPr>
                <w:rFonts w:asciiTheme="minorHAnsi" w:hAnsiTheme="minorHAnsi"/>
                <w:sz w:val="20"/>
              </w:rPr>
              <w:t>;</w:t>
            </w:r>
          </w:p>
          <w:p w14:paraId="3024ED0F" w14:textId="49D52E17" w:rsidR="00273FD6" w:rsidRDefault="00273FD6" w:rsidP="00EF2717">
            <w:pPr>
              <w:spacing w:after="0" w:line="240" w:lineRule="auto"/>
              <w:rPr>
                <w:rFonts w:asciiTheme="minorHAnsi" w:hAnsiTheme="minorHAnsi"/>
                <w:sz w:val="20"/>
              </w:rPr>
            </w:pPr>
            <w:r w:rsidRPr="00EF2717">
              <w:rPr>
                <w:rFonts w:asciiTheme="minorHAnsi" w:hAnsiTheme="minorHAnsi"/>
                <w:sz w:val="20"/>
                <w:lang w:val="en-US"/>
              </w:rPr>
              <w:t xml:space="preserve">In Seychelles : Urban hydrology, Sea state, </w:t>
            </w:r>
            <w:r w:rsidRPr="00EF2717">
              <w:rPr>
                <w:rFonts w:asciiTheme="minorHAnsi" w:hAnsiTheme="minorHAnsi"/>
                <w:sz w:val="20"/>
              </w:rPr>
              <w:t xml:space="preserve">Coastal erosion </w:t>
            </w:r>
            <w:r w:rsidR="00DA6208">
              <w:rPr>
                <w:rFonts w:asciiTheme="minorHAnsi" w:hAnsiTheme="minorHAnsi"/>
                <w:sz w:val="20"/>
              </w:rPr>
              <w:t>.</w:t>
            </w:r>
          </w:p>
          <w:p w14:paraId="5EB1D43E" w14:textId="3EB9D3AE" w:rsidR="00DA6208" w:rsidRPr="00EF2717" w:rsidRDefault="00DA6208" w:rsidP="00EF2717">
            <w:pPr>
              <w:spacing w:after="0" w:line="240" w:lineRule="auto"/>
              <w:rPr>
                <w:rFonts w:asciiTheme="minorHAnsi" w:hAnsiTheme="minorHAnsi"/>
                <w:sz w:val="20"/>
              </w:rPr>
            </w:pPr>
            <w:r>
              <w:rPr>
                <w:rFonts w:asciiTheme="minorHAnsi" w:hAnsiTheme="minorHAnsi"/>
                <w:sz w:val="20"/>
              </w:rPr>
              <w:t>2.3.1.5 Develop specific training for hydrologists and implement it</w:t>
            </w:r>
          </w:p>
        </w:tc>
      </w:tr>
      <w:tr w:rsidR="00273FD6" w:rsidRPr="00EF2717" w14:paraId="4C30B496" w14:textId="77777777" w:rsidTr="00273FD6">
        <w:trPr>
          <w:trHeight w:val="3105"/>
        </w:trPr>
        <w:tc>
          <w:tcPr>
            <w:tcW w:w="1418" w:type="dxa"/>
            <w:vMerge/>
          </w:tcPr>
          <w:p w14:paraId="0EEB580F" w14:textId="77777777" w:rsidR="00273FD6" w:rsidRPr="00EF2717" w:rsidRDefault="00273FD6" w:rsidP="00EF2717">
            <w:pPr>
              <w:spacing w:after="0" w:line="240" w:lineRule="auto"/>
              <w:rPr>
                <w:rFonts w:asciiTheme="minorHAnsi" w:hAnsiTheme="minorHAnsi"/>
                <w:sz w:val="20"/>
              </w:rPr>
            </w:pPr>
          </w:p>
        </w:tc>
        <w:tc>
          <w:tcPr>
            <w:tcW w:w="1559" w:type="dxa"/>
            <w:vMerge/>
            <w:shd w:val="clear" w:color="auto" w:fill="auto"/>
            <w:tcMar>
              <w:top w:w="0" w:type="dxa"/>
              <w:left w:w="108" w:type="dxa"/>
              <w:bottom w:w="0" w:type="dxa"/>
              <w:right w:w="108" w:type="dxa"/>
            </w:tcMar>
          </w:tcPr>
          <w:p w14:paraId="759DE920" w14:textId="77777777" w:rsidR="00273FD6" w:rsidRPr="00EF2717" w:rsidRDefault="00273FD6" w:rsidP="00EF2717">
            <w:pPr>
              <w:spacing w:after="0" w:line="240" w:lineRule="auto"/>
              <w:rPr>
                <w:rFonts w:asciiTheme="minorHAnsi" w:hAnsiTheme="minorHAnsi"/>
                <w:sz w:val="20"/>
              </w:rPr>
            </w:pPr>
          </w:p>
        </w:tc>
        <w:tc>
          <w:tcPr>
            <w:tcW w:w="3260" w:type="dxa"/>
            <w:vMerge/>
            <w:shd w:val="clear" w:color="auto" w:fill="auto"/>
            <w:tcMar>
              <w:top w:w="0" w:type="dxa"/>
              <w:left w:w="108" w:type="dxa"/>
              <w:bottom w:w="0" w:type="dxa"/>
              <w:right w:w="108" w:type="dxa"/>
            </w:tcMar>
          </w:tcPr>
          <w:p w14:paraId="46055AE0" w14:textId="77777777" w:rsidR="00273FD6" w:rsidRPr="00EF2717" w:rsidRDefault="00273FD6" w:rsidP="00EF2717">
            <w:pPr>
              <w:spacing w:after="0" w:line="240" w:lineRule="auto"/>
              <w:rPr>
                <w:rFonts w:asciiTheme="minorHAnsi" w:hAnsiTheme="minorHAnsi"/>
                <w:sz w:val="20"/>
              </w:rPr>
            </w:pPr>
          </w:p>
        </w:tc>
        <w:tc>
          <w:tcPr>
            <w:tcW w:w="2127" w:type="dxa"/>
            <w:shd w:val="clear" w:color="auto" w:fill="auto"/>
          </w:tcPr>
          <w:p w14:paraId="567C0CBB"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2.3.2 Develop climate-related hazards maps (</w:t>
            </w:r>
            <w:r w:rsidRPr="00EF2717">
              <w:rPr>
                <w:rFonts w:asciiTheme="minorHAnsi" w:hAnsiTheme="minorHAnsi"/>
                <w:i/>
                <w:sz w:val="20"/>
              </w:rPr>
              <w:t xml:space="preserve">cartes d’aleas) </w:t>
            </w:r>
            <w:r w:rsidRPr="00EF2717">
              <w:rPr>
                <w:rFonts w:asciiTheme="minorHAnsi" w:hAnsiTheme="minorHAnsi"/>
                <w:sz w:val="20"/>
              </w:rPr>
              <w:t>for key hazards, including heavy rainfall/floods (can be linked to cyclones), storm surges, marine inundation and coastal erosion</w:t>
            </w:r>
          </w:p>
          <w:p w14:paraId="7001351A" w14:textId="77777777" w:rsidR="00273FD6" w:rsidRPr="00EF2717" w:rsidRDefault="00273FD6" w:rsidP="00EF2717">
            <w:pPr>
              <w:spacing w:after="0" w:line="240" w:lineRule="auto"/>
              <w:rPr>
                <w:rFonts w:asciiTheme="minorHAnsi" w:hAnsiTheme="minorHAnsi"/>
                <w:sz w:val="20"/>
              </w:rPr>
            </w:pPr>
          </w:p>
          <w:p w14:paraId="795F181C" w14:textId="77777777" w:rsidR="00273FD6" w:rsidRPr="00EF2717" w:rsidRDefault="00273FD6" w:rsidP="00EF2717">
            <w:pPr>
              <w:spacing w:after="0" w:line="240" w:lineRule="auto"/>
              <w:rPr>
                <w:rFonts w:asciiTheme="minorHAnsi" w:hAnsiTheme="minorHAnsi"/>
                <w:sz w:val="20"/>
              </w:rPr>
            </w:pPr>
          </w:p>
        </w:tc>
        <w:tc>
          <w:tcPr>
            <w:tcW w:w="3827" w:type="dxa"/>
          </w:tcPr>
          <w:p w14:paraId="502CD924" w14:textId="00D0A6A0"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 xml:space="preserve">As a base to improve climate risk understanding among staff members of met services, DRR institutions and CS users, and to serve as decision-making tools (see Output 3.1), climate hazard maps with risk threshold will be co-produced or up-dated (if such maps are already available). </w:t>
            </w:r>
            <w:r w:rsidR="00DA6208" w:rsidRPr="00EF2717">
              <w:rPr>
                <w:rFonts w:asciiTheme="minorHAnsi" w:hAnsiTheme="minorHAnsi"/>
                <w:sz w:val="20"/>
              </w:rPr>
              <w:t>These maps will identify most vulnerable areas for floods, marine inundation, coastal erosion</w:t>
            </w:r>
            <w:r w:rsidR="00DA6208">
              <w:rPr>
                <w:rFonts w:asciiTheme="minorHAnsi" w:hAnsiTheme="minorHAnsi"/>
                <w:sz w:val="20"/>
              </w:rPr>
              <w:t>, droughts</w:t>
            </w:r>
            <w:r w:rsidR="00DA6208" w:rsidRPr="00EF2717">
              <w:rPr>
                <w:rFonts w:asciiTheme="minorHAnsi" w:hAnsiTheme="minorHAnsi"/>
                <w:sz w:val="20"/>
              </w:rPr>
              <w:t xml:space="preserve"> and landslides</w:t>
            </w:r>
            <w:r w:rsidR="00DA6208">
              <w:rPr>
                <w:rFonts w:asciiTheme="minorHAnsi" w:hAnsiTheme="minorHAnsi"/>
                <w:sz w:val="20"/>
              </w:rPr>
              <w:t xml:space="preserve"> as relevant</w:t>
            </w:r>
            <w:r w:rsidR="00DA6208" w:rsidRPr="00EF2717">
              <w:rPr>
                <w:rFonts w:asciiTheme="minorHAnsi" w:hAnsiTheme="minorHAnsi"/>
                <w:sz w:val="20"/>
              </w:rPr>
              <w:t>. They will be produced by the met services working with hydrological services as relevant</w:t>
            </w:r>
            <w:r w:rsidR="00DA6208">
              <w:rPr>
                <w:rFonts w:asciiTheme="minorHAnsi" w:hAnsiTheme="minorHAnsi"/>
                <w:sz w:val="20"/>
              </w:rPr>
              <w:t xml:space="preserve">. The </w:t>
            </w:r>
            <w:r w:rsidR="00DA6208" w:rsidRPr="00EF2717">
              <w:rPr>
                <w:rFonts w:asciiTheme="minorHAnsi" w:hAnsiTheme="minorHAnsi"/>
                <w:sz w:val="20"/>
              </w:rPr>
              <w:t>following climate-related hazards</w:t>
            </w:r>
            <w:r w:rsidR="00DA6208">
              <w:rPr>
                <w:rFonts w:asciiTheme="minorHAnsi" w:hAnsiTheme="minorHAnsi"/>
                <w:sz w:val="20"/>
              </w:rPr>
              <w:t xml:space="preserve"> maps were identified as important based on in-country stakeholder consultations, but needs for specific hazard maps will be reassessed at project onset</w:t>
            </w:r>
            <w:r w:rsidR="00DA6208" w:rsidRPr="00EF2717">
              <w:rPr>
                <w:rFonts w:asciiTheme="minorHAnsi" w:hAnsiTheme="minorHAnsi"/>
                <w:sz w:val="20"/>
              </w:rPr>
              <w:t>:</w:t>
            </w:r>
          </w:p>
          <w:p w14:paraId="6393145D" w14:textId="76463569"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 xml:space="preserve">- in Comoros: </w:t>
            </w:r>
            <w:r w:rsidR="00DA6208">
              <w:rPr>
                <w:rFonts w:asciiTheme="minorHAnsi" w:hAnsiTheme="minorHAnsi"/>
                <w:sz w:val="20"/>
              </w:rPr>
              <w:t xml:space="preserve">storms, </w:t>
            </w:r>
            <w:r w:rsidR="00794B66">
              <w:rPr>
                <w:rFonts w:asciiTheme="minorHAnsi" w:hAnsiTheme="minorHAnsi"/>
                <w:sz w:val="20"/>
              </w:rPr>
              <w:t>droughts</w:t>
            </w:r>
            <w:r w:rsidRPr="00EF2717">
              <w:rPr>
                <w:rFonts w:asciiTheme="minorHAnsi" w:hAnsiTheme="minorHAnsi"/>
                <w:sz w:val="20"/>
              </w:rPr>
              <w:t xml:space="preserve"> and floods (no map available yet)</w:t>
            </w:r>
          </w:p>
          <w:p w14:paraId="1C812F45" w14:textId="0429C7D0"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 xml:space="preserve">- in Madagascar: </w:t>
            </w:r>
            <w:r w:rsidR="00DA6208">
              <w:rPr>
                <w:rFonts w:asciiTheme="minorHAnsi" w:hAnsiTheme="minorHAnsi"/>
                <w:sz w:val="20"/>
              </w:rPr>
              <w:t xml:space="preserve">storms, </w:t>
            </w:r>
            <w:r w:rsidR="00794B66">
              <w:rPr>
                <w:rFonts w:asciiTheme="minorHAnsi" w:hAnsiTheme="minorHAnsi"/>
                <w:sz w:val="20"/>
              </w:rPr>
              <w:t>floods</w:t>
            </w:r>
            <w:r w:rsidRPr="00EF2717">
              <w:rPr>
                <w:rFonts w:asciiTheme="minorHAnsi" w:hAnsiTheme="minorHAnsi"/>
                <w:sz w:val="20"/>
              </w:rPr>
              <w:t xml:space="preserve"> and </w:t>
            </w:r>
            <w:r w:rsidR="00794B66">
              <w:rPr>
                <w:rFonts w:asciiTheme="minorHAnsi" w:hAnsiTheme="minorHAnsi"/>
                <w:sz w:val="20"/>
              </w:rPr>
              <w:t>droughts</w:t>
            </w:r>
            <w:r w:rsidRPr="00EF2717">
              <w:rPr>
                <w:rFonts w:asciiTheme="minorHAnsi" w:hAnsiTheme="minorHAnsi"/>
                <w:sz w:val="20"/>
              </w:rPr>
              <w:t xml:space="preserve"> (no map available yet)</w:t>
            </w:r>
          </w:p>
          <w:p w14:paraId="22FF2ABB"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 xml:space="preserve">- in Mauritius: marine inundation, coastal erosion and floods. With regards to flood </w:t>
            </w:r>
            <w:r w:rsidRPr="00EF2717">
              <w:rPr>
                <w:rFonts w:asciiTheme="minorHAnsi" w:hAnsiTheme="minorHAnsi"/>
                <w:sz w:val="20"/>
              </w:rPr>
              <w:lastRenderedPageBreak/>
              <w:t>maps, LDA has already identified 122 flood-prone areas in the country based on past experience; and NDRRMC has ‘danger-zone’ maps for floods, based on people’s experience. Through this activity, complementary work will be conducted by MMS and LDA to develop accurate hydrologic models to understand and forecast consequences of relation between rain fall on the water catchment, in order to define the location of alert station on the water catchment (thresholds for flood alert)</w:t>
            </w:r>
          </w:p>
          <w:p w14:paraId="32171868"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 in Seychelles: floods and landslides (SMA and PUC will work together to produce flood maps) and sea temperature (for algal blooms – building on AlgaBloom project from AIEA project)</w:t>
            </w:r>
          </w:p>
        </w:tc>
        <w:tc>
          <w:tcPr>
            <w:tcW w:w="3402" w:type="dxa"/>
          </w:tcPr>
          <w:p w14:paraId="3B102AC5"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lastRenderedPageBreak/>
              <w:t>2.3.2.1 Review existing climate hazard maps and climate risk maps</w:t>
            </w:r>
          </w:p>
          <w:p w14:paraId="76458B00"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2.3.2.2 Conduct consultations with key stakeholders in the GFCS priority sectors to discuss hazard impacts and identify most affected areas</w:t>
            </w:r>
          </w:p>
          <w:p w14:paraId="64F26B1F"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2.3.2.3 Conduct consultations with community members in the identified affected areas to better understand risks and impacts</w:t>
            </w:r>
          </w:p>
          <w:p w14:paraId="4304624C"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2.3.2.4 Organise co-production workshops with met services, DRR institutions, sectors and community members to develop risk maps.</w:t>
            </w:r>
          </w:p>
          <w:p w14:paraId="1A3BD5E1"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 xml:space="preserve">2.3.2.5 Develop/update risk maps and share with sectoral ministries, NGOs and other relevant governmental/civil/private organisations </w:t>
            </w:r>
          </w:p>
          <w:p w14:paraId="0488CB2B" w14:textId="77777777" w:rsidR="00273FD6" w:rsidRPr="00EF2717" w:rsidRDefault="00273FD6" w:rsidP="00EF2717">
            <w:pPr>
              <w:spacing w:after="0" w:line="240" w:lineRule="auto"/>
              <w:rPr>
                <w:rFonts w:asciiTheme="minorHAnsi" w:hAnsiTheme="minorHAnsi"/>
                <w:sz w:val="20"/>
              </w:rPr>
            </w:pPr>
          </w:p>
          <w:p w14:paraId="0EE6ED77" w14:textId="77777777" w:rsidR="00273FD6" w:rsidRPr="00EF2717" w:rsidRDefault="00273FD6" w:rsidP="00EF2717">
            <w:pPr>
              <w:spacing w:after="0" w:line="240" w:lineRule="auto"/>
              <w:rPr>
                <w:rFonts w:asciiTheme="minorHAnsi" w:hAnsiTheme="minorHAnsi"/>
                <w:sz w:val="20"/>
              </w:rPr>
            </w:pPr>
          </w:p>
        </w:tc>
      </w:tr>
      <w:tr w:rsidR="00273FD6" w:rsidRPr="00EF2717" w14:paraId="44A3E100" w14:textId="77777777" w:rsidTr="00273FD6">
        <w:trPr>
          <w:trHeight w:val="838"/>
        </w:trPr>
        <w:tc>
          <w:tcPr>
            <w:tcW w:w="1418" w:type="dxa"/>
          </w:tcPr>
          <w:p w14:paraId="038CCDD7" w14:textId="77777777" w:rsidR="00273FD6" w:rsidRPr="00EF2717" w:rsidRDefault="00273FD6" w:rsidP="00EF2717">
            <w:pPr>
              <w:spacing w:after="0" w:line="240" w:lineRule="auto"/>
              <w:rPr>
                <w:rFonts w:asciiTheme="minorHAnsi" w:hAnsiTheme="minorHAnsi"/>
                <w:sz w:val="20"/>
              </w:rPr>
            </w:pPr>
          </w:p>
        </w:tc>
        <w:tc>
          <w:tcPr>
            <w:tcW w:w="1559" w:type="dxa"/>
            <w:shd w:val="clear" w:color="auto" w:fill="auto"/>
            <w:tcMar>
              <w:top w:w="0" w:type="dxa"/>
              <w:left w:w="108" w:type="dxa"/>
              <w:bottom w:w="0" w:type="dxa"/>
              <w:right w:w="108" w:type="dxa"/>
            </w:tcMar>
          </w:tcPr>
          <w:p w14:paraId="4BC1616F" w14:textId="77777777" w:rsidR="00273FD6" w:rsidRPr="00EF2717" w:rsidRDefault="00273FD6" w:rsidP="00EF2717">
            <w:pPr>
              <w:spacing w:after="0" w:line="240" w:lineRule="auto"/>
              <w:rPr>
                <w:rFonts w:asciiTheme="minorHAnsi" w:hAnsiTheme="minorHAnsi"/>
                <w:sz w:val="20"/>
              </w:rPr>
            </w:pPr>
          </w:p>
        </w:tc>
        <w:tc>
          <w:tcPr>
            <w:tcW w:w="3260" w:type="dxa"/>
            <w:shd w:val="clear" w:color="auto" w:fill="auto"/>
            <w:tcMar>
              <w:top w:w="0" w:type="dxa"/>
              <w:left w:w="108" w:type="dxa"/>
              <w:bottom w:w="0" w:type="dxa"/>
              <w:right w:w="108" w:type="dxa"/>
            </w:tcMar>
          </w:tcPr>
          <w:p w14:paraId="54C3BF3B" w14:textId="77777777" w:rsidR="00273FD6" w:rsidRPr="00EF2717" w:rsidRDefault="00273FD6" w:rsidP="00EF2717">
            <w:pPr>
              <w:spacing w:after="0" w:line="240" w:lineRule="auto"/>
              <w:rPr>
                <w:rFonts w:asciiTheme="minorHAnsi" w:hAnsiTheme="minorHAnsi"/>
                <w:sz w:val="20"/>
              </w:rPr>
            </w:pPr>
          </w:p>
        </w:tc>
        <w:tc>
          <w:tcPr>
            <w:tcW w:w="2127" w:type="dxa"/>
            <w:shd w:val="clear" w:color="auto" w:fill="auto"/>
          </w:tcPr>
          <w:p w14:paraId="748C2774"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2.3.3 Develop climate-risk vulnerability maps based on the climate hazard maps</w:t>
            </w:r>
          </w:p>
        </w:tc>
        <w:tc>
          <w:tcPr>
            <w:tcW w:w="3827" w:type="dxa"/>
          </w:tcPr>
          <w:p w14:paraId="3FD271FF"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 xml:space="preserve">Based on hazard maps produced under Activity 2.3.2, a mapping exercise for climate-risk vulnerability will be conducted in a participative way by the met services, hydrology services (as relevant), local authorities of risk-prone areas, and at-risk communities (based on participative workshops to identify main assets and most vulnerable people or infrastructure form a local point of view). This all-inclusive process will draw on local experiences and perspectives in order to capture existing risks; </w:t>
            </w:r>
            <w:r w:rsidRPr="00EF2717">
              <w:rPr>
                <w:rFonts w:asciiTheme="minorHAnsi" w:hAnsiTheme="minorHAnsi"/>
                <w:sz w:val="20"/>
              </w:rPr>
              <w:lastRenderedPageBreak/>
              <w:t xml:space="preserve">such process will contribute to awareness raising among diverse stakeholders and encourage their involvement in DRR processes (including through the provision of feedback on climate products). </w:t>
            </w:r>
          </w:p>
          <w:p w14:paraId="076C0A00"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 xml:space="preserve">Once the vulnerability assessments are finalised and validated, training will be implemented for met services, local authorities and communities to raise understanding of current and future climate risk exposure of communities and key sectors based on the hazards and impact; and taking into account CC projections. </w:t>
            </w:r>
          </w:p>
        </w:tc>
        <w:tc>
          <w:tcPr>
            <w:tcW w:w="3402" w:type="dxa"/>
          </w:tcPr>
          <w:p w14:paraId="56C8449E" w14:textId="77777777" w:rsidR="00273FD6" w:rsidRPr="00EF2717" w:rsidRDefault="00273FD6" w:rsidP="00DA6208">
            <w:pPr>
              <w:spacing w:after="0" w:line="240" w:lineRule="auto"/>
              <w:ind w:left="126"/>
              <w:rPr>
                <w:rFonts w:asciiTheme="minorHAnsi" w:hAnsiTheme="minorHAnsi"/>
                <w:sz w:val="20"/>
              </w:rPr>
            </w:pPr>
            <w:r w:rsidRPr="00EF2717">
              <w:rPr>
                <w:rFonts w:asciiTheme="minorHAnsi" w:hAnsiTheme="minorHAnsi"/>
                <w:sz w:val="20"/>
              </w:rPr>
              <w:lastRenderedPageBreak/>
              <w:t>The following vulnerability assessments and maps will be developed or updated:</w:t>
            </w:r>
          </w:p>
          <w:p w14:paraId="5BFD3817" w14:textId="77777777" w:rsidR="00273FD6" w:rsidRPr="00EF2717" w:rsidRDefault="00273FD6" w:rsidP="00DA6208">
            <w:pPr>
              <w:spacing w:after="0" w:line="240" w:lineRule="auto"/>
              <w:ind w:left="126"/>
              <w:rPr>
                <w:rFonts w:asciiTheme="minorHAnsi" w:hAnsiTheme="minorHAnsi"/>
                <w:sz w:val="20"/>
              </w:rPr>
            </w:pPr>
            <w:r w:rsidRPr="00EF2717">
              <w:rPr>
                <w:rFonts w:asciiTheme="minorHAnsi" w:hAnsiTheme="minorHAnsi"/>
                <w:sz w:val="20"/>
              </w:rPr>
              <w:t>- Comoros: food security (agriculture) &amp; safety at sea (fishermen);</w:t>
            </w:r>
          </w:p>
          <w:p w14:paraId="1C5DAA44" w14:textId="7F4C8EEA" w:rsidR="00273FD6" w:rsidRPr="00EF2717" w:rsidRDefault="00273FD6" w:rsidP="00DA6208">
            <w:pPr>
              <w:spacing w:after="0" w:line="240" w:lineRule="auto"/>
              <w:ind w:left="126"/>
              <w:rPr>
                <w:rFonts w:asciiTheme="minorHAnsi" w:hAnsiTheme="minorHAnsi"/>
                <w:sz w:val="20"/>
              </w:rPr>
            </w:pPr>
            <w:r w:rsidRPr="00EF2717">
              <w:rPr>
                <w:rFonts w:asciiTheme="minorHAnsi" w:hAnsiTheme="minorHAnsi"/>
                <w:sz w:val="20"/>
              </w:rPr>
              <w:t>- Madagascar: food security (agriculture</w:t>
            </w:r>
            <w:r w:rsidR="00794B66">
              <w:rPr>
                <w:rFonts w:asciiTheme="minorHAnsi" w:hAnsiTheme="minorHAnsi"/>
                <w:sz w:val="20"/>
              </w:rPr>
              <w:t xml:space="preserve"> – building on PrAdA project</w:t>
            </w:r>
            <w:r w:rsidRPr="00EF2717">
              <w:rPr>
                <w:rFonts w:asciiTheme="minorHAnsi" w:hAnsiTheme="minorHAnsi"/>
                <w:sz w:val="20"/>
              </w:rPr>
              <w:t>) &amp; safety at sea (fishermen);</w:t>
            </w:r>
          </w:p>
          <w:p w14:paraId="320C9990" w14:textId="77777777" w:rsidR="00DA6208" w:rsidRPr="00EF2717" w:rsidRDefault="00DA6208" w:rsidP="00DA6208">
            <w:pPr>
              <w:spacing w:after="0" w:line="240" w:lineRule="auto"/>
              <w:ind w:left="126"/>
              <w:rPr>
                <w:rFonts w:asciiTheme="minorHAnsi" w:hAnsiTheme="minorHAnsi"/>
                <w:sz w:val="20"/>
              </w:rPr>
            </w:pPr>
            <w:r w:rsidRPr="00EF2717">
              <w:rPr>
                <w:rFonts w:asciiTheme="minorHAnsi" w:hAnsiTheme="minorHAnsi"/>
                <w:sz w:val="20"/>
              </w:rPr>
              <w:t>- Mauritius: floods (building on IDF maps prepared under the Master Plan)</w:t>
            </w:r>
            <w:r>
              <w:rPr>
                <w:rFonts w:asciiTheme="minorHAnsi" w:hAnsiTheme="minorHAnsi"/>
                <w:sz w:val="20"/>
              </w:rPr>
              <w:t>, coastal erosion (tourism)</w:t>
            </w:r>
            <w:r w:rsidRPr="00EF2717">
              <w:rPr>
                <w:rFonts w:asciiTheme="minorHAnsi" w:hAnsiTheme="minorHAnsi"/>
                <w:sz w:val="20"/>
              </w:rPr>
              <w:t xml:space="preserve"> &amp; </w:t>
            </w:r>
            <w:r>
              <w:rPr>
                <w:rFonts w:asciiTheme="minorHAnsi" w:hAnsiTheme="minorHAnsi"/>
                <w:sz w:val="20"/>
              </w:rPr>
              <w:t xml:space="preserve">food security (agriculture) </w:t>
            </w:r>
            <w:r w:rsidRPr="00EF2717">
              <w:rPr>
                <w:rFonts w:asciiTheme="minorHAnsi" w:hAnsiTheme="minorHAnsi"/>
                <w:sz w:val="20"/>
              </w:rPr>
              <w:t>; and</w:t>
            </w:r>
          </w:p>
          <w:p w14:paraId="1D28E347" w14:textId="286C00E8" w:rsidR="00273FD6" w:rsidRPr="00EF2717" w:rsidRDefault="00DA6208" w:rsidP="00DA6208">
            <w:pPr>
              <w:spacing w:after="0" w:line="240" w:lineRule="auto"/>
              <w:ind w:left="126"/>
              <w:rPr>
                <w:rFonts w:asciiTheme="minorHAnsi" w:hAnsiTheme="minorHAnsi"/>
                <w:sz w:val="20"/>
              </w:rPr>
            </w:pPr>
            <w:r w:rsidRPr="00EF2717">
              <w:rPr>
                <w:rFonts w:asciiTheme="minorHAnsi" w:hAnsiTheme="minorHAnsi"/>
                <w:sz w:val="20"/>
              </w:rPr>
              <w:t xml:space="preserve">- Seychelles: floods in urban area, coastal erosion </w:t>
            </w:r>
            <w:r>
              <w:rPr>
                <w:rFonts w:asciiTheme="minorHAnsi" w:hAnsiTheme="minorHAnsi"/>
                <w:sz w:val="20"/>
              </w:rPr>
              <w:t xml:space="preserve">(tourism) </w:t>
            </w:r>
            <w:r w:rsidRPr="00EF2717">
              <w:rPr>
                <w:rFonts w:asciiTheme="minorHAnsi" w:hAnsiTheme="minorHAnsi"/>
                <w:sz w:val="20"/>
              </w:rPr>
              <w:t>and algal blooms (fisheries)</w:t>
            </w:r>
          </w:p>
        </w:tc>
      </w:tr>
      <w:tr w:rsidR="00273FD6" w:rsidRPr="00EF2717" w14:paraId="4B2EA693" w14:textId="77777777" w:rsidTr="00273FD6">
        <w:trPr>
          <w:trHeight w:val="530"/>
        </w:trPr>
        <w:tc>
          <w:tcPr>
            <w:tcW w:w="1418" w:type="dxa"/>
            <w:vMerge w:val="restart"/>
          </w:tcPr>
          <w:p w14:paraId="5DFB9E68"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lastRenderedPageBreak/>
              <w:t>3. Strengthened climate services delivery and early warning systems at national and regional level</w:t>
            </w:r>
          </w:p>
          <w:p w14:paraId="18F8DAB8" w14:textId="77777777" w:rsidR="00273FD6" w:rsidRPr="00EF2717" w:rsidRDefault="00273FD6" w:rsidP="00EF2717">
            <w:pPr>
              <w:spacing w:after="0" w:line="240" w:lineRule="auto"/>
              <w:rPr>
                <w:rFonts w:asciiTheme="minorHAnsi" w:hAnsiTheme="minorHAnsi"/>
                <w:sz w:val="20"/>
              </w:rPr>
            </w:pPr>
          </w:p>
        </w:tc>
        <w:tc>
          <w:tcPr>
            <w:tcW w:w="1559" w:type="dxa"/>
            <w:vMerge w:val="restart"/>
            <w:shd w:val="clear" w:color="auto" w:fill="auto"/>
            <w:tcMar>
              <w:top w:w="0" w:type="dxa"/>
              <w:left w:w="108" w:type="dxa"/>
              <w:bottom w:w="0" w:type="dxa"/>
              <w:right w:w="108" w:type="dxa"/>
            </w:tcMar>
          </w:tcPr>
          <w:p w14:paraId="1DEB7DA4"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3.1 Climate services improved based on end-users needs</w:t>
            </w:r>
          </w:p>
          <w:p w14:paraId="6E3FCA47" w14:textId="77777777" w:rsidR="00273FD6" w:rsidRPr="00EF2717" w:rsidRDefault="00273FD6" w:rsidP="00EF2717">
            <w:pPr>
              <w:spacing w:after="0" w:line="240" w:lineRule="auto"/>
              <w:rPr>
                <w:rFonts w:asciiTheme="minorHAnsi" w:hAnsiTheme="minorHAnsi"/>
                <w:sz w:val="20"/>
              </w:rPr>
            </w:pPr>
          </w:p>
          <w:p w14:paraId="203FED7F"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NATIONAL</w:t>
            </w:r>
          </w:p>
        </w:tc>
        <w:tc>
          <w:tcPr>
            <w:tcW w:w="3260" w:type="dxa"/>
            <w:vMerge w:val="restart"/>
            <w:shd w:val="clear" w:color="auto" w:fill="auto"/>
            <w:tcMar>
              <w:top w:w="0" w:type="dxa"/>
              <w:left w:w="108" w:type="dxa"/>
              <w:bottom w:w="0" w:type="dxa"/>
              <w:right w:w="108" w:type="dxa"/>
            </w:tcMar>
          </w:tcPr>
          <w:p w14:paraId="4F86E399"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 xml:space="preserve">Under this output, short- and long-term climate products and services will be developed – if needed – and implemented. These CS will be defined based on country consultations and they will target key priority areas of the GFCS. </w:t>
            </w:r>
          </w:p>
          <w:p w14:paraId="04D642D9" w14:textId="77777777" w:rsidR="00273FD6" w:rsidRPr="00EF2717" w:rsidRDefault="00273FD6" w:rsidP="00EF2717">
            <w:pPr>
              <w:spacing w:after="0" w:line="240" w:lineRule="auto"/>
              <w:rPr>
                <w:rFonts w:asciiTheme="minorHAnsi" w:hAnsiTheme="minorHAnsi"/>
                <w:sz w:val="20"/>
              </w:rPr>
            </w:pPr>
          </w:p>
          <w:p w14:paraId="2ACF1F47" w14:textId="77777777" w:rsidR="00273FD6" w:rsidRPr="00EF2717" w:rsidRDefault="00273FD6" w:rsidP="00EF2717">
            <w:pPr>
              <w:spacing w:after="0" w:line="240" w:lineRule="auto"/>
              <w:rPr>
                <w:rFonts w:asciiTheme="minorHAnsi" w:hAnsiTheme="minorHAnsi"/>
                <w:sz w:val="20"/>
              </w:rPr>
            </w:pPr>
          </w:p>
        </w:tc>
        <w:tc>
          <w:tcPr>
            <w:tcW w:w="2127" w:type="dxa"/>
            <w:tcBorders>
              <w:bottom w:val="single" w:sz="4" w:space="0" w:color="auto"/>
            </w:tcBorders>
            <w:shd w:val="clear" w:color="auto" w:fill="auto"/>
          </w:tcPr>
          <w:p w14:paraId="66EFB338" w14:textId="1B1DC89D"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 xml:space="preserve">3.1.1 Produce and/or update long term climate </w:t>
            </w:r>
            <w:r w:rsidR="00794B66">
              <w:rPr>
                <w:rFonts w:asciiTheme="minorHAnsi" w:hAnsiTheme="minorHAnsi"/>
                <w:sz w:val="20"/>
              </w:rPr>
              <w:t>change adaptation plans</w:t>
            </w:r>
            <w:r w:rsidRPr="00EF2717">
              <w:rPr>
                <w:rFonts w:asciiTheme="minorHAnsi" w:hAnsiTheme="minorHAnsi"/>
                <w:sz w:val="20"/>
              </w:rPr>
              <w:t xml:space="preserve"> responding to the needs of each country</w:t>
            </w:r>
          </w:p>
        </w:tc>
        <w:tc>
          <w:tcPr>
            <w:tcW w:w="3827" w:type="dxa"/>
            <w:tcBorders>
              <w:bottom w:val="single" w:sz="4" w:space="0" w:color="auto"/>
            </w:tcBorders>
          </w:tcPr>
          <w:p w14:paraId="14BB4FAD"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 xml:space="preserve">There are two key long-term CS-related documents which could be updated or developed under this activity: i) climate change adaptation policies/strategies; and ii) sector-specific adaptation plans. The purpose is to provide long-term decision-making tools for climate change adaptation in key sectors or to design adaptation projects. The plans will be developed or updated based on the climate change projections downscaled at country level under Activity 2.3.1. </w:t>
            </w:r>
          </w:p>
          <w:p w14:paraId="70EC5BA3"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 xml:space="preserve">A consultant will be hired to facilitate a scoping exercise across key sectors inclusive of all stakeholders (government, private sector, non-governmental, development partners) to collectively develop these plans which will </w:t>
            </w:r>
            <w:r w:rsidRPr="00EF2717">
              <w:rPr>
                <w:rFonts w:asciiTheme="minorHAnsi" w:hAnsiTheme="minorHAnsi"/>
                <w:sz w:val="20"/>
              </w:rPr>
              <w:lastRenderedPageBreak/>
              <w:t xml:space="preserve">focus on key priority areas of the GFCS (+ tourism for Mauritius and Seychelles). </w:t>
            </w:r>
          </w:p>
          <w:p w14:paraId="36847A78" w14:textId="6C6014B1"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Climate change adaptation plans will be developed or updated</w:t>
            </w:r>
            <w:r w:rsidR="00794B66">
              <w:rPr>
                <w:rFonts w:asciiTheme="minorHAnsi" w:hAnsiTheme="minorHAnsi"/>
                <w:sz w:val="20"/>
              </w:rPr>
              <w:t xml:space="preserve"> in the following sector (sector choice can be revised at project onset based on actual needs)</w:t>
            </w:r>
            <w:r w:rsidRPr="00EF2717">
              <w:rPr>
                <w:rFonts w:asciiTheme="minorHAnsi" w:hAnsiTheme="minorHAnsi"/>
                <w:sz w:val="20"/>
              </w:rPr>
              <w:t>:</w:t>
            </w:r>
          </w:p>
          <w:p w14:paraId="135B29FC"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 in Comoros: agriculture and fisheries</w:t>
            </w:r>
          </w:p>
          <w:p w14:paraId="2B665A9A"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 xml:space="preserve">- in Madagascar: update the climate change adaptation policy and develop long-term adaptation plan for agriculture </w:t>
            </w:r>
          </w:p>
          <w:p w14:paraId="10AE8650"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 in Mauritius: update the Coastal Management Plan and climate change policy</w:t>
            </w:r>
          </w:p>
          <w:p w14:paraId="12635FAA"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 in Seychelles: support to implement the existing Coastal Management Plan, update the national climate change strategy (in support to the new climate change policy to be validated in 2019)</w:t>
            </w:r>
          </w:p>
        </w:tc>
        <w:tc>
          <w:tcPr>
            <w:tcW w:w="3402" w:type="dxa"/>
            <w:tcBorders>
              <w:bottom w:val="single" w:sz="4" w:space="0" w:color="auto"/>
            </w:tcBorders>
          </w:tcPr>
          <w:p w14:paraId="0959C3DE" w14:textId="0D4B6BAC"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lastRenderedPageBreak/>
              <w:t xml:space="preserve">3.1.1.1 Hire consultant in each country to identify existing climate </w:t>
            </w:r>
            <w:r w:rsidR="00794B66">
              <w:rPr>
                <w:rFonts w:asciiTheme="minorHAnsi" w:hAnsiTheme="minorHAnsi"/>
                <w:sz w:val="20"/>
              </w:rPr>
              <w:t>change adaptation</w:t>
            </w:r>
            <w:r w:rsidRPr="00EF2717">
              <w:rPr>
                <w:rFonts w:asciiTheme="minorHAnsi" w:hAnsiTheme="minorHAnsi"/>
                <w:sz w:val="20"/>
              </w:rPr>
              <w:t xml:space="preserve"> plans (in sensitive sectors of the GFCS) and gaps (lack of plans or weak plans)</w:t>
            </w:r>
          </w:p>
          <w:p w14:paraId="53BBDD96" w14:textId="1CBE996F"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 xml:space="preserve">3.1.1.2 Organise workshops with all stakeholders to discuss pathways to improve or develop </w:t>
            </w:r>
            <w:r w:rsidR="00794B66">
              <w:rPr>
                <w:rFonts w:asciiTheme="minorHAnsi" w:hAnsiTheme="minorHAnsi"/>
                <w:sz w:val="20"/>
              </w:rPr>
              <w:t>these</w:t>
            </w:r>
            <w:r w:rsidRPr="00EF2717">
              <w:rPr>
                <w:rFonts w:asciiTheme="minorHAnsi" w:hAnsiTheme="minorHAnsi"/>
                <w:sz w:val="20"/>
              </w:rPr>
              <w:t xml:space="preserve"> plans</w:t>
            </w:r>
          </w:p>
          <w:p w14:paraId="69309756" w14:textId="7D84C493"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 xml:space="preserve">3.1.1.3 Develop </w:t>
            </w:r>
            <w:r w:rsidR="00794B66">
              <w:rPr>
                <w:rFonts w:asciiTheme="minorHAnsi" w:hAnsiTheme="minorHAnsi"/>
                <w:sz w:val="20"/>
              </w:rPr>
              <w:t>adpatation</w:t>
            </w:r>
            <w:r w:rsidRPr="00EF2717">
              <w:rPr>
                <w:rFonts w:asciiTheme="minorHAnsi" w:hAnsiTheme="minorHAnsi"/>
                <w:sz w:val="20"/>
              </w:rPr>
              <w:t xml:space="preserve"> plans in a participative way in at least 2 relevant sectors per country (to be determined collectively)</w:t>
            </w:r>
          </w:p>
          <w:p w14:paraId="082AA1E7" w14:textId="47AA60BD"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 xml:space="preserve">3.1.1.4 For countries where </w:t>
            </w:r>
            <w:r w:rsidR="00794B66">
              <w:rPr>
                <w:rFonts w:asciiTheme="minorHAnsi" w:hAnsiTheme="minorHAnsi"/>
                <w:sz w:val="20"/>
              </w:rPr>
              <w:t>adaptation</w:t>
            </w:r>
            <w:r w:rsidRPr="00EF2717">
              <w:rPr>
                <w:rFonts w:asciiTheme="minorHAnsi" w:hAnsiTheme="minorHAnsi"/>
                <w:sz w:val="20"/>
              </w:rPr>
              <w:t xml:space="preserve"> plans are already in place, review, update as needed and provide support to implement the priorities identified in </w:t>
            </w:r>
            <w:r w:rsidRPr="00EF2717">
              <w:rPr>
                <w:rFonts w:asciiTheme="minorHAnsi" w:hAnsiTheme="minorHAnsi"/>
                <w:sz w:val="20"/>
              </w:rPr>
              <w:lastRenderedPageBreak/>
              <w:t>these plans (e.g. Seychelles for coastal management plan)</w:t>
            </w:r>
          </w:p>
          <w:p w14:paraId="6691BE5B" w14:textId="77777777" w:rsidR="00273FD6" w:rsidRPr="00EF2717" w:rsidRDefault="00273FD6" w:rsidP="00EF2717">
            <w:pPr>
              <w:spacing w:after="0" w:line="240" w:lineRule="auto"/>
              <w:rPr>
                <w:rFonts w:asciiTheme="minorHAnsi" w:hAnsiTheme="minorHAnsi"/>
                <w:sz w:val="20"/>
              </w:rPr>
            </w:pPr>
          </w:p>
          <w:p w14:paraId="0040A60B" w14:textId="77777777" w:rsidR="00273FD6" w:rsidRPr="00EF2717" w:rsidRDefault="00273FD6" w:rsidP="00EF2717">
            <w:pPr>
              <w:spacing w:after="0" w:line="240" w:lineRule="auto"/>
              <w:rPr>
                <w:rFonts w:asciiTheme="minorHAnsi" w:hAnsiTheme="minorHAnsi"/>
                <w:sz w:val="20"/>
              </w:rPr>
            </w:pPr>
          </w:p>
        </w:tc>
      </w:tr>
      <w:tr w:rsidR="00273FD6" w:rsidRPr="00EF2717" w14:paraId="1DB8DA03" w14:textId="77777777" w:rsidTr="00273FD6">
        <w:trPr>
          <w:trHeight w:val="530"/>
        </w:trPr>
        <w:tc>
          <w:tcPr>
            <w:tcW w:w="1418" w:type="dxa"/>
            <w:vMerge/>
          </w:tcPr>
          <w:p w14:paraId="57B9202E" w14:textId="77777777" w:rsidR="00273FD6" w:rsidRPr="00EF2717" w:rsidRDefault="00273FD6" w:rsidP="00EF2717">
            <w:pPr>
              <w:spacing w:after="0" w:line="240" w:lineRule="auto"/>
              <w:rPr>
                <w:rFonts w:asciiTheme="minorHAnsi" w:hAnsiTheme="minorHAnsi"/>
                <w:sz w:val="20"/>
              </w:rPr>
            </w:pPr>
          </w:p>
        </w:tc>
        <w:tc>
          <w:tcPr>
            <w:tcW w:w="1559" w:type="dxa"/>
            <w:vMerge/>
            <w:shd w:val="clear" w:color="auto" w:fill="auto"/>
            <w:tcMar>
              <w:top w:w="0" w:type="dxa"/>
              <w:left w:w="108" w:type="dxa"/>
              <w:bottom w:w="0" w:type="dxa"/>
              <w:right w:w="108" w:type="dxa"/>
            </w:tcMar>
          </w:tcPr>
          <w:p w14:paraId="74147793" w14:textId="77777777" w:rsidR="00273FD6" w:rsidRPr="00EF2717" w:rsidRDefault="00273FD6" w:rsidP="00EF2717">
            <w:pPr>
              <w:spacing w:after="0" w:line="240" w:lineRule="auto"/>
              <w:rPr>
                <w:rFonts w:asciiTheme="minorHAnsi" w:hAnsiTheme="minorHAnsi"/>
                <w:sz w:val="20"/>
              </w:rPr>
            </w:pPr>
          </w:p>
        </w:tc>
        <w:tc>
          <w:tcPr>
            <w:tcW w:w="3260" w:type="dxa"/>
            <w:vMerge/>
            <w:shd w:val="clear" w:color="auto" w:fill="auto"/>
            <w:tcMar>
              <w:top w:w="0" w:type="dxa"/>
              <w:left w:w="108" w:type="dxa"/>
              <w:bottom w:w="0" w:type="dxa"/>
              <w:right w:w="108" w:type="dxa"/>
            </w:tcMar>
          </w:tcPr>
          <w:p w14:paraId="503C2DB3" w14:textId="77777777" w:rsidR="00273FD6" w:rsidRPr="00EF2717" w:rsidRDefault="00273FD6" w:rsidP="00EF2717">
            <w:pPr>
              <w:spacing w:after="0" w:line="240" w:lineRule="auto"/>
              <w:rPr>
                <w:rFonts w:asciiTheme="minorHAnsi" w:hAnsiTheme="minorHAnsi"/>
                <w:sz w:val="20"/>
              </w:rPr>
            </w:pPr>
          </w:p>
        </w:tc>
        <w:tc>
          <w:tcPr>
            <w:tcW w:w="2127" w:type="dxa"/>
            <w:tcBorders>
              <w:bottom w:val="single" w:sz="4" w:space="0" w:color="auto"/>
            </w:tcBorders>
            <w:shd w:val="clear" w:color="auto" w:fill="auto"/>
          </w:tcPr>
          <w:p w14:paraId="2FB20A10"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 xml:space="preserve">3.1.2 Improve emergency response for on-the-ground interventions (during/after key hazards) </w:t>
            </w:r>
          </w:p>
          <w:p w14:paraId="5C38E014" w14:textId="77777777" w:rsidR="00273FD6" w:rsidRPr="00EF2717" w:rsidRDefault="00273FD6" w:rsidP="00EF2717">
            <w:pPr>
              <w:spacing w:after="0" w:line="240" w:lineRule="auto"/>
              <w:rPr>
                <w:rFonts w:asciiTheme="minorHAnsi" w:hAnsiTheme="minorHAnsi"/>
                <w:sz w:val="20"/>
              </w:rPr>
            </w:pPr>
          </w:p>
          <w:p w14:paraId="0CF9380F"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NATIONAL</w:t>
            </w:r>
          </w:p>
        </w:tc>
        <w:tc>
          <w:tcPr>
            <w:tcW w:w="3827" w:type="dxa"/>
            <w:tcBorders>
              <w:bottom w:val="single" w:sz="4" w:space="0" w:color="auto"/>
            </w:tcBorders>
          </w:tcPr>
          <w:p w14:paraId="68487683" w14:textId="77777777" w:rsidR="00DA6208" w:rsidRPr="00EF2717" w:rsidRDefault="00DA6208" w:rsidP="00DA6208">
            <w:pPr>
              <w:spacing w:after="0" w:line="240" w:lineRule="auto"/>
              <w:rPr>
                <w:rFonts w:asciiTheme="minorHAnsi" w:hAnsiTheme="minorHAnsi"/>
                <w:sz w:val="20"/>
              </w:rPr>
            </w:pPr>
            <w:r w:rsidRPr="00EF2717">
              <w:rPr>
                <w:rFonts w:asciiTheme="minorHAnsi" w:hAnsiTheme="minorHAnsi"/>
                <w:sz w:val="20"/>
              </w:rPr>
              <w:t>Efficient and effective</w:t>
            </w:r>
            <w:r>
              <w:rPr>
                <w:rFonts w:asciiTheme="minorHAnsi" w:hAnsiTheme="minorHAnsi"/>
                <w:sz w:val="20"/>
              </w:rPr>
              <w:t>’national response</w:t>
            </w:r>
            <w:r w:rsidRPr="00EF2717">
              <w:rPr>
                <w:rFonts w:asciiTheme="minorHAnsi" w:hAnsiTheme="minorHAnsi"/>
                <w:sz w:val="20"/>
              </w:rPr>
              <w:t xml:space="preserve"> plans</w:t>
            </w:r>
            <w:r>
              <w:rPr>
                <w:rFonts w:asciiTheme="minorHAnsi" w:hAnsiTheme="minorHAnsi"/>
                <w:sz w:val="20"/>
              </w:rPr>
              <w:t>’</w:t>
            </w:r>
            <w:r w:rsidRPr="00EF2717">
              <w:rPr>
                <w:rFonts w:asciiTheme="minorHAnsi" w:hAnsiTheme="minorHAnsi"/>
                <w:sz w:val="20"/>
              </w:rPr>
              <w:t xml:space="preserve"> will be developed, at the national level, to guide quick on-the-ground interventions in response to key climate-related hazards in the 4 countries. </w:t>
            </w:r>
            <w:r>
              <w:rPr>
                <w:rFonts w:asciiTheme="minorHAnsi" w:hAnsiTheme="minorHAnsi"/>
                <w:sz w:val="20"/>
              </w:rPr>
              <w:t>K</w:t>
            </w:r>
            <w:r w:rsidRPr="00EF2717">
              <w:rPr>
                <w:rFonts w:asciiTheme="minorHAnsi" w:hAnsiTheme="minorHAnsi"/>
                <w:sz w:val="20"/>
              </w:rPr>
              <w:t xml:space="preserve">ey hazards </w:t>
            </w:r>
            <w:r>
              <w:rPr>
                <w:rFonts w:asciiTheme="minorHAnsi" w:hAnsiTheme="minorHAnsi"/>
                <w:sz w:val="20"/>
              </w:rPr>
              <w:t>that have been identified based on in-country consultantions include (but could be expanded)</w:t>
            </w:r>
            <w:r w:rsidRPr="00EF2717">
              <w:rPr>
                <w:rFonts w:asciiTheme="minorHAnsi" w:hAnsiTheme="minorHAnsi"/>
                <w:sz w:val="20"/>
              </w:rPr>
              <w:t>:</w:t>
            </w:r>
          </w:p>
          <w:p w14:paraId="3EF76B30" w14:textId="77777777" w:rsidR="00DA6208" w:rsidRPr="00EF2717" w:rsidRDefault="00DA6208" w:rsidP="00DA6208">
            <w:pPr>
              <w:spacing w:after="0" w:line="240" w:lineRule="auto"/>
              <w:rPr>
                <w:rFonts w:asciiTheme="minorHAnsi" w:hAnsiTheme="minorHAnsi"/>
                <w:sz w:val="20"/>
              </w:rPr>
            </w:pPr>
            <w:r w:rsidRPr="00EF2717">
              <w:rPr>
                <w:rFonts w:asciiTheme="minorHAnsi" w:hAnsiTheme="minorHAnsi"/>
                <w:sz w:val="20"/>
              </w:rPr>
              <w:t xml:space="preserve">- in Comoros, food security and floods. </w:t>
            </w:r>
          </w:p>
          <w:p w14:paraId="34D7E3FC" w14:textId="77777777" w:rsidR="00DA6208" w:rsidRPr="00EF2717" w:rsidRDefault="00DA6208" w:rsidP="00DA6208">
            <w:pPr>
              <w:spacing w:after="0" w:line="240" w:lineRule="auto"/>
              <w:rPr>
                <w:rFonts w:asciiTheme="minorHAnsi" w:hAnsiTheme="minorHAnsi"/>
                <w:sz w:val="20"/>
              </w:rPr>
            </w:pPr>
            <w:r w:rsidRPr="00EF2717">
              <w:rPr>
                <w:rFonts w:asciiTheme="minorHAnsi" w:hAnsiTheme="minorHAnsi"/>
                <w:sz w:val="20"/>
              </w:rPr>
              <w:t xml:space="preserve">- in Madagascar, food security and floods. </w:t>
            </w:r>
          </w:p>
          <w:p w14:paraId="59520254" w14:textId="77777777" w:rsidR="00DA6208" w:rsidRPr="00EF2717" w:rsidRDefault="00DA6208" w:rsidP="00DA6208">
            <w:pPr>
              <w:spacing w:after="0" w:line="240" w:lineRule="auto"/>
              <w:rPr>
                <w:rFonts w:asciiTheme="minorHAnsi" w:hAnsiTheme="minorHAnsi"/>
                <w:sz w:val="20"/>
              </w:rPr>
            </w:pPr>
            <w:r w:rsidRPr="00EF2717">
              <w:rPr>
                <w:rFonts w:asciiTheme="minorHAnsi" w:hAnsiTheme="minorHAnsi"/>
                <w:sz w:val="20"/>
              </w:rPr>
              <w:t xml:space="preserve">- in Mauritius, </w:t>
            </w:r>
            <w:r>
              <w:rPr>
                <w:rFonts w:asciiTheme="minorHAnsi" w:hAnsiTheme="minorHAnsi"/>
                <w:sz w:val="20"/>
              </w:rPr>
              <w:t>food security (agriculture)</w:t>
            </w:r>
            <w:r w:rsidRPr="00EF2717">
              <w:rPr>
                <w:rFonts w:asciiTheme="minorHAnsi" w:hAnsiTheme="minorHAnsi"/>
                <w:sz w:val="20"/>
              </w:rPr>
              <w:t xml:space="preserve"> and floods (building up on ER2C work)</w:t>
            </w:r>
          </w:p>
          <w:p w14:paraId="3A302ACE" w14:textId="77777777" w:rsidR="00DA6208" w:rsidRPr="00EF2717" w:rsidRDefault="00DA6208" w:rsidP="00DA6208">
            <w:pPr>
              <w:spacing w:after="0" w:line="240" w:lineRule="auto"/>
              <w:rPr>
                <w:rFonts w:asciiTheme="minorHAnsi" w:hAnsiTheme="minorHAnsi"/>
                <w:sz w:val="20"/>
              </w:rPr>
            </w:pPr>
            <w:r w:rsidRPr="00EF2717">
              <w:rPr>
                <w:rFonts w:asciiTheme="minorHAnsi" w:hAnsiTheme="minorHAnsi"/>
                <w:sz w:val="20"/>
              </w:rPr>
              <w:t xml:space="preserve">- in Seychelles, </w:t>
            </w:r>
            <w:r>
              <w:rPr>
                <w:rFonts w:asciiTheme="minorHAnsi" w:hAnsiTheme="minorHAnsi"/>
                <w:sz w:val="20"/>
              </w:rPr>
              <w:t>floods/landslides</w:t>
            </w:r>
            <w:r w:rsidRPr="00EF2717">
              <w:rPr>
                <w:rFonts w:asciiTheme="minorHAnsi" w:hAnsiTheme="minorHAnsi"/>
                <w:sz w:val="20"/>
              </w:rPr>
              <w:t xml:space="preserve"> and algal blooms</w:t>
            </w:r>
          </w:p>
          <w:p w14:paraId="6276E997" w14:textId="77777777" w:rsidR="00273FD6" w:rsidRPr="00EF2717" w:rsidRDefault="00273FD6" w:rsidP="00EF2717">
            <w:pPr>
              <w:spacing w:after="0" w:line="240" w:lineRule="auto"/>
              <w:rPr>
                <w:rFonts w:asciiTheme="minorHAnsi" w:hAnsiTheme="minorHAnsi"/>
                <w:sz w:val="20"/>
              </w:rPr>
            </w:pPr>
          </w:p>
          <w:p w14:paraId="06EC2697" w14:textId="0505BCA9"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lastRenderedPageBreak/>
              <w:t>The national response plan developed for each of these risks, will be downscaled to local level in pilot areas identified as very vulnerable through the vulnerability mapping conducted under Activity 2.3.3. For this process, 2 pilot sites per country will be selected; a gap assessment of emergency response interventions will be conducted, including identifying the key stakeholders involved in risk prevention and response at the local level, i.e. trusted local stakeholders/leaders who can facilitate emergency responses at the local level. Their capacity to understand risk warnings and alerts, to provide advises on risk prevention and to react during/after a hazard will be strengthened.</w:t>
            </w:r>
          </w:p>
          <w:p w14:paraId="2C913570"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 xml:space="preserve">This activity, piloted at the local level in 2 vulnerable areas, will demonstrate how to downscale emergency plans at the local level to improve risk prevention, mitigation and recovery, in order to be replicated in other vulnerable sites. </w:t>
            </w:r>
          </w:p>
        </w:tc>
        <w:tc>
          <w:tcPr>
            <w:tcW w:w="3402" w:type="dxa"/>
            <w:tcBorders>
              <w:bottom w:val="single" w:sz="4" w:space="0" w:color="auto"/>
            </w:tcBorders>
          </w:tcPr>
          <w:p w14:paraId="59BBE792"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lastRenderedPageBreak/>
              <w:t>3.1.2.1 Hire consultant to develop national emergency response plans for selected risks</w:t>
            </w:r>
          </w:p>
          <w:p w14:paraId="18AFBCBC"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3.1.2.2 Conduct local assessment of on-the-ground interventions organisations including local community leaders in 2 pilot sites per country</w:t>
            </w:r>
          </w:p>
          <w:p w14:paraId="28E832F8"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3.1.2.3 Identify strengths and weaknesses in the current emergency response process and develop recommendation to strengthen the process</w:t>
            </w:r>
          </w:p>
          <w:p w14:paraId="6EF8102F" w14:textId="0ECDAF04"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lastRenderedPageBreak/>
              <w:t>3.1.2.4 Train local stakeholders</w:t>
            </w:r>
            <w:r w:rsidR="00DA6208">
              <w:rPr>
                <w:rFonts w:asciiTheme="minorHAnsi" w:hAnsiTheme="minorHAnsi"/>
                <w:sz w:val="20"/>
              </w:rPr>
              <w:t xml:space="preserve"> and citizens</w:t>
            </w:r>
            <w:r w:rsidRPr="00EF2717">
              <w:rPr>
                <w:rFonts w:asciiTheme="minorHAnsi" w:hAnsiTheme="minorHAnsi"/>
                <w:sz w:val="20"/>
              </w:rPr>
              <w:t xml:space="preserve"> on risk prevention, mitigation and recovery</w:t>
            </w:r>
          </w:p>
          <w:p w14:paraId="3D91CED7" w14:textId="77777777" w:rsidR="00273FD6" w:rsidRPr="00EF2717" w:rsidDel="001C6267" w:rsidRDefault="00273FD6" w:rsidP="00EF2717">
            <w:pPr>
              <w:spacing w:after="0" w:line="240" w:lineRule="auto"/>
              <w:rPr>
                <w:rFonts w:asciiTheme="minorHAnsi" w:hAnsiTheme="minorHAnsi"/>
                <w:sz w:val="20"/>
              </w:rPr>
            </w:pPr>
            <w:r w:rsidRPr="00EF2717">
              <w:rPr>
                <w:rFonts w:asciiTheme="minorHAnsi" w:hAnsiTheme="minorHAnsi"/>
                <w:sz w:val="20"/>
              </w:rPr>
              <w:t xml:space="preserve">3.1.2.5 Develop disaster risk reduction products – e.g. flyers and pictures – to place in strategic public spaces to inform communities of DRR measures  </w:t>
            </w:r>
          </w:p>
        </w:tc>
      </w:tr>
      <w:tr w:rsidR="00273FD6" w:rsidRPr="00EF2717" w14:paraId="14727A9A" w14:textId="77777777" w:rsidTr="00273FD6">
        <w:trPr>
          <w:trHeight w:val="530"/>
        </w:trPr>
        <w:tc>
          <w:tcPr>
            <w:tcW w:w="1418" w:type="dxa"/>
            <w:vMerge/>
          </w:tcPr>
          <w:p w14:paraId="579058A4" w14:textId="77777777" w:rsidR="00273FD6" w:rsidRPr="00EF2717" w:rsidRDefault="00273FD6" w:rsidP="00EF2717">
            <w:pPr>
              <w:spacing w:after="0" w:line="240" w:lineRule="auto"/>
              <w:rPr>
                <w:rFonts w:asciiTheme="minorHAnsi" w:hAnsiTheme="minorHAnsi"/>
                <w:sz w:val="20"/>
              </w:rPr>
            </w:pPr>
          </w:p>
        </w:tc>
        <w:tc>
          <w:tcPr>
            <w:tcW w:w="1559" w:type="dxa"/>
            <w:vMerge/>
            <w:shd w:val="clear" w:color="auto" w:fill="auto"/>
            <w:tcMar>
              <w:top w:w="0" w:type="dxa"/>
              <w:left w:w="108" w:type="dxa"/>
              <w:bottom w:w="0" w:type="dxa"/>
              <w:right w:w="108" w:type="dxa"/>
            </w:tcMar>
          </w:tcPr>
          <w:p w14:paraId="57A56438" w14:textId="77777777" w:rsidR="00273FD6" w:rsidRPr="00EF2717" w:rsidRDefault="00273FD6" w:rsidP="00EF2717">
            <w:pPr>
              <w:spacing w:after="0" w:line="240" w:lineRule="auto"/>
              <w:rPr>
                <w:rFonts w:asciiTheme="minorHAnsi" w:hAnsiTheme="minorHAnsi"/>
                <w:sz w:val="20"/>
              </w:rPr>
            </w:pPr>
          </w:p>
        </w:tc>
        <w:tc>
          <w:tcPr>
            <w:tcW w:w="3260" w:type="dxa"/>
            <w:vMerge/>
            <w:shd w:val="clear" w:color="auto" w:fill="auto"/>
            <w:tcMar>
              <w:top w:w="0" w:type="dxa"/>
              <w:left w:w="108" w:type="dxa"/>
              <w:bottom w:w="0" w:type="dxa"/>
              <w:right w:w="108" w:type="dxa"/>
            </w:tcMar>
          </w:tcPr>
          <w:p w14:paraId="7F028D9C" w14:textId="77777777" w:rsidR="00273FD6" w:rsidRPr="00EF2717" w:rsidRDefault="00273FD6" w:rsidP="00EF2717">
            <w:pPr>
              <w:spacing w:after="0" w:line="240" w:lineRule="auto"/>
              <w:rPr>
                <w:rFonts w:asciiTheme="minorHAnsi" w:hAnsiTheme="minorHAnsi"/>
                <w:sz w:val="20"/>
              </w:rPr>
            </w:pPr>
          </w:p>
        </w:tc>
        <w:tc>
          <w:tcPr>
            <w:tcW w:w="2127" w:type="dxa"/>
            <w:tcBorders>
              <w:bottom w:val="single" w:sz="4" w:space="0" w:color="auto"/>
            </w:tcBorders>
            <w:shd w:val="clear" w:color="auto" w:fill="auto"/>
          </w:tcPr>
          <w:p w14:paraId="1FFF8EA3"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3.1.3 Develop Project/Funding Proposals</w:t>
            </w:r>
          </w:p>
        </w:tc>
        <w:tc>
          <w:tcPr>
            <w:tcW w:w="3827" w:type="dxa"/>
            <w:tcBorders>
              <w:bottom w:val="single" w:sz="4" w:space="0" w:color="auto"/>
            </w:tcBorders>
          </w:tcPr>
          <w:p w14:paraId="2A0FCB86"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 xml:space="preserve">Consultants will be hired to identify and develop integrated Project Proposals (1 regional + 1 per country) that capitalise on improved climate services (through Hydromet projects) to implement concrete, on-the-ground DRM interventions. These PP could be </w:t>
            </w:r>
            <w:r w:rsidRPr="00EF2717">
              <w:rPr>
                <w:rFonts w:asciiTheme="minorHAnsi" w:hAnsiTheme="minorHAnsi"/>
                <w:sz w:val="20"/>
              </w:rPr>
              <w:lastRenderedPageBreak/>
              <w:t>implemented by the government or submitted to international fund or donors for post-Hydromet funding to ensure follow up activities that build on the momentum and output of Hydromet.</w:t>
            </w:r>
          </w:p>
        </w:tc>
        <w:tc>
          <w:tcPr>
            <w:tcW w:w="3402" w:type="dxa"/>
            <w:tcBorders>
              <w:bottom w:val="single" w:sz="4" w:space="0" w:color="auto"/>
            </w:tcBorders>
          </w:tcPr>
          <w:p w14:paraId="3AFF9205"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lastRenderedPageBreak/>
              <w:t>3.1.3.1 Hire consultant to develop 1 regional PP that rely on improved CS to reduce disaster risks in IOC member states with regional approach</w:t>
            </w:r>
          </w:p>
          <w:p w14:paraId="7991A873" w14:textId="77777777" w:rsidR="00273FD6" w:rsidRPr="00EF2717" w:rsidRDefault="00273FD6" w:rsidP="00EF2717">
            <w:pPr>
              <w:spacing w:after="0" w:line="240" w:lineRule="auto"/>
              <w:rPr>
                <w:rFonts w:asciiTheme="minorHAnsi" w:hAnsiTheme="minorHAnsi"/>
                <w:sz w:val="20"/>
              </w:rPr>
            </w:pPr>
          </w:p>
          <w:p w14:paraId="63F82D6D"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lastRenderedPageBreak/>
              <w:t>3.1.3.2 Develop 1 national PP in each beneficiary country for one key sector or cross-sectoral</w:t>
            </w:r>
          </w:p>
          <w:p w14:paraId="42F38CEF" w14:textId="77777777" w:rsidR="00273FD6" w:rsidRPr="00EF2717" w:rsidRDefault="00273FD6" w:rsidP="00EF2717">
            <w:pPr>
              <w:spacing w:after="0" w:line="240" w:lineRule="auto"/>
              <w:rPr>
                <w:rFonts w:asciiTheme="minorHAnsi" w:hAnsiTheme="minorHAnsi"/>
                <w:sz w:val="20"/>
              </w:rPr>
            </w:pPr>
          </w:p>
        </w:tc>
      </w:tr>
      <w:tr w:rsidR="00273FD6" w:rsidRPr="00EF2717" w14:paraId="334322B1" w14:textId="77777777" w:rsidTr="00273FD6">
        <w:trPr>
          <w:trHeight w:val="558"/>
        </w:trPr>
        <w:tc>
          <w:tcPr>
            <w:tcW w:w="1418" w:type="dxa"/>
            <w:vMerge/>
          </w:tcPr>
          <w:p w14:paraId="06D62E41" w14:textId="77777777" w:rsidR="00273FD6" w:rsidRPr="00EF2717" w:rsidRDefault="00273FD6" w:rsidP="00EF2717">
            <w:pPr>
              <w:spacing w:after="0" w:line="240" w:lineRule="auto"/>
              <w:rPr>
                <w:rFonts w:asciiTheme="minorHAnsi" w:hAnsiTheme="minorHAnsi"/>
                <w:sz w:val="20"/>
              </w:rPr>
            </w:pPr>
          </w:p>
        </w:tc>
        <w:tc>
          <w:tcPr>
            <w:tcW w:w="1559" w:type="dxa"/>
            <w:vMerge w:val="restart"/>
            <w:shd w:val="clear" w:color="auto" w:fill="auto"/>
            <w:tcMar>
              <w:top w:w="0" w:type="dxa"/>
              <w:left w:w="108" w:type="dxa"/>
              <w:bottom w:w="0" w:type="dxa"/>
              <w:right w:w="108" w:type="dxa"/>
            </w:tcMar>
          </w:tcPr>
          <w:p w14:paraId="18BE3C47"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 xml:space="preserve">3.2 Communication of CS improved </w:t>
            </w:r>
          </w:p>
        </w:tc>
        <w:tc>
          <w:tcPr>
            <w:tcW w:w="3260" w:type="dxa"/>
            <w:shd w:val="clear" w:color="auto" w:fill="auto"/>
            <w:tcMar>
              <w:top w:w="0" w:type="dxa"/>
              <w:left w:w="108" w:type="dxa"/>
              <w:bottom w:w="0" w:type="dxa"/>
              <w:right w:w="108" w:type="dxa"/>
            </w:tcMar>
          </w:tcPr>
          <w:p w14:paraId="551B3314" w14:textId="77777777" w:rsidR="00273FD6" w:rsidRPr="00EF2717" w:rsidRDefault="00273FD6" w:rsidP="00EF2717">
            <w:pPr>
              <w:spacing w:after="0" w:line="240" w:lineRule="auto"/>
              <w:rPr>
                <w:rFonts w:asciiTheme="minorHAnsi" w:hAnsiTheme="minorHAnsi"/>
                <w:sz w:val="20"/>
              </w:rPr>
            </w:pPr>
          </w:p>
        </w:tc>
        <w:tc>
          <w:tcPr>
            <w:tcW w:w="2127" w:type="dxa"/>
            <w:shd w:val="clear" w:color="auto" w:fill="auto"/>
          </w:tcPr>
          <w:p w14:paraId="0F836474"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3.2.1 Train the producers of climate forecasts on how to package information in a user-friendly way</w:t>
            </w:r>
          </w:p>
          <w:p w14:paraId="3EB175FB" w14:textId="77777777" w:rsidR="00273FD6" w:rsidRPr="00EF2717" w:rsidRDefault="00273FD6" w:rsidP="00EF2717">
            <w:pPr>
              <w:spacing w:after="0" w:line="240" w:lineRule="auto"/>
              <w:rPr>
                <w:rFonts w:asciiTheme="minorHAnsi" w:hAnsiTheme="minorHAnsi"/>
                <w:sz w:val="20"/>
              </w:rPr>
            </w:pPr>
          </w:p>
          <w:p w14:paraId="3907EEBB" w14:textId="77777777" w:rsidR="00273FD6" w:rsidRPr="00EF2717" w:rsidRDefault="00273FD6" w:rsidP="00EF2717">
            <w:pPr>
              <w:spacing w:after="0" w:line="240" w:lineRule="auto"/>
              <w:rPr>
                <w:rFonts w:asciiTheme="minorHAnsi" w:hAnsiTheme="minorHAnsi"/>
                <w:sz w:val="20"/>
              </w:rPr>
            </w:pPr>
          </w:p>
          <w:p w14:paraId="005E5FE4" w14:textId="77777777" w:rsidR="00273FD6" w:rsidRPr="00EF2717" w:rsidRDefault="00273FD6" w:rsidP="00EF2717">
            <w:pPr>
              <w:spacing w:after="0" w:line="240" w:lineRule="auto"/>
              <w:rPr>
                <w:rFonts w:asciiTheme="minorHAnsi" w:hAnsiTheme="minorHAnsi"/>
                <w:sz w:val="20"/>
              </w:rPr>
            </w:pPr>
          </w:p>
        </w:tc>
        <w:tc>
          <w:tcPr>
            <w:tcW w:w="3827" w:type="dxa"/>
          </w:tcPr>
          <w:p w14:paraId="3F916D25"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A major issue for the effective production of CS is a lack of understanding of users’ needs and limited capacity to produce user-friendly CS by the met services.</w:t>
            </w:r>
          </w:p>
          <w:p w14:paraId="4914EA93"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There are two key steps to improve met services’ capacity to produce CS that respond to users ‘needs: i) produce locally-relevant forecasts; and ii) packaging the information according to users’ needs. i) will be tackled under Component 2; regarding ii), workshops between met services and CS users will be organised to ensure better packing. These workshops will involved:</w:t>
            </w:r>
          </w:p>
          <w:p w14:paraId="4277F23A" w14:textId="781D91BE"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 xml:space="preserve">- in Comoros: ANACM trained to disseminate hydromet information/warnings </w:t>
            </w:r>
            <w:r w:rsidR="00FB5344">
              <w:rPr>
                <w:rFonts w:asciiTheme="minorHAnsi" w:hAnsiTheme="minorHAnsi"/>
                <w:sz w:val="20"/>
              </w:rPr>
              <w:t xml:space="preserve">for agriculture and fisheries </w:t>
            </w:r>
            <w:r w:rsidRPr="00EF2717">
              <w:rPr>
                <w:rFonts w:asciiTheme="minorHAnsi" w:hAnsiTheme="minorHAnsi"/>
                <w:sz w:val="20"/>
              </w:rPr>
              <w:t>together with COSEP (CATI) to targeted stakeholders, CRDE, fishermen/agriculture cooperatives</w:t>
            </w:r>
          </w:p>
          <w:p w14:paraId="0E947955" w14:textId="6E242330"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 in Madagascar: DGM with BNGR</w:t>
            </w:r>
            <w:r w:rsidR="00FB5344">
              <w:rPr>
                <w:rFonts w:asciiTheme="minorHAnsi" w:hAnsiTheme="minorHAnsi"/>
                <w:sz w:val="20"/>
              </w:rPr>
              <w:t xml:space="preserve">C and CPGU and with support of </w:t>
            </w:r>
            <w:r w:rsidRPr="00EF2717">
              <w:rPr>
                <w:rFonts w:asciiTheme="minorHAnsi" w:hAnsiTheme="minorHAnsi"/>
                <w:sz w:val="20"/>
              </w:rPr>
              <w:t>CRIC stakeholders  and with MAEP and local authorities at regional and district level</w:t>
            </w:r>
            <w:r w:rsidR="00FB5344">
              <w:rPr>
                <w:rFonts w:asciiTheme="minorHAnsi" w:hAnsiTheme="minorHAnsi"/>
                <w:sz w:val="20"/>
              </w:rPr>
              <w:t xml:space="preserve"> for agriculture and fisheries</w:t>
            </w:r>
          </w:p>
          <w:p w14:paraId="70FF78AF" w14:textId="7645FC15" w:rsidR="00273FD6" w:rsidRPr="00EF2717" w:rsidRDefault="00FB5344" w:rsidP="00EF2717">
            <w:pPr>
              <w:spacing w:after="0" w:line="240" w:lineRule="auto"/>
              <w:rPr>
                <w:rFonts w:asciiTheme="minorHAnsi" w:hAnsiTheme="minorHAnsi"/>
                <w:sz w:val="20"/>
              </w:rPr>
            </w:pPr>
            <w:r>
              <w:rPr>
                <w:rFonts w:asciiTheme="minorHAnsi" w:hAnsiTheme="minorHAnsi"/>
                <w:sz w:val="20"/>
              </w:rPr>
              <w:t xml:space="preserve">- in </w:t>
            </w:r>
            <w:r w:rsidR="00273FD6" w:rsidRPr="00EF2717">
              <w:rPr>
                <w:rFonts w:asciiTheme="minorHAnsi" w:hAnsiTheme="minorHAnsi"/>
                <w:sz w:val="20"/>
              </w:rPr>
              <w:t>Mauritius: MMS, LDA and NDRRMC,  with the support of local authorities (district</w:t>
            </w:r>
            <w:r w:rsidR="00794B66">
              <w:rPr>
                <w:rFonts w:asciiTheme="minorHAnsi" w:hAnsiTheme="minorHAnsi"/>
                <w:sz w:val="20"/>
              </w:rPr>
              <w:t>s and cities or villages), WRU</w:t>
            </w:r>
            <w:r w:rsidR="00273FD6" w:rsidRPr="00EF2717">
              <w:rPr>
                <w:rFonts w:asciiTheme="minorHAnsi" w:hAnsiTheme="minorHAnsi"/>
                <w:sz w:val="20"/>
              </w:rPr>
              <w:t xml:space="preserve"> and Min of tourism  </w:t>
            </w:r>
            <w:r w:rsidR="00273FD6" w:rsidRPr="00EF2717">
              <w:rPr>
                <w:rFonts w:asciiTheme="minorHAnsi" w:hAnsiTheme="minorHAnsi"/>
                <w:sz w:val="20"/>
              </w:rPr>
              <w:lastRenderedPageBreak/>
              <w:t>and tourism organisations (through Business Mauritius)</w:t>
            </w:r>
            <w:r>
              <w:rPr>
                <w:rFonts w:asciiTheme="minorHAnsi" w:hAnsiTheme="minorHAnsi"/>
                <w:sz w:val="20"/>
              </w:rPr>
              <w:t xml:space="preserve"> for general public, tourism industry and agriculture</w:t>
            </w:r>
          </w:p>
          <w:p w14:paraId="13C5C45E" w14:textId="4EA16995"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 in Seychelles: SMA trained to package warnings for cell phone app</w:t>
            </w:r>
            <w:r w:rsidR="00FB5344">
              <w:rPr>
                <w:rFonts w:asciiTheme="minorHAnsi" w:hAnsiTheme="minorHAnsi"/>
                <w:sz w:val="20"/>
              </w:rPr>
              <w:t xml:space="preserve"> and other relevant channels for fisheries/SFA and tourism + general public</w:t>
            </w:r>
          </w:p>
        </w:tc>
        <w:tc>
          <w:tcPr>
            <w:tcW w:w="3402" w:type="dxa"/>
          </w:tcPr>
          <w:p w14:paraId="6AE773FE" w14:textId="77777777" w:rsidR="00794B66" w:rsidRPr="00794B66" w:rsidRDefault="00794B66" w:rsidP="00794B66">
            <w:pPr>
              <w:suppressAutoHyphens/>
              <w:autoSpaceDN w:val="0"/>
              <w:spacing w:after="0" w:line="240" w:lineRule="auto"/>
              <w:ind w:right="130"/>
              <w:textAlignment w:val="baseline"/>
              <w:rPr>
                <w:rFonts w:asciiTheme="minorHAnsi" w:hAnsiTheme="minorHAnsi"/>
                <w:sz w:val="20"/>
              </w:rPr>
            </w:pPr>
            <w:r w:rsidRPr="00794B66">
              <w:rPr>
                <w:rFonts w:asciiTheme="minorHAnsi" w:hAnsiTheme="minorHAnsi"/>
                <w:sz w:val="20"/>
              </w:rPr>
              <w:lastRenderedPageBreak/>
              <w:t>3.2.1.1 Hire consultant</w:t>
            </w:r>
          </w:p>
          <w:p w14:paraId="4C59D6BA" w14:textId="77777777" w:rsidR="00794B66" w:rsidRPr="00794B66" w:rsidRDefault="00794B66" w:rsidP="00794B66">
            <w:pPr>
              <w:suppressAutoHyphens/>
              <w:autoSpaceDN w:val="0"/>
              <w:spacing w:after="0" w:line="240" w:lineRule="auto"/>
              <w:ind w:right="130"/>
              <w:textAlignment w:val="baseline"/>
              <w:rPr>
                <w:rFonts w:asciiTheme="minorHAnsi" w:hAnsiTheme="minorHAnsi"/>
                <w:sz w:val="20"/>
              </w:rPr>
            </w:pPr>
            <w:r w:rsidRPr="00794B66">
              <w:rPr>
                <w:rFonts w:asciiTheme="minorHAnsi" w:hAnsiTheme="minorHAnsi"/>
                <w:sz w:val="20"/>
              </w:rPr>
              <w:t>3.2.1.2. Identify stakeholders within key institutions of provider and user of CS to invite at workshop</w:t>
            </w:r>
          </w:p>
          <w:p w14:paraId="250B081E" w14:textId="2D8F765D" w:rsidR="00273FD6" w:rsidRPr="00EF2717" w:rsidRDefault="00794B66" w:rsidP="00794B66">
            <w:pPr>
              <w:spacing w:after="0" w:line="240" w:lineRule="auto"/>
              <w:rPr>
                <w:rFonts w:asciiTheme="minorHAnsi" w:hAnsiTheme="minorHAnsi"/>
                <w:sz w:val="20"/>
              </w:rPr>
            </w:pPr>
            <w:r w:rsidRPr="00794B66">
              <w:rPr>
                <w:rFonts w:asciiTheme="minorHAnsi" w:hAnsiTheme="minorHAnsi"/>
                <w:sz w:val="20"/>
              </w:rPr>
              <w:t>3.2.1.3 Organise workshops to facilitate discussions between producer and users of CS and identify ways to package CS so that they are understandable and useful</w:t>
            </w:r>
          </w:p>
        </w:tc>
      </w:tr>
      <w:tr w:rsidR="00273FD6" w:rsidRPr="00EF2717" w14:paraId="11F82871" w14:textId="77777777" w:rsidTr="00273FD6">
        <w:trPr>
          <w:trHeight w:val="558"/>
        </w:trPr>
        <w:tc>
          <w:tcPr>
            <w:tcW w:w="1418" w:type="dxa"/>
            <w:vMerge/>
          </w:tcPr>
          <w:p w14:paraId="3196B831" w14:textId="77777777" w:rsidR="00273FD6" w:rsidRPr="00EF2717" w:rsidRDefault="00273FD6" w:rsidP="00EF2717">
            <w:pPr>
              <w:spacing w:after="0" w:line="240" w:lineRule="auto"/>
              <w:rPr>
                <w:rFonts w:asciiTheme="minorHAnsi" w:hAnsiTheme="minorHAnsi"/>
                <w:sz w:val="20"/>
              </w:rPr>
            </w:pPr>
          </w:p>
        </w:tc>
        <w:tc>
          <w:tcPr>
            <w:tcW w:w="1559" w:type="dxa"/>
            <w:vMerge/>
            <w:shd w:val="clear" w:color="auto" w:fill="auto"/>
            <w:tcMar>
              <w:top w:w="0" w:type="dxa"/>
              <w:left w:w="108" w:type="dxa"/>
              <w:bottom w:w="0" w:type="dxa"/>
              <w:right w:w="108" w:type="dxa"/>
            </w:tcMar>
          </w:tcPr>
          <w:p w14:paraId="7E250C1C" w14:textId="77777777" w:rsidR="00273FD6" w:rsidRPr="00EF2717" w:rsidRDefault="00273FD6" w:rsidP="00EF2717">
            <w:pPr>
              <w:spacing w:after="0" w:line="240" w:lineRule="auto"/>
              <w:rPr>
                <w:rFonts w:asciiTheme="minorHAnsi" w:hAnsiTheme="minorHAnsi"/>
                <w:sz w:val="20"/>
              </w:rPr>
            </w:pPr>
          </w:p>
        </w:tc>
        <w:tc>
          <w:tcPr>
            <w:tcW w:w="3260" w:type="dxa"/>
            <w:shd w:val="clear" w:color="auto" w:fill="auto"/>
            <w:tcMar>
              <w:top w:w="0" w:type="dxa"/>
              <w:left w:w="108" w:type="dxa"/>
              <w:bottom w:w="0" w:type="dxa"/>
              <w:right w:w="108" w:type="dxa"/>
            </w:tcMar>
          </w:tcPr>
          <w:p w14:paraId="6E4E85FB" w14:textId="77777777" w:rsidR="00273FD6" w:rsidRPr="00EF2717" w:rsidRDefault="00273FD6" w:rsidP="00EF2717">
            <w:pPr>
              <w:spacing w:after="0" w:line="240" w:lineRule="auto"/>
              <w:rPr>
                <w:rFonts w:asciiTheme="minorHAnsi" w:hAnsiTheme="minorHAnsi"/>
                <w:sz w:val="20"/>
              </w:rPr>
            </w:pPr>
          </w:p>
        </w:tc>
        <w:tc>
          <w:tcPr>
            <w:tcW w:w="2127" w:type="dxa"/>
            <w:shd w:val="clear" w:color="auto" w:fill="auto"/>
          </w:tcPr>
          <w:p w14:paraId="5576D91B"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3.2.2 Strengthen early warning dissemination for key sectors/general public</w:t>
            </w:r>
          </w:p>
          <w:p w14:paraId="4B73C271" w14:textId="77777777" w:rsidR="00273FD6" w:rsidRPr="00EF2717" w:rsidRDefault="00273FD6" w:rsidP="00EF2717">
            <w:pPr>
              <w:spacing w:after="0" w:line="240" w:lineRule="auto"/>
              <w:rPr>
                <w:rFonts w:asciiTheme="minorHAnsi" w:hAnsiTheme="minorHAnsi"/>
                <w:sz w:val="20"/>
              </w:rPr>
            </w:pPr>
          </w:p>
        </w:tc>
        <w:tc>
          <w:tcPr>
            <w:tcW w:w="3827" w:type="dxa"/>
          </w:tcPr>
          <w:p w14:paraId="32F73687"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In each country, an assessment of how EW are disseminated to selected sectors/stakeholders will be conducted.</w:t>
            </w:r>
          </w:p>
          <w:p w14:paraId="15C12D5E" w14:textId="77777777" w:rsidR="00FB5344" w:rsidRPr="00EF2717" w:rsidRDefault="00FB5344" w:rsidP="00FB5344">
            <w:pPr>
              <w:spacing w:after="0" w:line="240" w:lineRule="auto"/>
              <w:rPr>
                <w:rFonts w:asciiTheme="minorHAnsi" w:hAnsiTheme="minorHAnsi"/>
                <w:sz w:val="20"/>
              </w:rPr>
            </w:pPr>
            <w:r w:rsidRPr="00EF2717">
              <w:rPr>
                <w:rFonts w:asciiTheme="minorHAnsi" w:hAnsiTheme="minorHAnsi"/>
                <w:sz w:val="20"/>
              </w:rPr>
              <w:t xml:space="preserve">The EW will benefit from improved </w:t>
            </w:r>
            <w:r>
              <w:rPr>
                <w:rFonts w:asciiTheme="minorHAnsi" w:hAnsiTheme="minorHAnsi"/>
                <w:sz w:val="20"/>
              </w:rPr>
              <w:t xml:space="preserve">met </w:t>
            </w:r>
            <w:r w:rsidRPr="00EF2717">
              <w:rPr>
                <w:rFonts w:asciiTheme="minorHAnsi" w:hAnsiTheme="minorHAnsi"/>
                <w:sz w:val="20"/>
              </w:rPr>
              <w:t>equipment (component 2)</w:t>
            </w:r>
            <w:r>
              <w:rPr>
                <w:rFonts w:asciiTheme="minorHAnsi" w:hAnsiTheme="minorHAnsi"/>
                <w:sz w:val="20"/>
              </w:rPr>
              <w:t xml:space="preserve"> that will ensure more localised, timely warnings</w:t>
            </w:r>
            <w:r w:rsidRPr="00EF2717">
              <w:rPr>
                <w:rFonts w:asciiTheme="minorHAnsi" w:hAnsiTheme="minorHAnsi"/>
                <w:sz w:val="20"/>
              </w:rPr>
              <w:t xml:space="preserve">. </w:t>
            </w:r>
          </w:p>
          <w:p w14:paraId="2F1425EE"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 xml:space="preserve">End user’s needs analysis will be performed at national scale in each country deeply to ensure the perfect ad equation between needs and solutions. </w:t>
            </w:r>
          </w:p>
          <w:p w14:paraId="32FFF899" w14:textId="77777777" w:rsidR="00273FD6" w:rsidRPr="00EF2717" w:rsidRDefault="00273FD6" w:rsidP="00EF2717">
            <w:pPr>
              <w:spacing w:after="0" w:line="240" w:lineRule="auto"/>
              <w:rPr>
                <w:rFonts w:asciiTheme="minorHAnsi" w:hAnsiTheme="minorHAnsi"/>
                <w:sz w:val="20"/>
              </w:rPr>
            </w:pPr>
          </w:p>
          <w:p w14:paraId="20F0D6F5"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EW, which are better packaged under Activity 3.2.1, will be disseminated for the following hazards and towards specific socio-economic groups.</w:t>
            </w:r>
          </w:p>
          <w:p w14:paraId="52733285"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 in Comoros: farmers and fishermen for cyclones, droughts, heavy rainfalls and storms</w:t>
            </w:r>
          </w:p>
          <w:p w14:paraId="2865F707"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 in Madagascar: farmers (building on PrAdA project) and fishermen for cyclones, droughts, heavy rainfalls and storms</w:t>
            </w:r>
          </w:p>
          <w:p w14:paraId="6AC291CB"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 in Mauritius: fishermen and tourism for cyclones, heavy rainfalls and storms</w:t>
            </w:r>
          </w:p>
          <w:p w14:paraId="4560192C" w14:textId="0C9E77AE"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 in Seychelles: general public through cell phone app; specific warnings for fisheries</w:t>
            </w:r>
            <w:r w:rsidR="00FB5344">
              <w:rPr>
                <w:rFonts w:asciiTheme="minorHAnsi" w:hAnsiTheme="minorHAnsi"/>
                <w:sz w:val="20"/>
              </w:rPr>
              <w:t xml:space="preserve"> and tourism</w:t>
            </w:r>
          </w:p>
          <w:p w14:paraId="12B29390" w14:textId="77777777" w:rsidR="00273FD6" w:rsidRPr="00EF2717" w:rsidRDefault="00273FD6" w:rsidP="00EF2717">
            <w:pPr>
              <w:spacing w:after="0" w:line="240" w:lineRule="auto"/>
              <w:rPr>
                <w:rFonts w:asciiTheme="minorHAnsi" w:hAnsiTheme="minorHAnsi"/>
                <w:sz w:val="20"/>
              </w:rPr>
            </w:pPr>
          </w:p>
          <w:p w14:paraId="67D3C856"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lastRenderedPageBreak/>
              <w:t>Consultations will be organised with these socio-economic groups in each country to identify best communication means to disseminate warnings – including cellphone, radio and trusted local stakeholders/leaders. Once channels have been identified,</w:t>
            </w:r>
          </w:p>
          <w:p w14:paraId="25890E3F" w14:textId="77777777" w:rsidR="00273FD6" w:rsidRDefault="00794B66" w:rsidP="00EF2717">
            <w:pPr>
              <w:spacing w:after="0" w:line="240" w:lineRule="auto"/>
              <w:rPr>
                <w:rFonts w:asciiTheme="minorHAnsi" w:hAnsiTheme="minorHAnsi"/>
                <w:sz w:val="20"/>
              </w:rPr>
            </w:pPr>
            <w:r>
              <w:rPr>
                <w:rFonts w:asciiTheme="minorHAnsi" w:hAnsiTheme="minorHAnsi"/>
                <w:sz w:val="20"/>
              </w:rPr>
              <w:t>s</w:t>
            </w:r>
            <w:r w:rsidR="00273FD6" w:rsidRPr="00EF2717">
              <w:rPr>
                <w:rFonts w:asciiTheme="minorHAnsi" w:hAnsiTheme="minorHAnsi"/>
                <w:sz w:val="20"/>
              </w:rPr>
              <w:t>takeholders e.g. at radio or national TV, or even community leads will be trained to disse</w:t>
            </w:r>
            <w:r w:rsidR="00FB5344">
              <w:rPr>
                <w:rFonts w:asciiTheme="minorHAnsi" w:hAnsiTheme="minorHAnsi"/>
                <w:sz w:val="20"/>
              </w:rPr>
              <w:t xml:space="preserve">minate user-friendly warnings. </w:t>
            </w:r>
          </w:p>
          <w:p w14:paraId="42B980F4" w14:textId="7DDF7638" w:rsidR="00FB5344" w:rsidRPr="00EF2717" w:rsidRDefault="00FB5344" w:rsidP="00EF2717">
            <w:pPr>
              <w:spacing w:after="0" w:line="240" w:lineRule="auto"/>
              <w:rPr>
                <w:rFonts w:asciiTheme="minorHAnsi" w:hAnsiTheme="minorHAnsi"/>
                <w:sz w:val="20"/>
              </w:rPr>
            </w:pPr>
            <w:r>
              <w:rPr>
                <w:rFonts w:asciiTheme="minorHAnsi" w:hAnsiTheme="minorHAnsi"/>
                <w:sz w:val="20"/>
              </w:rPr>
              <w:t>In addition, citizens/community members/local leaders will be engaged actively in risk monitoring, for example monitoring level of water in river in order to improve risk prediction at the local level.</w:t>
            </w:r>
          </w:p>
        </w:tc>
        <w:tc>
          <w:tcPr>
            <w:tcW w:w="3402" w:type="dxa"/>
          </w:tcPr>
          <w:p w14:paraId="6194F831"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lastRenderedPageBreak/>
              <w:t>3.2.2.1 Identify how to best package EW information in user-friendly format</w:t>
            </w:r>
          </w:p>
          <w:p w14:paraId="61D0A2CD" w14:textId="77777777" w:rsidR="00273FD6" w:rsidRDefault="00273FD6" w:rsidP="00EF2717">
            <w:pPr>
              <w:spacing w:after="0" w:line="240" w:lineRule="auto"/>
              <w:rPr>
                <w:rFonts w:asciiTheme="minorHAnsi" w:hAnsiTheme="minorHAnsi"/>
                <w:sz w:val="20"/>
              </w:rPr>
            </w:pPr>
            <w:r w:rsidRPr="00EF2717">
              <w:rPr>
                <w:rFonts w:asciiTheme="minorHAnsi" w:hAnsiTheme="minorHAnsi"/>
                <w:sz w:val="20"/>
              </w:rPr>
              <w:t xml:space="preserve">3.2.2.2 Train stakeholders in dissemination channels (e.g. radio/TV presentations/community leaders) to disseminate warnings </w:t>
            </w:r>
          </w:p>
          <w:p w14:paraId="2B024AB1" w14:textId="2B880833" w:rsidR="00FB5344" w:rsidRPr="00EF2717" w:rsidRDefault="00FB5344" w:rsidP="00EF2717">
            <w:pPr>
              <w:spacing w:after="0" w:line="240" w:lineRule="auto"/>
              <w:rPr>
                <w:rFonts w:asciiTheme="minorHAnsi" w:hAnsiTheme="minorHAnsi"/>
                <w:sz w:val="20"/>
              </w:rPr>
            </w:pPr>
            <w:r>
              <w:rPr>
                <w:rFonts w:asciiTheme="minorHAnsi" w:hAnsiTheme="minorHAnsi"/>
                <w:sz w:val="20"/>
              </w:rPr>
              <w:t>3.2.2.3 Train local authorities/citizen to monitor risks</w:t>
            </w:r>
          </w:p>
        </w:tc>
      </w:tr>
      <w:tr w:rsidR="00273FD6" w:rsidRPr="00EF2717" w14:paraId="55C003C9" w14:textId="77777777" w:rsidTr="00273FD6">
        <w:trPr>
          <w:trHeight w:val="1035"/>
        </w:trPr>
        <w:tc>
          <w:tcPr>
            <w:tcW w:w="1418" w:type="dxa"/>
            <w:vMerge/>
          </w:tcPr>
          <w:p w14:paraId="78343D1B" w14:textId="77777777" w:rsidR="00273FD6" w:rsidRPr="00EF2717" w:rsidRDefault="00273FD6" w:rsidP="00EF2717">
            <w:pPr>
              <w:spacing w:after="0" w:line="240" w:lineRule="auto"/>
              <w:rPr>
                <w:rFonts w:asciiTheme="minorHAnsi" w:hAnsiTheme="minorHAnsi"/>
                <w:sz w:val="20"/>
              </w:rPr>
            </w:pPr>
          </w:p>
        </w:tc>
        <w:tc>
          <w:tcPr>
            <w:tcW w:w="1559" w:type="dxa"/>
            <w:vMerge w:val="restart"/>
            <w:shd w:val="clear" w:color="auto" w:fill="auto"/>
            <w:tcMar>
              <w:top w:w="0" w:type="dxa"/>
              <w:left w:w="108" w:type="dxa"/>
              <w:bottom w:w="0" w:type="dxa"/>
              <w:right w:w="108" w:type="dxa"/>
            </w:tcMar>
          </w:tcPr>
          <w:p w14:paraId="07192EA5"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3.3 Communication platforms for end-users and providers of CS established</w:t>
            </w:r>
          </w:p>
          <w:p w14:paraId="6C1F30E7" w14:textId="77777777" w:rsidR="00273FD6" w:rsidRPr="00EF2717" w:rsidRDefault="00273FD6" w:rsidP="00EF2717">
            <w:pPr>
              <w:spacing w:after="0" w:line="240" w:lineRule="auto"/>
              <w:rPr>
                <w:rFonts w:asciiTheme="minorHAnsi" w:hAnsiTheme="minorHAnsi"/>
                <w:sz w:val="20"/>
              </w:rPr>
            </w:pPr>
          </w:p>
          <w:p w14:paraId="03A3FA45"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NATIONAL</w:t>
            </w:r>
            <w:r w:rsidRPr="00EF2717" w:rsidDel="001C6267">
              <w:rPr>
                <w:rFonts w:asciiTheme="minorHAnsi" w:hAnsiTheme="minorHAnsi"/>
                <w:sz w:val="20"/>
              </w:rPr>
              <w:t xml:space="preserve"> </w:t>
            </w:r>
          </w:p>
          <w:p w14:paraId="44C4CF5B" w14:textId="77777777" w:rsidR="00273FD6" w:rsidRPr="00EF2717" w:rsidRDefault="00273FD6" w:rsidP="00EF2717">
            <w:pPr>
              <w:spacing w:after="0" w:line="240" w:lineRule="auto"/>
              <w:rPr>
                <w:rFonts w:asciiTheme="minorHAnsi" w:hAnsiTheme="minorHAnsi"/>
                <w:sz w:val="20"/>
              </w:rPr>
            </w:pPr>
          </w:p>
          <w:p w14:paraId="4D53A8EE" w14:textId="77777777" w:rsidR="00273FD6" w:rsidRPr="00EF2717" w:rsidRDefault="00273FD6" w:rsidP="00EF2717">
            <w:pPr>
              <w:spacing w:after="0" w:line="240" w:lineRule="auto"/>
              <w:rPr>
                <w:rFonts w:asciiTheme="minorHAnsi" w:hAnsiTheme="minorHAnsi"/>
                <w:sz w:val="20"/>
              </w:rPr>
            </w:pPr>
          </w:p>
        </w:tc>
        <w:tc>
          <w:tcPr>
            <w:tcW w:w="3260" w:type="dxa"/>
            <w:vMerge w:val="restart"/>
            <w:shd w:val="clear" w:color="auto" w:fill="auto"/>
            <w:tcMar>
              <w:top w:w="0" w:type="dxa"/>
              <w:left w:w="108" w:type="dxa"/>
              <w:bottom w:w="0" w:type="dxa"/>
              <w:right w:w="108" w:type="dxa"/>
            </w:tcMar>
          </w:tcPr>
          <w:p w14:paraId="1D848842" w14:textId="77777777" w:rsidR="00273FD6" w:rsidRPr="00EF2717" w:rsidRDefault="00273FD6" w:rsidP="00EF2717">
            <w:pPr>
              <w:spacing w:after="0" w:line="240" w:lineRule="auto"/>
              <w:rPr>
                <w:rFonts w:asciiTheme="minorHAnsi" w:hAnsiTheme="minorHAnsi"/>
                <w:sz w:val="20"/>
              </w:rPr>
            </w:pPr>
          </w:p>
          <w:p w14:paraId="006BFEA2" w14:textId="77777777" w:rsidR="00273FD6" w:rsidRPr="00EF2717" w:rsidRDefault="00273FD6" w:rsidP="00EF2717">
            <w:pPr>
              <w:spacing w:after="0" w:line="240" w:lineRule="auto"/>
              <w:rPr>
                <w:rFonts w:asciiTheme="minorHAnsi" w:hAnsiTheme="minorHAnsi"/>
                <w:sz w:val="20"/>
              </w:rPr>
            </w:pPr>
          </w:p>
          <w:p w14:paraId="4A14383C" w14:textId="77777777" w:rsidR="00273FD6" w:rsidRPr="00EF2717" w:rsidRDefault="00273FD6" w:rsidP="00EF2717">
            <w:pPr>
              <w:spacing w:after="0" w:line="240" w:lineRule="auto"/>
              <w:rPr>
                <w:rFonts w:asciiTheme="minorHAnsi" w:hAnsiTheme="minorHAnsi"/>
                <w:sz w:val="20"/>
              </w:rPr>
            </w:pPr>
          </w:p>
        </w:tc>
        <w:tc>
          <w:tcPr>
            <w:tcW w:w="2127" w:type="dxa"/>
            <w:shd w:val="clear" w:color="auto" w:fill="auto"/>
          </w:tcPr>
          <w:p w14:paraId="04BE3629"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3.3.1 Establish and sensitise CS user groups</w:t>
            </w:r>
          </w:p>
          <w:p w14:paraId="1030721A" w14:textId="77777777" w:rsidR="00273FD6" w:rsidRPr="00EF2717" w:rsidRDefault="00273FD6" w:rsidP="00EF2717">
            <w:pPr>
              <w:spacing w:after="0" w:line="240" w:lineRule="auto"/>
              <w:rPr>
                <w:rFonts w:asciiTheme="minorHAnsi" w:hAnsiTheme="minorHAnsi"/>
                <w:sz w:val="20"/>
              </w:rPr>
            </w:pPr>
          </w:p>
          <w:p w14:paraId="2D96138E"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NATIONAL</w:t>
            </w:r>
          </w:p>
        </w:tc>
        <w:tc>
          <w:tcPr>
            <w:tcW w:w="3827" w:type="dxa"/>
          </w:tcPr>
          <w:p w14:paraId="71790CB1"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 xml:space="preserve">In order to ensure a better use of CS and the products developed under hydromet, as well as to facilitate feedback loops, groups of CS users in the GFCS priority areas will be established. A multi-sectorial workgroup will be set up in each country and receive training on how to use CS and how to provide feedback through the UIP. They will also be invited to participate to NCOF and SWIOCOF. </w:t>
            </w:r>
          </w:p>
        </w:tc>
        <w:tc>
          <w:tcPr>
            <w:tcW w:w="3402" w:type="dxa"/>
          </w:tcPr>
          <w:p w14:paraId="4BE8E7E6" w14:textId="1A9B16FE"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3.3.1.1 Identify users willing to form CS user groups (in public/private sector, community, etc.)</w:t>
            </w:r>
          </w:p>
          <w:p w14:paraId="4115374D"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3.3.1.2 Set-up of national CS multi-sectoral workgroups</w:t>
            </w:r>
          </w:p>
          <w:p w14:paraId="65F74928"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3.3.1.3 Train and raise awareness among CS users to inform them about risk management plans and encourage them to provide feedback on CS received (e.g. through the online platform or other means identified during the workshops)</w:t>
            </w:r>
          </w:p>
          <w:p w14:paraId="5ABE689C" w14:textId="77777777" w:rsidR="00273FD6" w:rsidRPr="00EF2717" w:rsidRDefault="00273FD6" w:rsidP="00EF2717">
            <w:pPr>
              <w:spacing w:after="0" w:line="240" w:lineRule="auto"/>
              <w:rPr>
                <w:rFonts w:asciiTheme="minorHAnsi" w:hAnsiTheme="minorHAnsi"/>
                <w:sz w:val="20"/>
              </w:rPr>
            </w:pPr>
          </w:p>
        </w:tc>
      </w:tr>
      <w:tr w:rsidR="00273FD6" w:rsidRPr="00EF2717" w14:paraId="18D9CA99" w14:textId="77777777" w:rsidTr="00273FD6">
        <w:trPr>
          <w:trHeight w:val="645"/>
        </w:trPr>
        <w:tc>
          <w:tcPr>
            <w:tcW w:w="1418" w:type="dxa"/>
            <w:vMerge/>
          </w:tcPr>
          <w:p w14:paraId="425E0B10" w14:textId="77777777" w:rsidR="00273FD6" w:rsidRPr="00EF2717" w:rsidRDefault="00273FD6" w:rsidP="00EF2717">
            <w:pPr>
              <w:spacing w:after="0" w:line="240" w:lineRule="auto"/>
              <w:rPr>
                <w:rFonts w:asciiTheme="minorHAnsi" w:hAnsiTheme="minorHAnsi"/>
                <w:sz w:val="20"/>
              </w:rPr>
            </w:pPr>
          </w:p>
        </w:tc>
        <w:tc>
          <w:tcPr>
            <w:tcW w:w="1559" w:type="dxa"/>
            <w:vMerge/>
            <w:shd w:val="clear" w:color="auto" w:fill="auto"/>
            <w:tcMar>
              <w:top w:w="0" w:type="dxa"/>
              <w:left w:w="108" w:type="dxa"/>
              <w:bottom w:w="0" w:type="dxa"/>
              <w:right w:w="108" w:type="dxa"/>
            </w:tcMar>
          </w:tcPr>
          <w:p w14:paraId="2CDB44DF" w14:textId="77777777" w:rsidR="00273FD6" w:rsidRPr="00EF2717" w:rsidRDefault="00273FD6" w:rsidP="00EF2717">
            <w:pPr>
              <w:spacing w:after="0" w:line="240" w:lineRule="auto"/>
              <w:rPr>
                <w:rFonts w:asciiTheme="minorHAnsi" w:hAnsiTheme="minorHAnsi"/>
                <w:sz w:val="20"/>
              </w:rPr>
            </w:pPr>
          </w:p>
        </w:tc>
        <w:tc>
          <w:tcPr>
            <w:tcW w:w="3260" w:type="dxa"/>
            <w:vMerge/>
            <w:shd w:val="clear" w:color="auto" w:fill="auto"/>
            <w:tcMar>
              <w:top w:w="0" w:type="dxa"/>
              <w:left w:w="108" w:type="dxa"/>
              <w:bottom w:w="0" w:type="dxa"/>
              <w:right w:w="108" w:type="dxa"/>
            </w:tcMar>
          </w:tcPr>
          <w:p w14:paraId="72EDF39A" w14:textId="77777777" w:rsidR="00273FD6" w:rsidRPr="00EF2717" w:rsidRDefault="00273FD6" w:rsidP="00EF2717">
            <w:pPr>
              <w:spacing w:after="0" w:line="240" w:lineRule="auto"/>
              <w:rPr>
                <w:rFonts w:asciiTheme="minorHAnsi" w:hAnsiTheme="minorHAnsi"/>
                <w:sz w:val="20"/>
              </w:rPr>
            </w:pPr>
          </w:p>
        </w:tc>
        <w:tc>
          <w:tcPr>
            <w:tcW w:w="2127" w:type="dxa"/>
            <w:shd w:val="clear" w:color="auto" w:fill="auto"/>
          </w:tcPr>
          <w:p w14:paraId="2DA75DEC"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3.3.2 Strengthen the User Interface Platform (UIP)</w:t>
            </w:r>
          </w:p>
          <w:p w14:paraId="08CAEDB2" w14:textId="77777777" w:rsidR="00273FD6" w:rsidRPr="00EF2717" w:rsidRDefault="00273FD6" w:rsidP="00EF2717">
            <w:pPr>
              <w:spacing w:after="0" w:line="240" w:lineRule="auto"/>
              <w:rPr>
                <w:rFonts w:asciiTheme="minorHAnsi" w:hAnsiTheme="minorHAnsi"/>
                <w:sz w:val="20"/>
              </w:rPr>
            </w:pPr>
          </w:p>
          <w:p w14:paraId="6C0D79A9"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REGIONAL</w:t>
            </w:r>
          </w:p>
        </w:tc>
        <w:tc>
          <w:tcPr>
            <w:tcW w:w="3827" w:type="dxa"/>
          </w:tcPr>
          <w:p w14:paraId="5C014AD8" w14:textId="531D03A8"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 xml:space="preserve">The platform, hosted by Seychelles, will serve to facilitate access to climate information and services within and between countries. It will especially target users including the user workgroups established under output 3.3.1. The platform will also serve to share lessons learned and best practices for DRR and the production of climate services drawn from this </w:t>
            </w:r>
            <w:r w:rsidRPr="00EF2717">
              <w:rPr>
                <w:rFonts w:asciiTheme="minorHAnsi" w:hAnsiTheme="minorHAnsi"/>
                <w:sz w:val="20"/>
              </w:rPr>
              <w:lastRenderedPageBreak/>
              <w:t>project as well as other projects. The platform will be open to provide start-ups with data and possibility to develop climate services.</w:t>
            </w:r>
          </w:p>
        </w:tc>
        <w:tc>
          <w:tcPr>
            <w:tcW w:w="3402" w:type="dxa"/>
          </w:tcPr>
          <w:p w14:paraId="38A12373"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lastRenderedPageBreak/>
              <w:t xml:space="preserve">3.3.2.1 Based on the strategy developed under output 1.1, strengthen the digital platform to disseminate end-user’ services and receive their feedbacks </w:t>
            </w:r>
          </w:p>
        </w:tc>
      </w:tr>
      <w:tr w:rsidR="00273FD6" w:rsidRPr="00EF2717" w14:paraId="4392B837" w14:textId="77777777" w:rsidTr="00273FD6">
        <w:tc>
          <w:tcPr>
            <w:tcW w:w="1418" w:type="dxa"/>
            <w:vMerge/>
          </w:tcPr>
          <w:p w14:paraId="763DFE8F" w14:textId="77777777" w:rsidR="00273FD6" w:rsidRPr="00EF2717" w:rsidRDefault="00273FD6" w:rsidP="00EF2717">
            <w:pPr>
              <w:spacing w:after="0" w:line="240" w:lineRule="auto"/>
              <w:rPr>
                <w:rFonts w:asciiTheme="minorHAnsi" w:hAnsiTheme="minorHAnsi"/>
                <w:sz w:val="20"/>
              </w:rPr>
            </w:pPr>
          </w:p>
        </w:tc>
        <w:tc>
          <w:tcPr>
            <w:tcW w:w="1559" w:type="dxa"/>
            <w:vMerge/>
            <w:shd w:val="clear" w:color="auto" w:fill="auto"/>
            <w:tcMar>
              <w:top w:w="0" w:type="dxa"/>
              <w:left w:w="108" w:type="dxa"/>
              <w:bottom w:w="0" w:type="dxa"/>
              <w:right w:w="108" w:type="dxa"/>
            </w:tcMar>
          </w:tcPr>
          <w:p w14:paraId="435BAFE1" w14:textId="77777777" w:rsidR="00273FD6" w:rsidRPr="00EF2717" w:rsidRDefault="00273FD6" w:rsidP="00EF2717">
            <w:pPr>
              <w:spacing w:after="0" w:line="240" w:lineRule="auto"/>
              <w:rPr>
                <w:rFonts w:asciiTheme="minorHAnsi" w:hAnsiTheme="minorHAnsi"/>
                <w:sz w:val="20"/>
              </w:rPr>
            </w:pPr>
          </w:p>
        </w:tc>
        <w:tc>
          <w:tcPr>
            <w:tcW w:w="3260" w:type="dxa"/>
            <w:vMerge/>
            <w:shd w:val="clear" w:color="auto" w:fill="auto"/>
            <w:tcMar>
              <w:top w:w="0" w:type="dxa"/>
              <w:left w:w="108" w:type="dxa"/>
              <w:bottom w:w="0" w:type="dxa"/>
              <w:right w:w="108" w:type="dxa"/>
            </w:tcMar>
          </w:tcPr>
          <w:p w14:paraId="2F77355D" w14:textId="77777777" w:rsidR="00273FD6" w:rsidRPr="00EF2717" w:rsidRDefault="00273FD6" w:rsidP="00EF2717">
            <w:pPr>
              <w:spacing w:after="0" w:line="240" w:lineRule="auto"/>
              <w:rPr>
                <w:rFonts w:asciiTheme="minorHAnsi" w:hAnsiTheme="minorHAnsi"/>
                <w:sz w:val="20"/>
              </w:rPr>
            </w:pPr>
          </w:p>
        </w:tc>
        <w:tc>
          <w:tcPr>
            <w:tcW w:w="2127" w:type="dxa"/>
            <w:shd w:val="clear" w:color="auto" w:fill="auto"/>
          </w:tcPr>
          <w:p w14:paraId="0B46F679"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 xml:space="preserve">3.3.3 Support SWIOCOF to ensure the active participation of climate services users </w:t>
            </w:r>
          </w:p>
        </w:tc>
        <w:tc>
          <w:tcPr>
            <w:tcW w:w="3827" w:type="dxa"/>
          </w:tcPr>
          <w:p w14:paraId="3C6A3096"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SWIOCOF is organised once a year (September). Its efficiency will be assessed and recommendations will be made to improve it, in particular to enhance its complementarity with NCOF/SARCOF and so that SWIOCOF can provide CS users with relevant seasonal information that can be usable; and to offer a platform for users to provide feedback on CS including early warning systems (improvement to be made based on assessment of existing process in SWIOCOF). The lessons learned collected from users can be shared on the online platform from Activity 3.3.2.</w:t>
            </w:r>
          </w:p>
        </w:tc>
        <w:tc>
          <w:tcPr>
            <w:tcW w:w="3402" w:type="dxa"/>
          </w:tcPr>
          <w:p w14:paraId="50D6BFE9"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3.3.3.1 Conduct capacity gap analysis on SWIOCOF to identify pathways for improvements</w:t>
            </w:r>
          </w:p>
          <w:p w14:paraId="598D2A2E"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 xml:space="preserve">3.3.3.2. Identify how to best complement SARCOF </w:t>
            </w:r>
          </w:p>
          <w:p w14:paraId="17980D11" w14:textId="77777777" w:rsidR="00273FD6" w:rsidRPr="00EF2717" w:rsidRDefault="00273FD6" w:rsidP="00EF2717">
            <w:pPr>
              <w:spacing w:after="0" w:line="240" w:lineRule="auto"/>
              <w:rPr>
                <w:rFonts w:asciiTheme="minorHAnsi" w:hAnsiTheme="minorHAnsi"/>
                <w:sz w:val="20"/>
              </w:rPr>
            </w:pPr>
            <w:r w:rsidRPr="00EF2717">
              <w:rPr>
                <w:rFonts w:asciiTheme="minorHAnsi" w:hAnsiTheme="minorHAnsi"/>
                <w:sz w:val="20"/>
              </w:rPr>
              <w:t>3.3.3.3 Design a strategy for IOC to improve and ensure continuation of SWIOCOF beyond project’s lifetime</w:t>
            </w:r>
          </w:p>
          <w:p w14:paraId="3F39FD4C" w14:textId="77777777" w:rsidR="00273FD6" w:rsidRPr="00EF2717" w:rsidRDefault="00273FD6" w:rsidP="00EF2717">
            <w:pPr>
              <w:spacing w:after="0" w:line="240" w:lineRule="auto"/>
              <w:rPr>
                <w:rFonts w:asciiTheme="minorHAnsi" w:hAnsiTheme="minorHAnsi"/>
                <w:sz w:val="20"/>
              </w:rPr>
            </w:pPr>
          </w:p>
          <w:p w14:paraId="2EB72853" w14:textId="77777777" w:rsidR="00273FD6" w:rsidRPr="00EF2717" w:rsidRDefault="00273FD6" w:rsidP="00EF2717">
            <w:pPr>
              <w:spacing w:after="0" w:line="240" w:lineRule="auto"/>
              <w:rPr>
                <w:rFonts w:asciiTheme="minorHAnsi" w:hAnsiTheme="minorHAnsi"/>
                <w:sz w:val="20"/>
              </w:rPr>
            </w:pPr>
          </w:p>
        </w:tc>
      </w:tr>
    </w:tbl>
    <w:p w14:paraId="693306C7" w14:textId="77777777" w:rsidR="00273FD6" w:rsidRDefault="00273FD6" w:rsidP="0057203E">
      <w:pPr>
        <w:sectPr w:rsidR="00273FD6" w:rsidSect="007E3424">
          <w:pgSz w:w="16840" w:h="11900" w:orient="landscape"/>
          <w:pgMar w:top="1440" w:right="1440" w:bottom="1410" w:left="1440" w:header="720" w:footer="720" w:gutter="0"/>
          <w:cols w:space="720"/>
          <w:docGrid w:linePitch="360"/>
        </w:sectPr>
      </w:pPr>
    </w:p>
    <w:p w14:paraId="35764CEF" w14:textId="01362094" w:rsidR="00CD2F2B" w:rsidRDefault="00BA24A9" w:rsidP="0057203E">
      <w:pPr>
        <w:pStyle w:val="Heading2"/>
      </w:pPr>
      <w:bookmarkStart w:id="177" w:name="_Toc20753698"/>
      <w:r w:rsidRPr="00ED3A11">
        <w:lastRenderedPageBreak/>
        <w:t>Technical specification of project interventions</w:t>
      </w:r>
      <w:bookmarkEnd w:id="177"/>
    </w:p>
    <w:p w14:paraId="241EB59D" w14:textId="14D7B3F9" w:rsidR="00BA24A9" w:rsidRPr="00CD2F2B" w:rsidRDefault="00BA24A9" w:rsidP="0057203E">
      <w:pPr>
        <w:pStyle w:val="Heading3"/>
      </w:pPr>
      <w:bookmarkStart w:id="178" w:name="_Toc20753699"/>
      <w:r w:rsidRPr="00CD2F2B">
        <w:t>Equipment and infrastructure</w:t>
      </w:r>
      <w:bookmarkEnd w:id="178"/>
    </w:p>
    <w:p w14:paraId="04F6890A" w14:textId="62FE2031" w:rsidR="00ED3A11" w:rsidRPr="004667D1" w:rsidRDefault="00ED3A11" w:rsidP="0057203E">
      <w:pPr>
        <w:rPr>
          <w:lang w:val="en-US"/>
        </w:rPr>
      </w:pPr>
      <w:r w:rsidRPr="004667D1">
        <w:rPr>
          <w:lang w:val="en-US"/>
        </w:rPr>
        <w:t>The desig</w:t>
      </w:r>
      <w:r w:rsidR="00CD2F2B">
        <w:rPr>
          <w:lang w:val="en-US"/>
        </w:rPr>
        <w:t>n of the system dul</w:t>
      </w:r>
      <w:r w:rsidRPr="004667D1">
        <w:rPr>
          <w:lang w:val="en-US"/>
        </w:rPr>
        <w:t xml:space="preserve">y considers the value chain of hydromet services and aims at strengthening end-to-end hydromet systems from observation networks, data management systems, forecasting systems to service delivery. The </w:t>
      </w:r>
      <w:r>
        <w:rPr>
          <w:lang w:val="en-US"/>
        </w:rPr>
        <w:t>Indian Ocean</w:t>
      </w:r>
      <w:r w:rsidRPr="004667D1">
        <w:rPr>
          <w:lang w:val="en-US"/>
        </w:rPr>
        <w:t xml:space="preserve"> Hydro-Met Program therefore targets in its project design: (i) institutional strengthening and capacity building; (ii) infrastructure and network improvements at scale and; (iii) supporting sustainable weather and climate service improvements.</w:t>
      </w:r>
    </w:p>
    <w:p w14:paraId="00F4024E" w14:textId="78CC7D73" w:rsidR="00ED3A11" w:rsidRPr="004667D1" w:rsidRDefault="00ED3A11" w:rsidP="0057203E">
      <w:pPr>
        <w:rPr>
          <w:lang w:val="en-US"/>
        </w:rPr>
      </w:pPr>
      <w:r w:rsidRPr="004667D1">
        <w:rPr>
          <w:lang w:val="en-US"/>
        </w:rPr>
        <w:t xml:space="preserve">While addressing institutional strengthening and capacity building for the </w:t>
      </w:r>
      <w:r>
        <w:rPr>
          <w:lang w:val="en-US"/>
        </w:rPr>
        <w:t>four</w:t>
      </w:r>
      <w:r w:rsidRPr="004667D1">
        <w:rPr>
          <w:lang w:val="en-US"/>
        </w:rPr>
        <w:t xml:space="preserve"> </w:t>
      </w:r>
      <w:r>
        <w:rPr>
          <w:lang w:val="en-US"/>
        </w:rPr>
        <w:t>countries</w:t>
      </w:r>
      <w:r w:rsidRPr="004667D1">
        <w:rPr>
          <w:lang w:val="en-US"/>
        </w:rPr>
        <w:t xml:space="preserve"> at the national scale</w:t>
      </w:r>
      <w:r>
        <w:rPr>
          <w:lang w:val="en-US"/>
        </w:rPr>
        <w:t>,</w:t>
      </w:r>
      <w:r w:rsidRPr="004667D1">
        <w:rPr>
          <w:lang w:val="en-US"/>
        </w:rPr>
        <w:t xml:space="preserve"> the project will focus on five main “weather and climate information value chains” which are particularly relevant for adapting </w:t>
      </w:r>
      <w:r>
        <w:rPr>
          <w:lang w:val="en-US"/>
        </w:rPr>
        <w:t>the four countrie</w:t>
      </w:r>
      <w:r w:rsidRPr="004667D1">
        <w:rPr>
          <w:lang w:val="en-US"/>
        </w:rPr>
        <w:t>’s economy and livelihoods to increased climate risks, which were identified in workshop</w:t>
      </w:r>
      <w:r>
        <w:rPr>
          <w:lang w:val="en-US"/>
        </w:rPr>
        <w:t>s</w:t>
      </w:r>
      <w:r w:rsidRPr="004667D1">
        <w:rPr>
          <w:lang w:val="en-US"/>
        </w:rPr>
        <w:t xml:space="preserve"> with </w:t>
      </w:r>
      <w:r>
        <w:rPr>
          <w:lang w:val="en-US"/>
        </w:rPr>
        <w:t xml:space="preserve">the national </w:t>
      </w:r>
      <w:r w:rsidRPr="004667D1">
        <w:rPr>
          <w:lang w:val="en-US"/>
        </w:rPr>
        <w:t xml:space="preserve">key beneficiaries on </w:t>
      </w:r>
      <w:r>
        <w:rPr>
          <w:lang w:val="en-US"/>
        </w:rPr>
        <w:t xml:space="preserve">August and </w:t>
      </w:r>
      <w:r w:rsidRPr="004667D1">
        <w:rPr>
          <w:lang w:val="en-US"/>
        </w:rPr>
        <w:t xml:space="preserve">September </w:t>
      </w:r>
      <w:r>
        <w:rPr>
          <w:lang w:val="en-US"/>
        </w:rPr>
        <w:t>2019</w:t>
      </w:r>
      <w:r w:rsidRPr="004667D1">
        <w:rPr>
          <w:lang w:val="en-US"/>
        </w:rPr>
        <w:t xml:space="preserve"> in </w:t>
      </w:r>
      <w:r>
        <w:rPr>
          <w:lang w:val="en-US"/>
        </w:rPr>
        <w:t>the four countries</w:t>
      </w:r>
      <w:r w:rsidRPr="004667D1">
        <w:rPr>
          <w:lang w:val="en-US"/>
        </w:rPr>
        <w:t xml:space="preserve">: </w:t>
      </w:r>
    </w:p>
    <w:p w14:paraId="2C090A42" w14:textId="0708F473" w:rsidR="00ED3A11" w:rsidRPr="009D5537" w:rsidRDefault="00ED3A11" w:rsidP="00DC7682">
      <w:pPr>
        <w:pStyle w:val="ListParagraph"/>
        <w:numPr>
          <w:ilvl w:val="0"/>
          <w:numId w:val="73"/>
        </w:numPr>
        <w:rPr>
          <w:lang w:val="en-US"/>
        </w:rPr>
      </w:pPr>
      <w:r w:rsidRPr="009D5537">
        <w:rPr>
          <w:lang w:val="en-US"/>
        </w:rPr>
        <w:t>Early warning for surface runoff related-floods in urban and peri-urban zones highly populated and subjected to recurrent phenomena such as: Antananarivo, Moroni, Port-Louis and Mahé. It will allow a synergy with ongoing projects for rainfall measurement supported by UNDP, allowing the project to concentrate more specifically on runoff conditions;</w:t>
      </w:r>
    </w:p>
    <w:p w14:paraId="71DB47FD" w14:textId="77777777" w:rsidR="00ED3A11" w:rsidRPr="009D5537" w:rsidRDefault="00ED3A11" w:rsidP="00DC7682">
      <w:pPr>
        <w:pStyle w:val="ListParagraph"/>
        <w:numPr>
          <w:ilvl w:val="0"/>
          <w:numId w:val="73"/>
        </w:numPr>
        <w:rPr>
          <w:lang w:val="en-US"/>
        </w:rPr>
      </w:pPr>
      <w:r w:rsidRPr="009D5537">
        <w:rPr>
          <w:lang w:val="en-US"/>
        </w:rPr>
        <w:t xml:space="preserve">Monitoring the food security and nutrition situation in the rural zones of Madagascar and Comoros including agrometeorology modelization of yield and crop desease; </w:t>
      </w:r>
    </w:p>
    <w:p w14:paraId="04659B3B" w14:textId="77777777" w:rsidR="00ED3A11" w:rsidRPr="009D5537" w:rsidRDefault="00ED3A11" w:rsidP="00DC7682">
      <w:pPr>
        <w:pStyle w:val="ListParagraph"/>
        <w:numPr>
          <w:ilvl w:val="0"/>
          <w:numId w:val="73"/>
        </w:numPr>
        <w:rPr>
          <w:lang w:val="en-US"/>
        </w:rPr>
      </w:pPr>
      <w:r w:rsidRPr="009D5537">
        <w:rPr>
          <w:lang w:val="en-US"/>
        </w:rPr>
        <w:t>Delivery of tailored agro-meteorological services for highly productive agricultural zones where the relative variability of rainfall is high and where agro-meteorological stations already exist and producers organized to take advantage of the dissemination of agro-climatological services such as: sugar cane in Mauritius, staple crops like millet, maize and sorghum and rice cultivation for Madagascar and Comoros, etc.;</w:t>
      </w:r>
    </w:p>
    <w:p w14:paraId="4900C7ED" w14:textId="77777777" w:rsidR="00ED3A11" w:rsidRPr="009D5537" w:rsidRDefault="00ED3A11" w:rsidP="00DC7682">
      <w:pPr>
        <w:pStyle w:val="ListParagraph"/>
        <w:numPr>
          <w:ilvl w:val="0"/>
          <w:numId w:val="73"/>
        </w:numPr>
        <w:rPr>
          <w:lang w:val="en-US"/>
        </w:rPr>
      </w:pPr>
      <w:r w:rsidRPr="009D5537">
        <w:rPr>
          <w:lang w:val="en-US"/>
        </w:rPr>
        <w:t>Monitoring sea state and coastal erosion of the four countries with new observing systems to be implemented and adapted modelization for coastal erosion on choosen location in each country.</w:t>
      </w:r>
    </w:p>
    <w:p w14:paraId="3E02B05B" w14:textId="77777777" w:rsidR="00ED3A11" w:rsidRPr="009D5537" w:rsidRDefault="00ED3A11" w:rsidP="00DC7682">
      <w:pPr>
        <w:pStyle w:val="ListParagraph"/>
        <w:numPr>
          <w:ilvl w:val="0"/>
          <w:numId w:val="73"/>
        </w:numPr>
        <w:rPr>
          <w:lang w:val="en-US"/>
        </w:rPr>
      </w:pPr>
      <w:r w:rsidRPr="009D5537">
        <w:rPr>
          <w:lang w:val="en-US"/>
        </w:rPr>
        <w:t>Development of knowledge for better adaptation to climate change for structures sizing and risk management since there is an underlying trend for increased runoff coefficient in Indian Ocean region due to soil crusting in relation with notably anthropogenic activities and modifications of rainfall conditions impacting vegetation cover. This leads to reconsider: return periods for extreme events, intensity/duration/frequency (IDF) curves, runoff coefficient in the watersheds, and updating of rating curves for priority hydrological stations.</w:t>
      </w:r>
    </w:p>
    <w:p w14:paraId="0834640F" w14:textId="77777777" w:rsidR="00ED3A11" w:rsidRPr="004667D1" w:rsidRDefault="00ED3A11" w:rsidP="0057203E">
      <w:pPr>
        <w:rPr>
          <w:lang w:val="en-US"/>
        </w:rPr>
      </w:pPr>
      <w:r w:rsidRPr="004667D1">
        <w:rPr>
          <w:lang w:val="en-US"/>
        </w:rPr>
        <w:t xml:space="preserve">The design of the observation networks necessary to reinforce the existing national ones in the </w:t>
      </w:r>
      <w:r>
        <w:rPr>
          <w:lang w:val="en-US"/>
        </w:rPr>
        <w:t>four countries</w:t>
      </w:r>
      <w:r w:rsidRPr="004667D1">
        <w:rPr>
          <w:lang w:val="en-US"/>
        </w:rPr>
        <w:t xml:space="preserve"> will consider automation and telemetry systems and be significantly enhanced by installing:</w:t>
      </w:r>
    </w:p>
    <w:p w14:paraId="5CEF547C" w14:textId="77777777" w:rsidR="00ED3A11" w:rsidRPr="009D5537" w:rsidRDefault="00ED3A11" w:rsidP="00DC7682">
      <w:pPr>
        <w:pStyle w:val="ListParagraph"/>
        <w:numPr>
          <w:ilvl w:val="0"/>
          <w:numId w:val="74"/>
        </w:numPr>
        <w:rPr>
          <w:lang w:val="en-US"/>
        </w:rPr>
      </w:pPr>
      <w:r w:rsidRPr="009D5537">
        <w:rPr>
          <w:lang w:val="en-US"/>
        </w:rPr>
        <w:t>Automatic Weather Stations (AWSs), agro-met stations, rain gauges, lightning detectors, standard equipment, power supply, telecoms for field stations, etc.),</w:t>
      </w:r>
    </w:p>
    <w:p w14:paraId="64890C5C" w14:textId="77777777" w:rsidR="00ED3A11" w:rsidRPr="009D5537" w:rsidRDefault="00ED3A11" w:rsidP="00DC7682">
      <w:pPr>
        <w:pStyle w:val="ListParagraph"/>
        <w:numPr>
          <w:ilvl w:val="0"/>
          <w:numId w:val="74"/>
        </w:numPr>
        <w:rPr>
          <w:lang w:val="en-US"/>
        </w:rPr>
      </w:pPr>
      <w:r w:rsidRPr="009D5537">
        <w:rPr>
          <w:lang w:val="en-US"/>
        </w:rPr>
        <w:lastRenderedPageBreak/>
        <w:t>Data Collection Platforms (DCP) and specialized hydrological equipment (Acoustic Doppler Current Profiler, bathymetric instruments, sediment measurement instruments, current meters, boat).</w:t>
      </w:r>
    </w:p>
    <w:p w14:paraId="78AC142A" w14:textId="77777777" w:rsidR="00ED3A11" w:rsidRPr="009D5537" w:rsidRDefault="00ED3A11" w:rsidP="00DC7682">
      <w:pPr>
        <w:pStyle w:val="ListParagraph"/>
        <w:numPr>
          <w:ilvl w:val="0"/>
          <w:numId w:val="74"/>
        </w:numPr>
        <w:rPr>
          <w:lang w:val="en-US"/>
        </w:rPr>
      </w:pPr>
      <w:r w:rsidRPr="009D5537">
        <w:rPr>
          <w:lang w:val="en-US"/>
        </w:rPr>
        <w:t>Both AWS and DCP’s telemetry facilities will allow:</w:t>
      </w:r>
    </w:p>
    <w:p w14:paraId="7C8E7AED" w14:textId="15680D1B" w:rsidR="00ED3A11" w:rsidRPr="009D5537" w:rsidRDefault="00ED3A11" w:rsidP="00DC7682">
      <w:pPr>
        <w:pStyle w:val="ListParagraph"/>
        <w:numPr>
          <w:ilvl w:val="0"/>
          <w:numId w:val="74"/>
        </w:numPr>
        <w:rPr>
          <w:lang w:val="en-US"/>
        </w:rPr>
      </w:pPr>
      <w:r w:rsidRPr="009D5537">
        <w:rPr>
          <w:lang w:val="en-US"/>
        </w:rPr>
        <w:t>Real time or near real time transmission of field data to NMHS, speeding up the preparation and delivery process of information to users;</w:t>
      </w:r>
    </w:p>
    <w:p w14:paraId="010ED70E" w14:textId="41E90223" w:rsidR="00ED3A11" w:rsidRPr="009D5537" w:rsidRDefault="00ED3A11" w:rsidP="00DC7682">
      <w:pPr>
        <w:pStyle w:val="ListParagraph"/>
        <w:numPr>
          <w:ilvl w:val="0"/>
          <w:numId w:val="74"/>
        </w:numPr>
        <w:rPr>
          <w:lang w:val="en-US"/>
        </w:rPr>
      </w:pPr>
      <w:r w:rsidRPr="009D5537">
        <w:rPr>
          <w:lang w:val="en-US"/>
        </w:rPr>
        <w:t>Facilitate and secure data storage (both in-situ and in the national data bases); and</w:t>
      </w:r>
    </w:p>
    <w:p w14:paraId="315CD86D" w14:textId="64BCE2BD" w:rsidR="00ED3A11" w:rsidRPr="009D5537" w:rsidRDefault="00ED3A11" w:rsidP="00DC7682">
      <w:pPr>
        <w:pStyle w:val="ListParagraph"/>
        <w:numPr>
          <w:ilvl w:val="0"/>
          <w:numId w:val="74"/>
        </w:numPr>
        <w:rPr>
          <w:lang w:val="en-US"/>
        </w:rPr>
      </w:pPr>
      <w:r w:rsidRPr="009D5537">
        <w:rPr>
          <w:lang w:val="en-US"/>
        </w:rPr>
        <w:t>Remote control and sometimes repair of the stations.</w:t>
      </w:r>
    </w:p>
    <w:p w14:paraId="51E7AB1C" w14:textId="77777777" w:rsidR="00ED3A11" w:rsidRPr="004667D1" w:rsidRDefault="00ED3A11" w:rsidP="0057203E">
      <w:pPr>
        <w:rPr>
          <w:lang w:val="en-US"/>
        </w:rPr>
      </w:pPr>
      <w:r>
        <w:rPr>
          <w:lang w:val="en-US"/>
        </w:rPr>
        <w:t>T</w:t>
      </w:r>
      <w:r w:rsidRPr="004667D1">
        <w:rPr>
          <w:lang w:val="en-US"/>
        </w:rPr>
        <w:t>he requirements in terms of works and equipment have been identified during project preparation as an optimal fit between responding to anticipated requirements of the users and keeping the technology as simple as possible to ensure resistance to extreme climate conditions, and reducing as much as possible operation and maintenance cost with minimal technical complexity.</w:t>
      </w:r>
    </w:p>
    <w:p w14:paraId="3F9C2A86" w14:textId="77777777" w:rsidR="00ED3A11" w:rsidRPr="004667D1" w:rsidRDefault="00ED3A11" w:rsidP="0057203E">
      <w:pPr>
        <w:rPr>
          <w:lang w:val="en-US"/>
        </w:rPr>
      </w:pPr>
      <w:r w:rsidRPr="004667D1">
        <w:rPr>
          <w:lang w:val="en-US"/>
        </w:rPr>
        <w:t xml:space="preserve">The data obtained from the enhanced observation networks will be quality assured by establishing calibration facility </w:t>
      </w:r>
      <w:r>
        <w:rPr>
          <w:lang w:val="en-US"/>
        </w:rPr>
        <w:t xml:space="preserve">at regional level </w:t>
      </w:r>
      <w:r w:rsidRPr="004667D1">
        <w:rPr>
          <w:lang w:val="en-US"/>
        </w:rPr>
        <w:t>and will feed into the data management and forecasting systems, where modernizing Information and Communications Technology (ICT) infrastructure is at its core. In this matter, the project will consider the best affordable ways to improve and adapt existing communication infrastructure and protocols</w:t>
      </w:r>
    </w:p>
    <w:p w14:paraId="651834A3" w14:textId="77777777" w:rsidR="00ED3A11" w:rsidRPr="004667D1" w:rsidRDefault="00ED3A11" w:rsidP="0057203E">
      <w:pPr>
        <w:rPr>
          <w:lang w:val="en-US"/>
        </w:rPr>
      </w:pPr>
      <w:r w:rsidRPr="004667D1">
        <w:rPr>
          <w:lang w:val="en-US"/>
        </w:rPr>
        <w:t>The project aims at improving lead-time and accuracy of weather, climate and hydrological forecasts and developing and improving basic and specialized information products in an efficient and effective manner.</w:t>
      </w:r>
    </w:p>
    <w:p w14:paraId="6CA848DF" w14:textId="77777777" w:rsidR="00ED3A11" w:rsidRPr="004667D1" w:rsidRDefault="00ED3A11" w:rsidP="0057203E">
      <w:pPr>
        <w:rPr>
          <w:lang w:val="en-US"/>
        </w:rPr>
      </w:pPr>
      <w:r w:rsidRPr="004667D1">
        <w:rPr>
          <w:lang w:val="en-US"/>
        </w:rPr>
        <w:t>By leveraging regional and global resources, for example, by participating in WMO Severe Weather Forecasting and Demonstration Project (SWFDP), introducing Numerical Weather Prediction (NWP) and developing forecast accuracy verification system</w:t>
      </w:r>
      <w:r>
        <w:rPr>
          <w:lang w:val="en-US"/>
        </w:rPr>
        <w:t>, the four NMHSs</w:t>
      </w:r>
      <w:r w:rsidRPr="004667D1">
        <w:rPr>
          <w:lang w:val="en-US"/>
        </w:rPr>
        <w:t xml:space="preserve"> will jointly develop </w:t>
      </w:r>
      <w:r>
        <w:rPr>
          <w:lang w:val="en-US"/>
        </w:rPr>
        <w:t xml:space="preserve">(i) </w:t>
      </w:r>
      <w:r w:rsidRPr="004667D1">
        <w:rPr>
          <w:lang w:val="en-US"/>
        </w:rPr>
        <w:t>flood and drought forecasting</w:t>
      </w:r>
      <w:r>
        <w:rPr>
          <w:lang w:val="en-US"/>
        </w:rPr>
        <w:t>, (ii) sea state and coastal erosion monitoring and forecast and (iii) yield and crop desease monitoring and forecast</w:t>
      </w:r>
      <w:r w:rsidRPr="004667D1">
        <w:rPr>
          <w:lang w:val="en-US"/>
        </w:rPr>
        <w:t xml:space="preserve">. Development, dissemination and utilization of climate information products will be particularly emphasized under the National </w:t>
      </w:r>
      <w:r>
        <w:rPr>
          <w:lang w:val="en-US"/>
        </w:rPr>
        <w:t xml:space="preserve">and Regional </w:t>
      </w:r>
      <w:r w:rsidRPr="004667D1">
        <w:rPr>
          <w:lang w:val="en-US"/>
        </w:rPr>
        <w:t>Framework for Climate Services, which empowers demand driven climate services for sectorial users as well as end-users down to the community.</w:t>
      </w:r>
    </w:p>
    <w:p w14:paraId="0F00964A" w14:textId="77777777" w:rsidR="00ED3A11" w:rsidRPr="004667D1" w:rsidRDefault="00ED3A11" w:rsidP="0057203E">
      <w:pPr>
        <w:rPr>
          <w:lang w:val="en-US"/>
        </w:rPr>
      </w:pPr>
      <w:r w:rsidRPr="004667D1">
        <w:rPr>
          <w:lang w:val="en-US"/>
        </w:rPr>
        <w:t xml:space="preserve">The seamless operation and cooperation among </w:t>
      </w:r>
      <w:r>
        <w:rPr>
          <w:lang w:val="en-US"/>
        </w:rPr>
        <w:t>four countries</w:t>
      </w:r>
      <w:r w:rsidRPr="004667D1">
        <w:rPr>
          <w:lang w:val="en-US"/>
        </w:rPr>
        <w:t xml:space="preserve"> involved will be ensured and streamlined by developing and operationalizing </w:t>
      </w:r>
      <w:r>
        <w:rPr>
          <w:lang w:val="en-US"/>
        </w:rPr>
        <w:t>regional NWP downscaling strategy</w:t>
      </w:r>
      <w:r w:rsidRPr="004667D1">
        <w:rPr>
          <w:lang w:val="en-US"/>
        </w:rPr>
        <w:t xml:space="preserve">, </w:t>
      </w:r>
      <w:r>
        <w:rPr>
          <w:lang w:val="en-US"/>
        </w:rPr>
        <w:t>strenghthening</w:t>
      </w:r>
      <w:r w:rsidRPr="004667D1">
        <w:rPr>
          <w:lang w:val="en-US"/>
        </w:rPr>
        <w:t xml:space="preserve"> information exchange platform </w:t>
      </w:r>
      <w:r>
        <w:rPr>
          <w:lang w:val="en-US"/>
        </w:rPr>
        <w:t>already in use and hosted by SMA</w:t>
      </w:r>
      <w:r w:rsidRPr="004667D1">
        <w:rPr>
          <w:lang w:val="en-US"/>
        </w:rPr>
        <w:t>.</w:t>
      </w:r>
    </w:p>
    <w:p w14:paraId="2492515A" w14:textId="77777777" w:rsidR="00ED3A11" w:rsidRPr="004667D1" w:rsidRDefault="00ED3A11" w:rsidP="0057203E">
      <w:pPr>
        <w:rPr>
          <w:lang w:val="en-US"/>
        </w:rPr>
      </w:pPr>
      <w:r w:rsidRPr="004667D1">
        <w:rPr>
          <w:lang w:val="en-US"/>
        </w:rPr>
        <w:t>The design of the observation networks will consider automation and telemetry systems and be significantly enhanced by installing:</w:t>
      </w:r>
    </w:p>
    <w:p w14:paraId="1C47B394" w14:textId="77777777" w:rsidR="00ED3A11" w:rsidRPr="0058579A" w:rsidRDefault="00ED3A11" w:rsidP="00EF2717">
      <w:pPr>
        <w:pStyle w:val="Heading5"/>
      </w:pPr>
      <w:r w:rsidRPr="0058579A">
        <w:t>Automatic Weather Stations (AWSs)</w:t>
      </w:r>
    </w:p>
    <w:p w14:paraId="05C0EBFE" w14:textId="77777777" w:rsidR="00ED3A11" w:rsidRPr="004667D1" w:rsidRDefault="00ED3A11" w:rsidP="0057203E">
      <w:pPr>
        <w:rPr>
          <w:lang w:val="en-US"/>
        </w:rPr>
      </w:pPr>
      <w:r w:rsidRPr="004667D1">
        <w:rPr>
          <w:lang w:val="en-US"/>
        </w:rPr>
        <w:t>Such a station records, stores and transmits data measured in-situ by a large variety of sensors for:</w:t>
      </w:r>
    </w:p>
    <w:p w14:paraId="552A1DBA" w14:textId="77777777" w:rsidR="00ED3A11" w:rsidRPr="009D5537" w:rsidRDefault="00ED3A11" w:rsidP="00DC7682">
      <w:pPr>
        <w:pStyle w:val="ListParagraph"/>
        <w:numPr>
          <w:ilvl w:val="0"/>
          <w:numId w:val="75"/>
        </w:numPr>
        <w:rPr>
          <w:lang w:val="en-US"/>
        </w:rPr>
      </w:pPr>
      <w:r w:rsidRPr="009D5537">
        <w:rPr>
          <w:lang w:val="en-US"/>
        </w:rPr>
        <w:t>temperature</w:t>
      </w:r>
    </w:p>
    <w:p w14:paraId="4BC35A16" w14:textId="77777777" w:rsidR="00ED3A11" w:rsidRPr="009D5537" w:rsidRDefault="00ED3A11" w:rsidP="00DC7682">
      <w:pPr>
        <w:pStyle w:val="ListParagraph"/>
        <w:numPr>
          <w:ilvl w:val="0"/>
          <w:numId w:val="75"/>
        </w:numPr>
        <w:rPr>
          <w:lang w:val="en-US"/>
        </w:rPr>
      </w:pPr>
      <w:r w:rsidRPr="009D5537">
        <w:rPr>
          <w:lang w:val="en-US"/>
        </w:rPr>
        <w:t>wind speed and direction</w:t>
      </w:r>
    </w:p>
    <w:p w14:paraId="2063DEF4" w14:textId="77777777" w:rsidR="00ED3A11" w:rsidRPr="009D5537" w:rsidRDefault="00ED3A11" w:rsidP="00DC7682">
      <w:pPr>
        <w:pStyle w:val="ListParagraph"/>
        <w:numPr>
          <w:ilvl w:val="0"/>
          <w:numId w:val="75"/>
        </w:numPr>
        <w:rPr>
          <w:lang w:val="en-US"/>
        </w:rPr>
      </w:pPr>
      <w:r w:rsidRPr="009D5537">
        <w:rPr>
          <w:lang w:val="en-US"/>
        </w:rPr>
        <w:t>Relative humidity</w:t>
      </w:r>
    </w:p>
    <w:p w14:paraId="326CEBC4" w14:textId="77777777" w:rsidR="00ED3A11" w:rsidRPr="009D5537" w:rsidRDefault="00ED3A11" w:rsidP="00DC7682">
      <w:pPr>
        <w:pStyle w:val="ListParagraph"/>
        <w:numPr>
          <w:ilvl w:val="0"/>
          <w:numId w:val="75"/>
        </w:numPr>
        <w:rPr>
          <w:lang w:val="en-US"/>
        </w:rPr>
      </w:pPr>
      <w:r w:rsidRPr="009D5537">
        <w:rPr>
          <w:lang w:val="en-US"/>
        </w:rPr>
        <w:lastRenderedPageBreak/>
        <w:t>atmospheric pressure</w:t>
      </w:r>
    </w:p>
    <w:p w14:paraId="179D8FBA" w14:textId="77777777" w:rsidR="00ED3A11" w:rsidRPr="009D5537" w:rsidRDefault="00ED3A11" w:rsidP="00DC7682">
      <w:pPr>
        <w:pStyle w:val="ListParagraph"/>
        <w:numPr>
          <w:ilvl w:val="0"/>
          <w:numId w:val="75"/>
        </w:numPr>
        <w:rPr>
          <w:lang w:val="en-US"/>
        </w:rPr>
      </w:pPr>
      <w:r w:rsidRPr="009D5537">
        <w:rPr>
          <w:lang w:val="en-US"/>
        </w:rPr>
        <w:t>solar radiation</w:t>
      </w:r>
    </w:p>
    <w:p w14:paraId="129F9E07" w14:textId="77777777" w:rsidR="00ED3A11" w:rsidRPr="009D5537" w:rsidRDefault="00ED3A11" w:rsidP="00DC7682">
      <w:pPr>
        <w:pStyle w:val="ListParagraph"/>
        <w:numPr>
          <w:ilvl w:val="0"/>
          <w:numId w:val="75"/>
        </w:numPr>
        <w:rPr>
          <w:lang w:val="en-US"/>
        </w:rPr>
      </w:pPr>
      <w:r w:rsidRPr="009D5537">
        <w:rPr>
          <w:lang w:val="en-US"/>
        </w:rPr>
        <w:t>sunshine duration</w:t>
      </w:r>
    </w:p>
    <w:p w14:paraId="107E22A6" w14:textId="77777777" w:rsidR="00ED3A11" w:rsidRPr="009D5537" w:rsidRDefault="00ED3A11" w:rsidP="00DC7682">
      <w:pPr>
        <w:pStyle w:val="ListParagraph"/>
        <w:numPr>
          <w:ilvl w:val="0"/>
          <w:numId w:val="75"/>
        </w:numPr>
        <w:rPr>
          <w:lang w:val="en-US"/>
        </w:rPr>
      </w:pPr>
      <w:r w:rsidRPr="009D5537">
        <w:rPr>
          <w:lang w:val="en-US"/>
        </w:rPr>
        <w:t>precipitation</w:t>
      </w:r>
    </w:p>
    <w:p w14:paraId="5204054F" w14:textId="77777777" w:rsidR="00ED3A11" w:rsidRPr="009D5537" w:rsidRDefault="00ED3A11" w:rsidP="00DC7682">
      <w:pPr>
        <w:pStyle w:val="ListParagraph"/>
        <w:numPr>
          <w:ilvl w:val="0"/>
          <w:numId w:val="75"/>
        </w:numPr>
        <w:rPr>
          <w:lang w:val="en-US"/>
        </w:rPr>
      </w:pPr>
      <w:r w:rsidRPr="009D5537">
        <w:rPr>
          <w:lang w:val="en-US"/>
        </w:rPr>
        <w:t>visibility</w:t>
      </w:r>
    </w:p>
    <w:p w14:paraId="7F4C7AB7" w14:textId="77777777" w:rsidR="00ED3A11" w:rsidRPr="009D5537" w:rsidRDefault="00ED3A11" w:rsidP="00DC7682">
      <w:pPr>
        <w:pStyle w:val="ListParagraph"/>
        <w:numPr>
          <w:ilvl w:val="0"/>
          <w:numId w:val="75"/>
        </w:numPr>
        <w:rPr>
          <w:lang w:val="en-US"/>
        </w:rPr>
      </w:pPr>
      <w:r w:rsidRPr="009D5537">
        <w:rPr>
          <w:lang w:val="en-US"/>
        </w:rPr>
        <w:t>cloud height</w:t>
      </w:r>
    </w:p>
    <w:p w14:paraId="340CC893" w14:textId="77777777" w:rsidR="00ED3A11" w:rsidRPr="004667D1" w:rsidRDefault="00ED3A11" w:rsidP="0057203E">
      <w:pPr>
        <w:rPr>
          <w:lang w:val="en-US"/>
        </w:rPr>
      </w:pPr>
      <w:r w:rsidRPr="004667D1">
        <w:rPr>
          <w:lang w:val="en-US"/>
        </w:rPr>
        <w:t>The number of additional</w:t>
      </w:r>
      <w:r>
        <w:rPr>
          <w:lang w:val="en-US"/>
        </w:rPr>
        <w:t xml:space="preserve"> AWS</w:t>
      </w:r>
      <w:r w:rsidRPr="004667D1">
        <w:rPr>
          <w:lang w:val="en-US"/>
        </w:rPr>
        <w:t xml:space="preserve"> to be installed should be carefully looked at considering the </w:t>
      </w:r>
      <w:r>
        <w:rPr>
          <w:lang w:val="en-US"/>
        </w:rPr>
        <w:t>synergy with UNDP projects at Comoros and Madagascar</w:t>
      </w:r>
      <w:r w:rsidRPr="004667D1">
        <w:rPr>
          <w:lang w:val="en-US"/>
        </w:rPr>
        <w:t>.</w:t>
      </w:r>
    </w:p>
    <w:p w14:paraId="6977803F" w14:textId="77777777" w:rsidR="00ED3A11" w:rsidRPr="0058579A" w:rsidRDefault="00ED3A11" w:rsidP="00EF2717">
      <w:pPr>
        <w:pStyle w:val="Heading5"/>
      </w:pPr>
      <w:r w:rsidRPr="0058579A">
        <w:t>Agroclimatic Weather Station</w:t>
      </w:r>
    </w:p>
    <w:p w14:paraId="287FF0B7" w14:textId="77777777" w:rsidR="00ED3A11" w:rsidRPr="004667D1" w:rsidRDefault="00ED3A11" w:rsidP="0057203E">
      <w:pPr>
        <w:rPr>
          <w:lang w:val="en-US"/>
        </w:rPr>
      </w:pPr>
      <w:r w:rsidRPr="004667D1">
        <w:rPr>
          <w:lang w:val="en-US"/>
        </w:rPr>
        <w:t>Such a station measures the main agroclimatic parameters such as:</w:t>
      </w:r>
    </w:p>
    <w:p w14:paraId="4F4271AC" w14:textId="77777777" w:rsidR="00ED3A11" w:rsidRPr="009D5537" w:rsidRDefault="00ED3A11" w:rsidP="00DC7682">
      <w:pPr>
        <w:pStyle w:val="ListParagraph"/>
        <w:numPr>
          <w:ilvl w:val="0"/>
          <w:numId w:val="76"/>
        </w:numPr>
        <w:rPr>
          <w:lang w:val="en-US"/>
        </w:rPr>
      </w:pPr>
      <w:r w:rsidRPr="009D5537">
        <w:rPr>
          <w:lang w:val="en-US"/>
        </w:rPr>
        <w:t>wind speed and direction</w:t>
      </w:r>
    </w:p>
    <w:p w14:paraId="430FC17B" w14:textId="77777777" w:rsidR="00ED3A11" w:rsidRPr="009D5537" w:rsidRDefault="00ED3A11" w:rsidP="00DC7682">
      <w:pPr>
        <w:pStyle w:val="ListParagraph"/>
        <w:numPr>
          <w:ilvl w:val="0"/>
          <w:numId w:val="76"/>
        </w:numPr>
        <w:rPr>
          <w:lang w:val="en-US"/>
        </w:rPr>
      </w:pPr>
      <w:r w:rsidRPr="009D5537">
        <w:rPr>
          <w:lang w:val="en-US"/>
        </w:rPr>
        <w:t>rainfall amount and intensity</w:t>
      </w:r>
    </w:p>
    <w:p w14:paraId="4E7E5809" w14:textId="77777777" w:rsidR="00ED3A11" w:rsidRPr="009D5537" w:rsidRDefault="00ED3A11" w:rsidP="00DC7682">
      <w:pPr>
        <w:pStyle w:val="ListParagraph"/>
        <w:numPr>
          <w:ilvl w:val="0"/>
          <w:numId w:val="76"/>
        </w:numPr>
        <w:rPr>
          <w:lang w:val="en-US"/>
        </w:rPr>
      </w:pPr>
      <w:r w:rsidRPr="009D5537">
        <w:rPr>
          <w:lang w:val="en-US"/>
        </w:rPr>
        <w:t>pressure</w:t>
      </w:r>
    </w:p>
    <w:p w14:paraId="60042EA1" w14:textId="77777777" w:rsidR="00ED3A11" w:rsidRPr="009D5537" w:rsidRDefault="00ED3A11" w:rsidP="00DC7682">
      <w:pPr>
        <w:pStyle w:val="ListParagraph"/>
        <w:numPr>
          <w:ilvl w:val="0"/>
          <w:numId w:val="76"/>
        </w:numPr>
        <w:rPr>
          <w:lang w:val="en-US"/>
        </w:rPr>
      </w:pPr>
      <w:r w:rsidRPr="009D5537">
        <w:rPr>
          <w:lang w:val="en-US"/>
        </w:rPr>
        <w:t>relative humidity</w:t>
      </w:r>
    </w:p>
    <w:p w14:paraId="1B7DBCC5" w14:textId="77777777" w:rsidR="00ED3A11" w:rsidRPr="009D5537" w:rsidRDefault="00ED3A11" w:rsidP="00DC7682">
      <w:pPr>
        <w:pStyle w:val="ListParagraph"/>
        <w:numPr>
          <w:ilvl w:val="0"/>
          <w:numId w:val="76"/>
        </w:numPr>
        <w:rPr>
          <w:lang w:val="en-US"/>
        </w:rPr>
      </w:pPr>
      <w:r w:rsidRPr="009D5537">
        <w:rPr>
          <w:lang w:val="en-US"/>
        </w:rPr>
        <w:t>temperature</w:t>
      </w:r>
    </w:p>
    <w:p w14:paraId="41BF82B8" w14:textId="77777777" w:rsidR="00ED3A11" w:rsidRPr="009D5537" w:rsidRDefault="00ED3A11" w:rsidP="00DC7682">
      <w:pPr>
        <w:pStyle w:val="ListParagraph"/>
        <w:numPr>
          <w:ilvl w:val="0"/>
          <w:numId w:val="76"/>
        </w:numPr>
        <w:rPr>
          <w:lang w:val="en-US"/>
        </w:rPr>
      </w:pPr>
      <w:r w:rsidRPr="009D5537">
        <w:rPr>
          <w:lang w:val="en-US"/>
        </w:rPr>
        <w:t>solar radiation</w:t>
      </w:r>
    </w:p>
    <w:p w14:paraId="6B06ACAD" w14:textId="77777777" w:rsidR="00ED3A11" w:rsidRPr="009D5537" w:rsidRDefault="00ED3A11" w:rsidP="00DC7682">
      <w:pPr>
        <w:pStyle w:val="ListParagraph"/>
        <w:numPr>
          <w:ilvl w:val="0"/>
          <w:numId w:val="76"/>
        </w:numPr>
        <w:rPr>
          <w:lang w:val="en-US"/>
        </w:rPr>
      </w:pPr>
      <w:r w:rsidRPr="009D5537">
        <w:rPr>
          <w:lang w:val="en-US"/>
        </w:rPr>
        <w:t>sunshine duration</w:t>
      </w:r>
    </w:p>
    <w:p w14:paraId="7A1B4EE6" w14:textId="77777777" w:rsidR="00ED3A11" w:rsidRPr="009D5537" w:rsidRDefault="00ED3A11" w:rsidP="00DC7682">
      <w:pPr>
        <w:pStyle w:val="ListParagraph"/>
        <w:numPr>
          <w:ilvl w:val="0"/>
          <w:numId w:val="76"/>
        </w:numPr>
        <w:rPr>
          <w:lang w:val="en-US"/>
        </w:rPr>
      </w:pPr>
      <w:r w:rsidRPr="009D5537">
        <w:rPr>
          <w:lang w:val="en-US"/>
        </w:rPr>
        <w:t>soil temperature</w:t>
      </w:r>
    </w:p>
    <w:p w14:paraId="04AEB6AF" w14:textId="77777777" w:rsidR="00ED3A11" w:rsidRPr="009D5537" w:rsidRDefault="00ED3A11" w:rsidP="00DC7682">
      <w:pPr>
        <w:pStyle w:val="ListParagraph"/>
        <w:numPr>
          <w:ilvl w:val="0"/>
          <w:numId w:val="76"/>
        </w:numPr>
        <w:rPr>
          <w:lang w:val="en-US"/>
        </w:rPr>
      </w:pPr>
      <w:r w:rsidRPr="009D5537">
        <w:rPr>
          <w:lang w:val="en-US"/>
        </w:rPr>
        <w:t xml:space="preserve">soil moisture </w:t>
      </w:r>
    </w:p>
    <w:p w14:paraId="3DA3050E" w14:textId="77777777" w:rsidR="00ED3A11" w:rsidRPr="004667D1" w:rsidRDefault="00ED3A11" w:rsidP="0057203E">
      <w:pPr>
        <w:rPr>
          <w:lang w:val="en-US"/>
        </w:rPr>
      </w:pPr>
      <w:r w:rsidRPr="004667D1">
        <w:rPr>
          <w:lang w:val="en-US"/>
        </w:rPr>
        <w:t xml:space="preserve">The station is powered by solar panels and its data-logger stores and processes the data. Moreover, a telemetry system could be connected so that data can be remotely accessed through mobile SMS or other form of messages in real time. </w:t>
      </w:r>
    </w:p>
    <w:p w14:paraId="3205CDBE" w14:textId="77777777" w:rsidR="00ED3A11" w:rsidRPr="0058579A" w:rsidRDefault="00ED3A11" w:rsidP="00EF2717">
      <w:pPr>
        <w:pStyle w:val="Heading5"/>
      </w:pPr>
      <w:r w:rsidRPr="0058579A">
        <w:t>Standard rain gauges</w:t>
      </w:r>
    </w:p>
    <w:p w14:paraId="23B2BBD4" w14:textId="3CEFDAF6" w:rsidR="00ED3A11" w:rsidRPr="004667D1" w:rsidRDefault="00ED3A11" w:rsidP="0057203E">
      <w:pPr>
        <w:rPr>
          <w:lang w:val="en-US"/>
        </w:rPr>
      </w:pPr>
      <w:r w:rsidRPr="004667D1">
        <w:rPr>
          <w:lang w:val="en-US"/>
        </w:rPr>
        <w:t xml:space="preserve">The ordinary rain gauge used for daily readings usually takes the form of a collector above a funnel leading into a receiver. In </w:t>
      </w:r>
      <w:r w:rsidR="006C14A4">
        <w:rPr>
          <w:lang w:val="en-US"/>
        </w:rPr>
        <w:t>Indian Ocean</w:t>
      </w:r>
      <w:r w:rsidRPr="004667D1">
        <w:rPr>
          <w:lang w:val="en-US"/>
        </w:rPr>
        <w:t xml:space="preserve"> region the size of the receiving area is generally 400 cm2. The standard high above the ground for the receiving surface is 1m. </w:t>
      </w:r>
    </w:p>
    <w:p w14:paraId="1ADC8AA3" w14:textId="77777777" w:rsidR="00ED3A11" w:rsidRPr="0058579A" w:rsidRDefault="00ED3A11" w:rsidP="00EF2717">
      <w:pPr>
        <w:pStyle w:val="Heading5"/>
      </w:pPr>
      <w:r w:rsidRPr="0058579A">
        <w:t>Lightning detector</w:t>
      </w:r>
    </w:p>
    <w:p w14:paraId="19BF41CB" w14:textId="03CE0498" w:rsidR="00ED3A11" w:rsidRPr="004667D1" w:rsidRDefault="00ED3A11" w:rsidP="0057203E">
      <w:pPr>
        <w:rPr>
          <w:lang w:val="en-US"/>
        </w:rPr>
      </w:pPr>
      <w:r w:rsidRPr="004667D1">
        <w:rPr>
          <w:lang w:val="en-US"/>
        </w:rPr>
        <w:t>A lightning detector is a device that detects lightning produced by thunderstorms. Ground- based detectors calculate the direction and severity of lightning from the current location using radio direction-finding techniques together with an analysis of the characteristic frequencies emitted by lightning. The low frequency sensors detect the electromagnetic phenomenon in the 0 to 350 kHz band and each sensor detects lightning in a maximum radius of 1 000 km. Through GPS synchronized clock the detection has a millisecond precision. Mor</w:t>
      </w:r>
      <w:r w:rsidR="0020479D">
        <w:rPr>
          <w:lang w:val="en-US"/>
        </w:rPr>
        <w:t>over</w:t>
      </w:r>
      <w:r w:rsidRPr="004667D1">
        <w:rPr>
          <w:lang w:val="en-US"/>
        </w:rPr>
        <w:t>, the sensors provide information about intensity and direction of impacts. Information from field sensors can be concentrated at the main meteorological office and this allows calculation of impact location with accuracy within one km.</w:t>
      </w:r>
    </w:p>
    <w:p w14:paraId="594BD386" w14:textId="77777777" w:rsidR="00ED3A11" w:rsidRPr="004667D1" w:rsidRDefault="00ED3A11" w:rsidP="0057203E">
      <w:pPr>
        <w:rPr>
          <w:lang w:val="en-US"/>
        </w:rPr>
      </w:pPr>
      <w:r w:rsidRPr="004667D1">
        <w:rPr>
          <w:lang w:val="en-US"/>
        </w:rPr>
        <w:lastRenderedPageBreak/>
        <w:t xml:space="preserve">Lightning detection will be used as a proxy for rainfall and for detecting severe weather. This will help forecasters at </w:t>
      </w:r>
      <w:r>
        <w:rPr>
          <w:lang w:val="en-US"/>
        </w:rPr>
        <w:t>NMHSs</w:t>
      </w:r>
      <w:r w:rsidRPr="004667D1">
        <w:rPr>
          <w:lang w:val="en-US"/>
        </w:rPr>
        <w:t xml:space="preserve"> to identify where high intensity rainfall may fall, improving their ability to use the flash flood guidance system and provide more accurate rainfall predictions. </w:t>
      </w:r>
    </w:p>
    <w:p w14:paraId="4CFEA028" w14:textId="77777777" w:rsidR="00ED3A11" w:rsidRPr="004667D1" w:rsidRDefault="00ED3A11" w:rsidP="0057203E">
      <w:pPr>
        <w:pStyle w:val="Heading5"/>
      </w:pPr>
      <w:r w:rsidRPr="004667D1">
        <w:t>Data Collection Platform (DCP)</w:t>
      </w:r>
    </w:p>
    <w:p w14:paraId="5F530E9F" w14:textId="77777777" w:rsidR="00ED3A11" w:rsidRPr="004667D1" w:rsidRDefault="00ED3A11" w:rsidP="0057203E">
      <w:pPr>
        <w:rPr>
          <w:lang w:val="en-US"/>
        </w:rPr>
      </w:pPr>
      <w:r w:rsidRPr="004667D1">
        <w:rPr>
          <w:lang w:val="en-US"/>
        </w:rPr>
        <w:t>Such a device is aimed at measuring, storing and processing water level variation against time at hydrological station. The water level is continuously measured and recorded through different types of water level recorders (float, pressure probe, radar, etc.). Data transmission might use different ways such as radio, mobile phone, global satellite system such as METEOSAT DCS. Additional sensors can be added such as rain recorder and thermometer.</w:t>
      </w:r>
    </w:p>
    <w:p w14:paraId="1064DFC7" w14:textId="1192FAB0" w:rsidR="00ED3A11" w:rsidRPr="004667D1" w:rsidRDefault="00ED3A11" w:rsidP="0057203E">
      <w:pPr>
        <w:rPr>
          <w:lang w:val="en-US"/>
        </w:rPr>
      </w:pPr>
      <w:r w:rsidRPr="004667D1">
        <w:rPr>
          <w:lang w:val="en-US"/>
        </w:rPr>
        <w:t>Depending on local possibilities and main objective, some of the stations will be equipped with real time or near real time data transmission devices</w:t>
      </w:r>
      <w:r w:rsidR="0020479D">
        <w:rPr>
          <w:lang w:val="en-US"/>
        </w:rPr>
        <w:t>;</w:t>
      </w:r>
      <w:r w:rsidRPr="004667D1">
        <w:rPr>
          <w:lang w:val="en-US"/>
        </w:rPr>
        <w:t xml:space="preserve"> others might just be in need of data loggers.</w:t>
      </w:r>
    </w:p>
    <w:p w14:paraId="08E98BFF" w14:textId="77777777" w:rsidR="00ED3A11" w:rsidRPr="004667D1" w:rsidRDefault="00ED3A11" w:rsidP="0057203E">
      <w:pPr>
        <w:pStyle w:val="Heading5"/>
      </w:pPr>
      <w:r w:rsidRPr="004667D1">
        <w:t>Acoustic Doppler Current Profiler (ADCP)</w:t>
      </w:r>
    </w:p>
    <w:p w14:paraId="02AC59AE" w14:textId="77777777" w:rsidR="00ED3A11" w:rsidRPr="004667D1" w:rsidRDefault="00ED3A11" w:rsidP="0057203E">
      <w:pPr>
        <w:rPr>
          <w:lang w:val="en-US"/>
        </w:rPr>
      </w:pPr>
      <w:r w:rsidRPr="004667D1">
        <w:rPr>
          <w:lang w:val="en-US"/>
        </w:rPr>
        <w:t>Discharge measurement in natural rivers is generally based on indirect measurements. One component to be measured is the flow velocity. ADCP is a current meter to measure water current velocities over a depth range using the Doppler effect of sound waves scattered back from particles within the water column.</w:t>
      </w:r>
    </w:p>
    <w:p w14:paraId="28F929DA" w14:textId="77777777" w:rsidR="00ED3A11" w:rsidRPr="004667D1" w:rsidRDefault="00ED3A11" w:rsidP="0057203E">
      <w:pPr>
        <w:rPr>
          <w:lang w:val="en-US"/>
        </w:rPr>
      </w:pPr>
      <w:r w:rsidRPr="004667D1">
        <w:rPr>
          <w:lang w:val="en-US"/>
        </w:rPr>
        <w:t>ADCP is especially well adapted to river gauging in large river and operated using a boat</w:t>
      </w:r>
      <w:r>
        <w:rPr>
          <w:lang w:val="en-US"/>
        </w:rPr>
        <w:t xml:space="preserve"> for Madagascar</w:t>
      </w:r>
      <w:r w:rsidRPr="004667D1">
        <w:rPr>
          <w:lang w:val="en-US"/>
        </w:rPr>
        <w:t>.</w:t>
      </w:r>
    </w:p>
    <w:p w14:paraId="79C7482A" w14:textId="77777777" w:rsidR="00ED3A11" w:rsidRPr="004667D1" w:rsidRDefault="00ED3A11" w:rsidP="0057203E">
      <w:pPr>
        <w:rPr>
          <w:lang w:val="en-US"/>
        </w:rPr>
      </w:pPr>
      <w:r w:rsidRPr="004667D1">
        <w:rPr>
          <w:lang w:val="en-US"/>
        </w:rPr>
        <w:t>Other type of current meters will be used on medium to small rivers. The most classical ones are propeller-type current meters used through different ways according to the environment and existing infrastructure.</w:t>
      </w:r>
    </w:p>
    <w:p w14:paraId="6D287E66" w14:textId="77777777" w:rsidR="00ED3A11" w:rsidRPr="004667D1" w:rsidRDefault="00ED3A11" w:rsidP="0057203E">
      <w:pPr>
        <w:rPr>
          <w:lang w:val="en-US"/>
        </w:rPr>
      </w:pPr>
      <w:r>
        <w:rPr>
          <w:lang w:val="en-US"/>
        </w:rPr>
        <w:t>NMHSs</w:t>
      </w:r>
      <w:r w:rsidRPr="004667D1">
        <w:rPr>
          <w:lang w:val="en-US"/>
        </w:rPr>
        <w:t xml:space="preserve"> will give priority to national plan for assessing the actual value of the main hydrological stations in </w:t>
      </w:r>
      <w:r>
        <w:rPr>
          <w:lang w:val="en-US"/>
        </w:rPr>
        <w:t>each</w:t>
      </w:r>
      <w:r w:rsidRPr="004667D1">
        <w:rPr>
          <w:lang w:val="en-US"/>
        </w:rPr>
        <w:t xml:space="preserve"> country. Most of these stations have not been gauged since more than 10 years, introducing more than reasonable doubts on the accuracy of discharge calculated using the current rating curves.</w:t>
      </w:r>
    </w:p>
    <w:p w14:paraId="4585F4BB" w14:textId="1CEF1586" w:rsidR="00ED3A11" w:rsidRPr="004667D1" w:rsidRDefault="00ED3A11" w:rsidP="0057203E">
      <w:pPr>
        <w:rPr>
          <w:lang w:val="en-US"/>
        </w:rPr>
      </w:pPr>
      <w:r w:rsidRPr="004667D1">
        <w:rPr>
          <w:lang w:val="en-US"/>
        </w:rPr>
        <w:t>The plan to be executed over the 3 first year</w:t>
      </w:r>
      <w:r w:rsidR="0020479D">
        <w:rPr>
          <w:lang w:val="en-US"/>
        </w:rPr>
        <w:t>s</w:t>
      </w:r>
      <w:r w:rsidRPr="004667D1">
        <w:rPr>
          <w:lang w:val="en-US"/>
        </w:rPr>
        <w:t xml:space="preserve"> of the project will cover all the stations included in the “optimal hydrological network”. Preliminary in-depth analysis with </w:t>
      </w:r>
      <w:r>
        <w:rPr>
          <w:lang w:val="en-US"/>
        </w:rPr>
        <w:t>NMHSs</w:t>
      </w:r>
      <w:r w:rsidRPr="004667D1">
        <w:rPr>
          <w:lang w:val="en-US"/>
        </w:rPr>
        <w:t xml:space="preserve"> of the equipment provided by UNDP through its </w:t>
      </w:r>
      <w:r>
        <w:rPr>
          <w:lang w:val="en-US"/>
        </w:rPr>
        <w:t xml:space="preserve">on-going </w:t>
      </w:r>
      <w:r w:rsidRPr="004667D1">
        <w:rPr>
          <w:lang w:val="en-US"/>
        </w:rPr>
        <w:t>project</w:t>
      </w:r>
      <w:r>
        <w:rPr>
          <w:lang w:val="en-US"/>
        </w:rPr>
        <w:t>s</w:t>
      </w:r>
      <w:r w:rsidRPr="004667D1">
        <w:rPr>
          <w:lang w:val="en-US"/>
        </w:rPr>
        <w:t xml:space="preserve"> will determine the number and type of additional gauging equipment. Three to four field teams each equipped with gauging equipment (ADCP and propeller-type current meters) will be necessary.</w:t>
      </w:r>
    </w:p>
    <w:p w14:paraId="3F0A9681" w14:textId="77777777" w:rsidR="00ED3A11" w:rsidRPr="004667D1" w:rsidRDefault="00ED3A11" w:rsidP="0057203E">
      <w:pPr>
        <w:pStyle w:val="Heading5"/>
      </w:pPr>
      <w:r w:rsidRPr="004667D1">
        <w:t>Suspended-sediment samplers</w:t>
      </w:r>
    </w:p>
    <w:p w14:paraId="143CB446" w14:textId="77777777" w:rsidR="00ED3A11" w:rsidRPr="004667D1" w:rsidRDefault="00ED3A11" w:rsidP="0057203E">
      <w:pPr>
        <w:rPr>
          <w:lang w:val="en-US"/>
        </w:rPr>
      </w:pPr>
      <w:r w:rsidRPr="004667D1">
        <w:rPr>
          <w:lang w:val="en-US"/>
        </w:rPr>
        <w:t>Several types of such instruments are in use. However, only some of these are designed so that the velocity within the cutting circle of the sampler intake is equal to the ambient stream velocity. This feature is essential so that the samples obtained are truly representative of the suspended-sediment discharge at the point of measurement. The well-designed sampler faces the approaching flow, and its intake protrudes upstream from the zone of disturbance caused by the presence of the sampler.</w:t>
      </w:r>
    </w:p>
    <w:p w14:paraId="77DC99FF" w14:textId="77777777" w:rsidR="00ED3A11" w:rsidRPr="004667D1" w:rsidRDefault="00ED3A11" w:rsidP="0057203E">
      <w:pPr>
        <w:rPr>
          <w:lang w:val="en-US"/>
        </w:rPr>
      </w:pPr>
      <w:r>
        <w:rPr>
          <w:lang w:val="en-US"/>
        </w:rPr>
        <w:t>The four countries are</w:t>
      </w:r>
      <w:r w:rsidRPr="004667D1">
        <w:rPr>
          <w:lang w:val="en-US"/>
        </w:rPr>
        <w:t xml:space="preserve"> experiencing an increase in soil erosion processes related mainly to anthropogenic factors. Unfortunately, since more than 15 years very few has been made in this </w:t>
      </w:r>
      <w:r w:rsidRPr="004667D1">
        <w:rPr>
          <w:lang w:val="en-US"/>
        </w:rPr>
        <w:lastRenderedPageBreak/>
        <w:t>domain and accurate figures are missing. The field teams will associate sediment gauging to the traditional flow gauging activities.</w:t>
      </w:r>
    </w:p>
    <w:p w14:paraId="650CD128" w14:textId="77777777" w:rsidR="00ED3A11" w:rsidRPr="004667D1" w:rsidRDefault="00ED3A11" w:rsidP="0057203E">
      <w:pPr>
        <w:rPr>
          <w:lang w:val="en-US"/>
        </w:rPr>
      </w:pPr>
      <w:r w:rsidRPr="004667D1">
        <w:rPr>
          <w:lang w:val="en-US"/>
        </w:rPr>
        <w:t>More details about the equipment and technical specifications could be found in the Guide to Hydrological Practices, WMO-No 168 (2008) and the Guide to Climatological Practices, WMO-No 100 (2011).</w:t>
      </w:r>
    </w:p>
    <w:p w14:paraId="37C0DFBF" w14:textId="24CB324D" w:rsidR="00ED3A11" w:rsidRPr="00216DB1" w:rsidRDefault="00ED3A11" w:rsidP="0057203E">
      <w:pPr>
        <w:pStyle w:val="Heading3"/>
      </w:pPr>
      <w:bookmarkStart w:id="179" w:name="_Toc20753700"/>
      <w:r w:rsidRPr="00216DB1">
        <w:t>Infrastructure works</w:t>
      </w:r>
      <w:bookmarkEnd w:id="179"/>
    </w:p>
    <w:p w14:paraId="7D5471A8" w14:textId="77777777" w:rsidR="00ED3A11" w:rsidRPr="004667D1" w:rsidRDefault="00ED3A11" w:rsidP="0057203E">
      <w:pPr>
        <w:rPr>
          <w:lang w:val="en-US"/>
        </w:rPr>
      </w:pPr>
      <w:r w:rsidRPr="004667D1">
        <w:rPr>
          <w:lang w:val="en-US"/>
        </w:rPr>
        <w:t xml:space="preserve">There are no works foreseen for the GCF-financed portion of the project. The refurbishment of the </w:t>
      </w:r>
      <w:r>
        <w:rPr>
          <w:lang w:val="en-US"/>
        </w:rPr>
        <w:t>four NMHSs</w:t>
      </w:r>
      <w:r w:rsidRPr="004667D1">
        <w:rPr>
          <w:lang w:val="en-US"/>
        </w:rPr>
        <w:t xml:space="preserve"> premises, the </w:t>
      </w:r>
      <w:r>
        <w:rPr>
          <w:lang w:val="en-US"/>
        </w:rPr>
        <w:t xml:space="preserve">implementation of a new building for SMA </w:t>
      </w:r>
      <w:r w:rsidRPr="004667D1">
        <w:rPr>
          <w:lang w:val="en-US"/>
        </w:rPr>
        <w:t xml:space="preserve">would be supported by the </w:t>
      </w:r>
      <w:r>
        <w:rPr>
          <w:lang w:val="en-US"/>
        </w:rPr>
        <w:t>AFD and Government</w:t>
      </w:r>
      <w:r w:rsidRPr="004667D1">
        <w:rPr>
          <w:lang w:val="en-US"/>
        </w:rPr>
        <w:t xml:space="preserve"> co-financing.</w:t>
      </w:r>
    </w:p>
    <w:p w14:paraId="2B9940FB" w14:textId="77777777" w:rsidR="00ED3A11" w:rsidRPr="004667D1" w:rsidRDefault="00ED3A11" w:rsidP="0057203E">
      <w:pPr>
        <w:rPr>
          <w:lang w:val="en-US"/>
        </w:rPr>
      </w:pPr>
      <w:r w:rsidRPr="004667D1">
        <w:rPr>
          <w:lang w:val="en-US"/>
        </w:rPr>
        <w:t>The installation of the hydro-met equipment across existing and new stations in the country will be conducted by the suppliers of the equipment to be procured as “equipment, installation and training”.</w:t>
      </w:r>
    </w:p>
    <w:p w14:paraId="315E95E8" w14:textId="1650969E" w:rsidR="00ED3A11" w:rsidRPr="00216DB1" w:rsidRDefault="00ED3A11" w:rsidP="0057203E">
      <w:pPr>
        <w:pStyle w:val="Heading3"/>
      </w:pPr>
      <w:bookmarkStart w:id="180" w:name="_Toc20753701"/>
      <w:r w:rsidRPr="00216DB1">
        <w:t>Technical capacity building</w:t>
      </w:r>
      <w:bookmarkEnd w:id="180"/>
    </w:p>
    <w:p w14:paraId="14A9AC04" w14:textId="77777777" w:rsidR="00ED3A11" w:rsidRPr="004667D1" w:rsidRDefault="00ED3A11" w:rsidP="0057203E">
      <w:pPr>
        <w:rPr>
          <w:lang w:val="en-US"/>
        </w:rPr>
      </w:pPr>
      <w:r w:rsidRPr="004667D1">
        <w:rPr>
          <w:lang w:val="en-US"/>
        </w:rPr>
        <w:t>Technical capacity is one of the most important issues of the project. It will notably ensure that the project’s investment is giving the best return as possible in terms of:</w:t>
      </w:r>
    </w:p>
    <w:p w14:paraId="4C38DAE9" w14:textId="77777777" w:rsidR="00ED3A11" w:rsidRPr="009D5537" w:rsidRDefault="00ED3A11" w:rsidP="00DC7682">
      <w:pPr>
        <w:pStyle w:val="ListParagraph"/>
        <w:numPr>
          <w:ilvl w:val="0"/>
          <w:numId w:val="77"/>
        </w:numPr>
        <w:spacing w:line="240" w:lineRule="auto"/>
        <w:rPr>
          <w:lang w:val="en-US"/>
        </w:rPr>
      </w:pPr>
      <w:r w:rsidRPr="009D5537">
        <w:rPr>
          <w:lang w:val="en-US"/>
        </w:rPr>
        <w:t>New field equipment:</w:t>
      </w:r>
    </w:p>
    <w:p w14:paraId="3C330518" w14:textId="77777777" w:rsidR="00ED3A11" w:rsidRPr="009D5537" w:rsidRDefault="00ED3A11" w:rsidP="00DC7682">
      <w:pPr>
        <w:pStyle w:val="ListParagraph"/>
        <w:numPr>
          <w:ilvl w:val="0"/>
          <w:numId w:val="90"/>
        </w:numPr>
        <w:spacing w:line="240" w:lineRule="auto"/>
        <w:rPr>
          <w:lang w:val="en-US"/>
        </w:rPr>
      </w:pPr>
      <w:r w:rsidRPr="009D5537">
        <w:rPr>
          <w:lang w:val="en-US"/>
        </w:rPr>
        <w:t>Installation</w:t>
      </w:r>
    </w:p>
    <w:p w14:paraId="0C574B81" w14:textId="77777777" w:rsidR="00ED3A11" w:rsidRPr="009D5537" w:rsidRDefault="00ED3A11" w:rsidP="00DC7682">
      <w:pPr>
        <w:pStyle w:val="ListParagraph"/>
        <w:numPr>
          <w:ilvl w:val="0"/>
          <w:numId w:val="90"/>
        </w:numPr>
        <w:spacing w:line="240" w:lineRule="auto"/>
        <w:rPr>
          <w:lang w:val="en-US"/>
        </w:rPr>
      </w:pPr>
      <w:r w:rsidRPr="009D5537">
        <w:rPr>
          <w:lang w:val="en-US"/>
        </w:rPr>
        <w:t>Operation</w:t>
      </w:r>
    </w:p>
    <w:p w14:paraId="0BF848EB" w14:textId="77777777" w:rsidR="00ED3A11" w:rsidRPr="009D5537" w:rsidRDefault="00ED3A11" w:rsidP="00DC7682">
      <w:pPr>
        <w:pStyle w:val="ListParagraph"/>
        <w:numPr>
          <w:ilvl w:val="0"/>
          <w:numId w:val="90"/>
        </w:numPr>
        <w:spacing w:line="240" w:lineRule="auto"/>
        <w:rPr>
          <w:lang w:val="en-US"/>
        </w:rPr>
      </w:pPr>
      <w:r w:rsidRPr="009D5537">
        <w:rPr>
          <w:lang w:val="en-US"/>
        </w:rPr>
        <w:t>Maintenance</w:t>
      </w:r>
    </w:p>
    <w:p w14:paraId="4F120390" w14:textId="77777777" w:rsidR="00ED3A11" w:rsidRPr="009D5537" w:rsidRDefault="00ED3A11" w:rsidP="00DC7682">
      <w:pPr>
        <w:pStyle w:val="ListParagraph"/>
        <w:numPr>
          <w:ilvl w:val="0"/>
          <w:numId w:val="90"/>
        </w:numPr>
        <w:spacing w:line="240" w:lineRule="auto"/>
        <w:rPr>
          <w:lang w:val="en-US"/>
        </w:rPr>
      </w:pPr>
      <w:r w:rsidRPr="009D5537">
        <w:rPr>
          <w:lang w:val="en-US"/>
        </w:rPr>
        <w:t>Control</w:t>
      </w:r>
    </w:p>
    <w:p w14:paraId="011F7AE4" w14:textId="77777777" w:rsidR="00ED3A11" w:rsidRPr="009D5537" w:rsidRDefault="00ED3A11" w:rsidP="00DC7682">
      <w:pPr>
        <w:pStyle w:val="ListParagraph"/>
        <w:numPr>
          <w:ilvl w:val="0"/>
          <w:numId w:val="77"/>
        </w:numPr>
        <w:spacing w:line="240" w:lineRule="auto"/>
        <w:rPr>
          <w:lang w:val="en-US"/>
        </w:rPr>
      </w:pPr>
      <w:r w:rsidRPr="009D5537">
        <w:rPr>
          <w:lang w:val="en-US"/>
        </w:rPr>
        <w:t>ICT infrastructure</w:t>
      </w:r>
    </w:p>
    <w:p w14:paraId="2FBA2C8F" w14:textId="77777777" w:rsidR="00ED3A11" w:rsidRPr="009D5537" w:rsidRDefault="00ED3A11" w:rsidP="00DC7682">
      <w:pPr>
        <w:pStyle w:val="ListParagraph"/>
        <w:numPr>
          <w:ilvl w:val="0"/>
          <w:numId w:val="91"/>
        </w:numPr>
        <w:spacing w:line="240" w:lineRule="auto"/>
        <w:rPr>
          <w:lang w:val="en-US"/>
        </w:rPr>
      </w:pPr>
      <w:r w:rsidRPr="009D5537">
        <w:rPr>
          <w:lang w:val="en-US"/>
        </w:rPr>
        <w:t>Web technology</w:t>
      </w:r>
    </w:p>
    <w:p w14:paraId="144C387A" w14:textId="77777777" w:rsidR="00ED3A11" w:rsidRPr="009D5537" w:rsidRDefault="00ED3A11" w:rsidP="00DC7682">
      <w:pPr>
        <w:pStyle w:val="ListParagraph"/>
        <w:numPr>
          <w:ilvl w:val="0"/>
          <w:numId w:val="91"/>
        </w:numPr>
        <w:spacing w:line="240" w:lineRule="auto"/>
        <w:rPr>
          <w:lang w:val="en-US"/>
        </w:rPr>
      </w:pPr>
      <w:r w:rsidRPr="009D5537">
        <w:rPr>
          <w:lang w:val="en-US"/>
        </w:rPr>
        <w:t>Data base operation and maintenance</w:t>
      </w:r>
    </w:p>
    <w:p w14:paraId="4B1F6D16" w14:textId="77777777" w:rsidR="00ED3A11" w:rsidRPr="009D5537" w:rsidRDefault="00ED3A11" w:rsidP="00DC7682">
      <w:pPr>
        <w:pStyle w:val="ListParagraph"/>
        <w:numPr>
          <w:ilvl w:val="0"/>
          <w:numId w:val="91"/>
        </w:numPr>
        <w:spacing w:line="240" w:lineRule="auto"/>
        <w:rPr>
          <w:lang w:val="en-US"/>
        </w:rPr>
      </w:pPr>
      <w:r w:rsidRPr="009D5537">
        <w:rPr>
          <w:lang w:val="en-US"/>
        </w:rPr>
        <w:t>Quality control</w:t>
      </w:r>
    </w:p>
    <w:p w14:paraId="0FA8AF23" w14:textId="77777777" w:rsidR="00ED3A11" w:rsidRPr="009D5537" w:rsidRDefault="00ED3A11" w:rsidP="00DC7682">
      <w:pPr>
        <w:pStyle w:val="ListParagraph"/>
        <w:numPr>
          <w:ilvl w:val="0"/>
          <w:numId w:val="77"/>
        </w:numPr>
        <w:spacing w:line="240" w:lineRule="auto"/>
        <w:rPr>
          <w:lang w:val="en-US"/>
        </w:rPr>
      </w:pPr>
      <w:r w:rsidRPr="009D5537">
        <w:rPr>
          <w:lang w:val="en-US"/>
        </w:rPr>
        <w:t>Hydromet services preparation and delivery</w:t>
      </w:r>
    </w:p>
    <w:p w14:paraId="55538E1B" w14:textId="77777777" w:rsidR="00ED3A11" w:rsidRPr="009D5537" w:rsidRDefault="00ED3A11" w:rsidP="00DC7682">
      <w:pPr>
        <w:pStyle w:val="ListParagraph"/>
        <w:numPr>
          <w:ilvl w:val="0"/>
          <w:numId w:val="92"/>
        </w:numPr>
        <w:spacing w:line="240" w:lineRule="auto"/>
        <w:rPr>
          <w:lang w:val="en-US"/>
        </w:rPr>
      </w:pPr>
      <w:r w:rsidRPr="009D5537">
        <w:rPr>
          <w:lang w:val="en-US"/>
        </w:rPr>
        <w:t>regular bulletins</w:t>
      </w:r>
    </w:p>
    <w:p w14:paraId="017F8B16" w14:textId="77777777" w:rsidR="00ED3A11" w:rsidRPr="009D5537" w:rsidRDefault="00ED3A11" w:rsidP="00DC7682">
      <w:pPr>
        <w:pStyle w:val="ListParagraph"/>
        <w:numPr>
          <w:ilvl w:val="0"/>
          <w:numId w:val="92"/>
        </w:numPr>
        <w:spacing w:line="240" w:lineRule="auto"/>
        <w:rPr>
          <w:lang w:val="en-US"/>
        </w:rPr>
      </w:pPr>
      <w:r w:rsidRPr="009D5537">
        <w:rPr>
          <w:lang w:val="en-US"/>
        </w:rPr>
        <w:t>seasonal forecasts</w:t>
      </w:r>
    </w:p>
    <w:p w14:paraId="15078657" w14:textId="77777777" w:rsidR="00ED3A11" w:rsidRPr="009D5537" w:rsidRDefault="00ED3A11" w:rsidP="00DC7682">
      <w:pPr>
        <w:pStyle w:val="ListParagraph"/>
        <w:numPr>
          <w:ilvl w:val="0"/>
          <w:numId w:val="92"/>
        </w:numPr>
        <w:spacing w:line="240" w:lineRule="auto"/>
        <w:rPr>
          <w:lang w:val="en-US"/>
        </w:rPr>
      </w:pPr>
      <w:r w:rsidRPr="009D5537">
        <w:rPr>
          <w:lang w:val="en-US"/>
        </w:rPr>
        <w:t>long-term forecast</w:t>
      </w:r>
    </w:p>
    <w:p w14:paraId="5CB965B0" w14:textId="77777777" w:rsidR="00ED3A11" w:rsidRPr="009D5537" w:rsidRDefault="00ED3A11" w:rsidP="00DC7682">
      <w:pPr>
        <w:pStyle w:val="ListParagraph"/>
        <w:numPr>
          <w:ilvl w:val="0"/>
          <w:numId w:val="92"/>
        </w:numPr>
        <w:spacing w:line="240" w:lineRule="auto"/>
        <w:rPr>
          <w:lang w:val="en-US"/>
        </w:rPr>
      </w:pPr>
      <w:r w:rsidRPr="009D5537">
        <w:rPr>
          <w:lang w:val="en-US"/>
        </w:rPr>
        <w:t>warnings, etc.</w:t>
      </w:r>
    </w:p>
    <w:p w14:paraId="4F7EEB1D" w14:textId="77777777" w:rsidR="00ED3A11" w:rsidRPr="004667D1" w:rsidRDefault="00ED3A11" w:rsidP="0057203E">
      <w:pPr>
        <w:rPr>
          <w:lang w:val="en-US"/>
        </w:rPr>
      </w:pPr>
      <w:r w:rsidRPr="004667D1">
        <w:rPr>
          <w:lang w:val="en-US"/>
        </w:rPr>
        <w:t>Field and office training sessions, workshops and specialized lectures will be organized taking advantage of all available national and regional expertise</w:t>
      </w:r>
      <w:r>
        <w:rPr>
          <w:lang w:val="en-US"/>
        </w:rPr>
        <w:t xml:space="preserve"> (in particular, the expertise of Météo-France at La Réunion)</w:t>
      </w:r>
      <w:r w:rsidRPr="004667D1">
        <w:rPr>
          <w:lang w:val="en-US"/>
        </w:rPr>
        <w:t>. The planning of activities will ensure regular support to trainees all along the duration of the project.</w:t>
      </w:r>
    </w:p>
    <w:p w14:paraId="332561A8" w14:textId="4A467227" w:rsidR="0000297E" w:rsidRPr="00CD2F2B" w:rsidRDefault="00ED3A11" w:rsidP="0057203E">
      <w:pPr>
        <w:rPr>
          <w:lang w:val="en-US"/>
        </w:rPr>
      </w:pPr>
      <w:r w:rsidRPr="004667D1">
        <w:rPr>
          <w:lang w:val="en-US"/>
        </w:rPr>
        <w:t>To understand “service delivery”, one must first understand what is commonly meant by “service”, which this Strategy defines as a product or activity that meets the needs of a user or can be applied by a user. To be effective, services should be</w:t>
      </w:r>
      <w:r w:rsidR="0020479D">
        <w:rPr>
          <w:lang w:val="en-US"/>
        </w:rPr>
        <w:t xml:space="preserve"> </w:t>
      </w:r>
      <w:r w:rsidRPr="004667D1">
        <w:rPr>
          <w:lang w:val="en-US"/>
        </w:rPr>
        <w:t xml:space="preserve">a continuous, cyclic process for developing and delivering user- focused services. It is further defined in four stages (Source WMO Strategy for Service Delivery and its Implementation Plan). </w:t>
      </w:r>
    </w:p>
    <w:p w14:paraId="65F6FF5C" w14:textId="77777777" w:rsidR="0000297E" w:rsidRDefault="0000297E" w:rsidP="0057203E">
      <w:pPr>
        <w:sectPr w:rsidR="0000297E" w:rsidSect="007E3424">
          <w:pgSz w:w="11900" w:h="16840"/>
          <w:pgMar w:top="1440" w:right="1410" w:bottom="1440" w:left="1440" w:header="720" w:footer="720" w:gutter="0"/>
          <w:cols w:space="720"/>
          <w:docGrid w:linePitch="360"/>
        </w:sectPr>
      </w:pPr>
    </w:p>
    <w:p w14:paraId="456372D1" w14:textId="0EA95362" w:rsidR="00BA24A9" w:rsidRDefault="00CD2F2B" w:rsidP="0057203E">
      <w:pPr>
        <w:pStyle w:val="Heading2"/>
      </w:pPr>
      <w:bookmarkStart w:id="181" w:name="_Toc20753702"/>
      <w:r>
        <w:lastRenderedPageBreak/>
        <w:t>Project B</w:t>
      </w:r>
      <w:r w:rsidR="00BA24A9" w:rsidRPr="00D92F5D">
        <w:t>udget per activity</w:t>
      </w:r>
      <w:bookmarkEnd w:id="181"/>
    </w:p>
    <w:tbl>
      <w:tblPr>
        <w:tblStyle w:val="GridTable4-Accent5"/>
        <w:tblW w:w="15126" w:type="dxa"/>
        <w:tblInd w:w="-545" w:type="dxa"/>
        <w:tblLook w:val="04A0" w:firstRow="1" w:lastRow="0" w:firstColumn="1" w:lastColumn="0" w:noHBand="0" w:noVBand="1"/>
      </w:tblPr>
      <w:tblGrid>
        <w:gridCol w:w="2070"/>
        <w:gridCol w:w="2059"/>
        <w:gridCol w:w="5342"/>
        <w:gridCol w:w="1417"/>
        <w:gridCol w:w="1331"/>
        <w:gridCol w:w="1449"/>
        <w:gridCol w:w="1458"/>
      </w:tblGrid>
      <w:tr w:rsidR="00F038F0" w:rsidRPr="00CD2F2B" w14:paraId="1C7F3109" w14:textId="77777777" w:rsidTr="00EF271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70" w:type="dxa"/>
            <w:hideMark/>
          </w:tcPr>
          <w:p w14:paraId="5DC3A08C" w14:textId="77777777" w:rsidR="00F038F0" w:rsidRPr="00CD2F2B" w:rsidRDefault="00F038F0" w:rsidP="0057203E">
            <w:r w:rsidRPr="00CD2F2B">
              <w:t>Components</w:t>
            </w:r>
          </w:p>
        </w:tc>
        <w:tc>
          <w:tcPr>
            <w:tcW w:w="2059" w:type="dxa"/>
            <w:hideMark/>
          </w:tcPr>
          <w:p w14:paraId="34F2FE11" w14:textId="77777777" w:rsidR="00F038F0" w:rsidRPr="00CD2F2B" w:rsidRDefault="00F038F0" w:rsidP="0057203E">
            <w:pPr>
              <w:cnfStyle w:val="100000000000" w:firstRow="1" w:lastRow="0" w:firstColumn="0" w:lastColumn="0" w:oddVBand="0" w:evenVBand="0" w:oddHBand="0" w:evenHBand="0" w:firstRowFirstColumn="0" w:firstRowLastColumn="0" w:lastRowFirstColumn="0" w:lastRowLastColumn="0"/>
            </w:pPr>
            <w:r w:rsidRPr="00CD2F2B">
              <w:t>Outputs</w:t>
            </w:r>
          </w:p>
        </w:tc>
        <w:tc>
          <w:tcPr>
            <w:tcW w:w="5342" w:type="dxa"/>
            <w:hideMark/>
          </w:tcPr>
          <w:p w14:paraId="69099888" w14:textId="77777777" w:rsidR="00F038F0" w:rsidRPr="00CD2F2B" w:rsidRDefault="00F038F0" w:rsidP="0057203E">
            <w:pPr>
              <w:cnfStyle w:val="100000000000" w:firstRow="1" w:lastRow="0" w:firstColumn="0" w:lastColumn="0" w:oddVBand="0" w:evenVBand="0" w:oddHBand="0" w:evenHBand="0" w:firstRowFirstColumn="0" w:firstRowLastColumn="0" w:lastRowFirstColumn="0" w:lastRowLastColumn="0"/>
            </w:pPr>
            <w:r w:rsidRPr="00CD2F2B">
              <w:t>Activities</w:t>
            </w:r>
          </w:p>
        </w:tc>
        <w:tc>
          <w:tcPr>
            <w:tcW w:w="1417" w:type="dxa"/>
            <w:hideMark/>
          </w:tcPr>
          <w:p w14:paraId="302D88C0" w14:textId="306584E8" w:rsidR="00F038F0" w:rsidRPr="00CD2F2B" w:rsidRDefault="00F038F0" w:rsidP="0057203E">
            <w:pPr>
              <w:cnfStyle w:val="100000000000" w:firstRow="1" w:lastRow="0" w:firstColumn="0" w:lastColumn="0" w:oddVBand="0" w:evenVBand="0" w:oddHBand="0" w:evenHBand="0" w:firstRowFirstColumn="0" w:firstRowLastColumn="0" w:lastRowFirstColumn="0" w:lastRowLastColumn="0"/>
            </w:pPr>
            <w:r w:rsidRPr="00CD2F2B">
              <w:t>GCF</w:t>
            </w:r>
          </w:p>
        </w:tc>
        <w:tc>
          <w:tcPr>
            <w:tcW w:w="1331" w:type="dxa"/>
            <w:hideMark/>
          </w:tcPr>
          <w:p w14:paraId="5DE40471" w14:textId="41A87340" w:rsidR="00F038F0" w:rsidRPr="00CD2F2B" w:rsidRDefault="00F038F0" w:rsidP="0057203E">
            <w:pPr>
              <w:cnfStyle w:val="100000000000" w:firstRow="1" w:lastRow="0" w:firstColumn="0" w:lastColumn="0" w:oddVBand="0" w:evenVBand="0" w:oddHBand="0" w:evenHBand="0" w:firstRowFirstColumn="0" w:firstRowLastColumn="0" w:lastRowFirstColumn="0" w:lastRowLastColumn="0"/>
            </w:pPr>
            <w:r w:rsidRPr="00CD2F2B">
              <w:t>AFD</w:t>
            </w:r>
          </w:p>
        </w:tc>
        <w:tc>
          <w:tcPr>
            <w:tcW w:w="1449" w:type="dxa"/>
            <w:hideMark/>
          </w:tcPr>
          <w:p w14:paraId="0F8B42F6" w14:textId="77777777" w:rsidR="00F038F0" w:rsidRPr="00CD2F2B" w:rsidRDefault="00F038F0" w:rsidP="0057203E">
            <w:pPr>
              <w:cnfStyle w:val="100000000000" w:firstRow="1" w:lastRow="0" w:firstColumn="0" w:lastColumn="0" w:oddVBand="0" w:evenVBand="0" w:oddHBand="0" w:evenHBand="0" w:firstRowFirstColumn="0" w:firstRowLastColumn="0" w:lastRowFirstColumn="0" w:lastRowLastColumn="0"/>
            </w:pPr>
            <w:r w:rsidRPr="00CD2F2B">
              <w:t>EU</w:t>
            </w:r>
          </w:p>
        </w:tc>
        <w:tc>
          <w:tcPr>
            <w:tcW w:w="1458" w:type="dxa"/>
            <w:hideMark/>
          </w:tcPr>
          <w:p w14:paraId="6C949E06" w14:textId="43EE62D2" w:rsidR="00F038F0" w:rsidRPr="00CD2F2B" w:rsidRDefault="00EA6E14" w:rsidP="0057203E">
            <w:pPr>
              <w:cnfStyle w:val="100000000000" w:firstRow="1" w:lastRow="0" w:firstColumn="0" w:lastColumn="0" w:oddVBand="0" w:evenVBand="0" w:oddHBand="0" w:evenHBand="0" w:firstRowFirstColumn="0" w:firstRowLastColumn="0" w:lastRowFirstColumn="0" w:lastRowLastColumn="0"/>
            </w:pPr>
            <w:r w:rsidRPr="00CD2F2B">
              <w:t>Governments</w:t>
            </w:r>
          </w:p>
        </w:tc>
      </w:tr>
      <w:tr w:rsidR="00F038F0" w:rsidRPr="00CD2F2B" w14:paraId="084A33B3" w14:textId="77777777" w:rsidTr="00EF2717">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2070" w:type="dxa"/>
            <w:vMerge w:val="restart"/>
            <w:hideMark/>
          </w:tcPr>
          <w:p w14:paraId="5688ECA0" w14:textId="77777777" w:rsidR="00F038F0" w:rsidRPr="0058579A" w:rsidRDefault="00F038F0" w:rsidP="0057203E">
            <w:pPr>
              <w:rPr>
                <w:b w:val="0"/>
                <w:bCs w:val="0"/>
              </w:rPr>
            </w:pPr>
            <w:r w:rsidRPr="00CD2F2B">
              <w:t>1. Capacity building, institutional development and regional cooperation</w:t>
            </w:r>
          </w:p>
        </w:tc>
        <w:tc>
          <w:tcPr>
            <w:tcW w:w="2059" w:type="dxa"/>
            <w:vMerge w:val="restart"/>
            <w:hideMark/>
          </w:tcPr>
          <w:p w14:paraId="5DEAA578" w14:textId="77777777"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r w:rsidRPr="00CD2F2B">
              <w:t>1.1 A Regional Climate Centre established</w:t>
            </w:r>
          </w:p>
        </w:tc>
        <w:tc>
          <w:tcPr>
            <w:tcW w:w="5342" w:type="dxa"/>
            <w:hideMark/>
          </w:tcPr>
          <w:p w14:paraId="0DDAC34A" w14:textId="77777777" w:rsidR="00F038F0" w:rsidRPr="0058579A" w:rsidRDefault="00F038F0" w:rsidP="0057203E">
            <w:pPr>
              <w:cnfStyle w:val="000000100000" w:firstRow="0" w:lastRow="0" w:firstColumn="0" w:lastColumn="0" w:oddVBand="0" w:evenVBand="0" w:oddHBand="1" w:evenHBand="0" w:firstRowFirstColumn="0" w:firstRowLastColumn="0" w:lastRowFirstColumn="0" w:lastRowLastColumn="0"/>
            </w:pPr>
            <w:r w:rsidRPr="00CD2F2B">
              <w:t>1.1.1 Design the institutional and organisational framework for the RCC (e.g. admin and logistic responsibilities)</w:t>
            </w:r>
          </w:p>
        </w:tc>
        <w:tc>
          <w:tcPr>
            <w:tcW w:w="1417" w:type="dxa"/>
            <w:hideMark/>
          </w:tcPr>
          <w:p w14:paraId="1C82A76E" w14:textId="48DEC7BD" w:rsidR="00F038F0" w:rsidRPr="00CD2F2B" w:rsidRDefault="00D92F5D" w:rsidP="0057203E">
            <w:pPr>
              <w:cnfStyle w:val="000000100000" w:firstRow="0" w:lastRow="0" w:firstColumn="0" w:lastColumn="0" w:oddVBand="0" w:evenVBand="0" w:oddHBand="1" w:evenHBand="0" w:firstRowFirstColumn="0" w:firstRowLastColumn="0" w:lastRowFirstColumn="0" w:lastRowLastColumn="0"/>
            </w:pPr>
            <w:r w:rsidRPr="00CD2F2B">
              <w:t xml:space="preserve">$ </w:t>
            </w:r>
            <w:r w:rsidR="00F038F0" w:rsidRPr="00CD2F2B">
              <w:t>300,000</w:t>
            </w:r>
          </w:p>
        </w:tc>
        <w:tc>
          <w:tcPr>
            <w:tcW w:w="1331" w:type="dxa"/>
            <w:hideMark/>
          </w:tcPr>
          <w:p w14:paraId="5B5DED9E" w14:textId="7C01E44B"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p>
        </w:tc>
        <w:tc>
          <w:tcPr>
            <w:tcW w:w="1449" w:type="dxa"/>
            <w:hideMark/>
          </w:tcPr>
          <w:p w14:paraId="3D71AB41" w14:textId="6FA011E5"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p>
        </w:tc>
        <w:tc>
          <w:tcPr>
            <w:tcW w:w="1458" w:type="dxa"/>
            <w:hideMark/>
          </w:tcPr>
          <w:p w14:paraId="4CC3A2D2" w14:textId="6ADB79BF"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p>
        </w:tc>
      </w:tr>
      <w:tr w:rsidR="00F038F0" w:rsidRPr="00CD2F2B" w14:paraId="2D11C680" w14:textId="77777777" w:rsidTr="00EF2717">
        <w:trPr>
          <w:trHeight w:val="279"/>
        </w:trPr>
        <w:tc>
          <w:tcPr>
            <w:cnfStyle w:val="001000000000" w:firstRow="0" w:lastRow="0" w:firstColumn="1" w:lastColumn="0" w:oddVBand="0" w:evenVBand="0" w:oddHBand="0" w:evenHBand="0" w:firstRowFirstColumn="0" w:firstRowLastColumn="0" w:lastRowFirstColumn="0" w:lastRowLastColumn="0"/>
            <w:tcW w:w="2070" w:type="dxa"/>
            <w:vMerge/>
            <w:hideMark/>
          </w:tcPr>
          <w:p w14:paraId="21AE129A" w14:textId="77777777" w:rsidR="00F038F0" w:rsidRPr="00CD2F2B" w:rsidRDefault="00F038F0" w:rsidP="0057203E"/>
        </w:tc>
        <w:tc>
          <w:tcPr>
            <w:tcW w:w="2059" w:type="dxa"/>
            <w:vMerge/>
            <w:hideMark/>
          </w:tcPr>
          <w:p w14:paraId="2E0C56BE" w14:textId="77777777" w:rsidR="00F038F0" w:rsidRPr="00CD2F2B" w:rsidRDefault="00F038F0" w:rsidP="0057203E">
            <w:pPr>
              <w:cnfStyle w:val="000000000000" w:firstRow="0" w:lastRow="0" w:firstColumn="0" w:lastColumn="0" w:oddVBand="0" w:evenVBand="0" w:oddHBand="0" w:evenHBand="0" w:firstRowFirstColumn="0" w:firstRowLastColumn="0" w:lastRowFirstColumn="0" w:lastRowLastColumn="0"/>
            </w:pPr>
          </w:p>
        </w:tc>
        <w:tc>
          <w:tcPr>
            <w:tcW w:w="5342" w:type="dxa"/>
            <w:hideMark/>
          </w:tcPr>
          <w:p w14:paraId="2A6884BA" w14:textId="77777777" w:rsidR="00F038F0" w:rsidRPr="0058579A" w:rsidRDefault="00F038F0" w:rsidP="0057203E">
            <w:pPr>
              <w:cnfStyle w:val="000000000000" w:firstRow="0" w:lastRow="0" w:firstColumn="0" w:lastColumn="0" w:oddVBand="0" w:evenVBand="0" w:oddHBand="0" w:evenHBand="0" w:firstRowFirstColumn="0" w:firstRowLastColumn="0" w:lastRowFirstColumn="0" w:lastRowLastColumn="0"/>
            </w:pPr>
            <w:r w:rsidRPr="00CD2F2B">
              <w:t>1.1.2 Develop a regional climate services strategy for the RCC</w:t>
            </w:r>
          </w:p>
        </w:tc>
        <w:tc>
          <w:tcPr>
            <w:tcW w:w="1417" w:type="dxa"/>
            <w:hideMark/>
          </w:tcPr>
          <w:p w14:paraId="06B894E9" w14:textId="33A1CEA5" w:rsidR="00F038F0" w:rsidRPr="00CD2F2B" w:rsidRDefault="00D92F5D" w:rsidP="0057203E">
            <w:pPr>
              <w:cnfStyle w:val="000000000000" w:firstRow="0" w:lastRow="0" w:firstColumn="0" w:lastColumn="0" w:oddVBand="0" w:evenVBand="0" w:oddHBand="0" w:evenHBand="0" w:firstRowFirstColumn="0" w:firstRowLastColumn="0" w:lastRowFirstColumn="0" w:lastRowLastColumn="0"/>
            </w:pPr>
            <w:r w:rsidRPr="00CD2F2B">
              <w:t xml:space="preserve">$ </w:t>
            </w:r>
            <w:r w:rsidR="00F038F0" w:rsidRPr="00CD2F2B">
              <w:t>300,000</w:t>
            </w:r>
          </w:p>
        </w:tc>
        <w:tc>
          <w:tcPr>
            <w:tcW w:w="1331" w:type="dxa"/>
            <w:hideMark/>
          </w:tcPr>
          <w:p w14:paraId="7235711A" w14:textId="00DA8276" w:rsidR="00F038F0" w:rsidRPr="00CD2F2B" w:rsidRDefault="00F038F0" w:rsidP="0057203E">
            <w:pPr>
              <w:cnfStyle w:val="000000000000" w:firstRow="0" w:lastRow="0" w:firstColumn="0" w:lastColumn="0" w:oddVBand="0" w:evenVBand="0" w:oddHBand="0" w:evenHBand="0" w:firstRowFirstColumn="0" w:firstRowLastColumn="0" w:lastRowFirstColumn="0" w:lastRowLastColumn="0"/>
            </w:pPr>
          </w:p>
        </w:tc>
        <w:tc>
          <w:tcPr>
            <w:tcW w:w="1449" w:type="dxa"/>
            <w:hideMark/>
          </w:tcPr>
          <w:p w14:paraId="0740F712" w14:textId="59CB95E6" w:rsidR="00F038F0" w:rsidRPr="00CD2F2B" w:rsidRDefault="00F038F0" w:rsidP="0057203E">
            <w:pPr>
              <w:cnfStyle w:val="000000000000" w:firstRow="0" w:lastRow="0" w:firstColumn="0" w:lastColumn="0" w:oddVBand="0" w:evenVBand="0" w:oddHBand="0" w:evenHBand="0" w:firstRowFirstColumn="0" w:firstRowLastColumn="0" w:lastRowFirstColumn="0" w:lastRowLastColumn="0"/>
            </w:pPr>
          </w:p>
        </w:tc>
        <w:tc>
          <w:tcPr>
            <w:tcW w:w="1458" w:type="dxa"/>
            <w:hideMark/>
          </w:tcPr>
          <w:p w14:paraId="6253347F" w14:textId="724278C3" w:rsidR="00F038F0" w:rsidRPr="00CD2F2B" w:rsidRDefault="00F038F0" w:rsidP="0057203E">
            <w:pPr>
              <w:cnfStyle w:val="000000000000" w:firstRow="0" w:lastRow="0" w:firstColumn="0" w:lastColumn="0" w:oddVBand="0" w:evenVBand="0" w:oddHBand="0" w:evenHBand="0" w:firstRowFirstColumn="0" w:firstRowLastColumn="0" w:lastRowFirstColumn="0" w:lastRowLastColumn="0"/>
            </w:pPr>
          </w:p>
        </w:tc>
      </w:tr>
      <w:tr w:rsidR="00F038F0" w:rsidRPr="00CD2F2B" w14:paraId="6CE52A62" w14:textId="77777777" w:rsidTr="00EF2717">
        <w:trPr>
          <w:cnfStyle w:val="000000100000" w:firstRow="0" w:lastRow="0" w:firstColumn="0" w:lastColumn="0" w:oddVBand="0" w:evenVBand="0" w:oddHBand="1" w:evenHBand="0" w:firstRowFirstColumn="0" w:firstRowLastColumn="0" w:lastRowFirstColumn="0" w:lastRowLastColumn="0"/>
          <w:trHeight w:val="95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1DF8F897" w14:textId="77777777" w:rsidR="00F038F0" w:rsidRPr="00CD2F2B" w:rsidRDefault="00F038F0" w:rsidP="0057203E"/>
        </w:tc>
        <w:tc>
          <w:tcPr>
            <w:tcW w:w="2059" w:type="dxa"/>
            <w:vMerge/>
            <w:hideMark/>
          </w:tcPr>
          <w:p w14:paraId="73657565" w14:textId="77777777"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p>
        </w:tc>
        <w:tc>
          <w:tcPr>
            <w:tcW w:w="5342" w:type="dxa"/>
            <w:hideMark/>
          </w:tcPr>
          <w:p w14:paraId="16559AE8" w14:textId="77777777" w:rsidR="00F038F0" w:rsidRPr="0058579A" w:rsidRDefault="00F038F0" w:rsidP="0057203E">
            <w:pPr>
              <w:cnfStyle w:val="000000100000" w:firstRow="0" w:lastRow="0" w:firstColumn="0" w:lastColumn="0" w:oddVBand="0" w:evenVBand="0" w:oddHBand="1" w:evenHBand="0" w:firstRowFirstColumn="0" w:firstRowLastColumn="0" w:lastRowFirstColumn="0" w:lastRowLastColumn="0"/>
            </w:pPr>
            <w:r w:rsidRPr="00CD2F2B">
              <w:t>1.1.3 Design the regional lab for maintenance and annual calibration of equipment (to be established in Seychelles), and the regional training lab (in Mauritius) strategies (implementation under component 2)</w:t>
            </w:r>
          </w:p>
        </w:tc>
        <w:tc>
          <w:tcPr>
            <w:tcW w:w="1417" w:type="dxa"/>
            <w:hideMark/>
          </w:tcPr>
          <w:p w14:paraId="6D246974" w14:textId="05F70B55" w:rsidR="00F038F0" w:rsidRPr="00CD2F2B" w:rsidRDefault="00D92F5D" w:rsidP="0057203E">
            <w:pPr>
              <w:cnfStyle w:val="000000100000" w:firstRow="0" w:lastRow="0" w:firstColumn="0" w:lastColumn="0" w:oddVBand="0" w:evenVBand="0" w:oddHBand="1" w:evenHBand="0" w:firstRowFirstColumn="0" w:firstRowLastColumn="0" w:lastRowFirstColumn="0" w:lastRowLastColumn="0"/>
            </w:pPr>
            <w:r w:rsidRPr="00CD2F2B">
              <w:t xml:space="preserve">$ </w:t>
            </w:r>
            <w:r w:rsidR="00F038F0" w:rsidRPr="00CD2F2B">
              <w:t>100,000</w:t>
            </w:r>
          </w:p>
        </w:tc>
        <w:tc>
          <w:tcPr>
            <w:tcW w:w="1331" w:type="dxa"/>
            <w:hideMark/>
          </w:tcPr>
          <w:p w14:paraId="28EE89AB" w14:textId="7B1FBED5"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p>
        </w:tc>
        <w:tc>
          <w:tcPr>
            <w:tcW w:w="1449" w:type="dxa"/>
            <w:hideMark/>
          </w:tcPr>
          <w:p w14:paraId="622428C8" w14:textId="0BE8E419"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p>
        </w:tc>
        <w:tc>
          <w:tcPr>
            <w:tcW w:w="1458" w:type="dxa"/>
            <w:hideMark/>
          </w:tcPr>
          <w:p w14:paraId="203D5B52" w14:textId="00834A29"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p>
        </w:tc>
      </w:tr>
      <w:tr w:rsidR="00F038F0" w:rsidRPr="00CD2F2B" w14:paraId="6DF5B5EA" w14:textId="77777777" w:rsidTr="00EF2717">
        <w:trPr>
          <w:trHeight w:val="397"/>
        </w:trPr>
        <w:tc>
          <w:tcPr>
            <w:cnfStyle w:val="001000000000" w:firstRow="0" w:lastRow="0" w:firstColumn="1" w:lastColumn="0" w:oddVBand="0" w:evenVBand="0" w:oddHBand="0" w:evenHBand="0" w:firstRowFirstColumn="0" w:firstRowLastColumn="0" w:lastRowFirstColumn="0" w:lastRowLastColumn="0"/>
            <w:tcW w:w="2070" w:type="dxa"/>
            <w:vMerge/>
            <w:hideMark/>
          </w:tcPr>
          <w:p w14:paraId="2E97EA63" w14:textId="77777777" w:rsidR="00F038F0" w:rsidRPr="00CD2F2B" w:rsidRDefault="00F038F0" w:rsidP="0057203E"/>
        </w:tc>
        <w:tc>
          <w:tcPr>
            <w:tcW w:w="2059" w:type="dxa"/>
            <w:vMerge/>
            <w:hideMark/>
          </w:tcPr>
          <w:p w14:paraId="1507AA50" w14:textId="77777777" w:rsidR="00F038F0" w:rsidRPr="00CD2F2B" w:rsidRDefault="00F038F0" w:rsidP="0057203E">
            <w:pPr>
              <w:cnfStyle w:val="000000000000" w:firstRow="0" w:lastRow="0" w:firstColumn="0" w:lastColumn="0" w:oddVBand="0" w:evenVBand="0" w:oddHBand="0" w:evenHBand="0" w:firstRowFirstColumn="0" w:firstRowLastColumn="0" w:lastRowFirstColumn="0" w:lastRowLastColumn="0"/>
            </w:pPr>
          </w:p>
        </w:tc>
        <w:tc>
          <w:tcPr>
            <w:tcW w:w="5342" w:type="dxa"/>
            <w:hideMark/>
          </w:tcPr>
          <w:p w14:paraId="621D8A70" w14:textId="77777777" w:rsidR="00F038F0" w:rsidRPr="0058579A" w:rsidRDefault="00F038F0" w:rsidP="0057203E">
            <w:pPr>
              <w:cnfStyle w:val="000000000000" w:firstRow="0" w:lastRow="0" w:firstColumn="0" w:lastColumn="0" w:oddVBand="0" w:evenVBand="0" w:oddHBand="0" w:evenHBand="0" w:firstRowFirstColumn="0" w:firstRowLastColumn="0" w:lastRowFirstColumn="0" w:lastRowLastColumn="0"/>
            </w:pPr>
            <w:r w:rsidRPr="00CD2F2B">
              <w:t xml:space="preserve">1.1.4 Prepare a strategy to improve Regional Numerical Weather Prediction </w:t>
            </w:r>
          </w:p>
        </w:tc>
        <w:tc>
          <w:tcPr>
            <w:tcW w:w="1417" w:type="dxa"/>
            <w:hideMark/>
          </w:tcPr>
          <w:p w14:paraId="2254E08D" w14:textId="6589686F" w:rsidR="00F038F0" w:rsidRPr="00CD2F2B" w:rsidRDefault="00D92F5D" w:rsidP="0057203E">
            <w:pPr>
              <w:cnfStyle w:val="000000000000" w:firstRow="0" w:lastRow="0" w:firstColumn="0" w:lastColumn="0" w:oddVBand="0" w:evenVBand="0" w:oddHBand="0" w:evenHBand="0" w:firstRowFirstColumn="0" w:firstRowLastColumn="0" w:lastRowFirstColumn="0" w:lastRowLastColumn="0"/>
            </w:pPr>
            <w:r w:rsidRPr="00CD2F2B">
              <w:t xml:space="preserve">$ </w:t>
            </w:r>
            <w:r w:rsidR="00F038F0" w:rsidRPr="00CD2F2B">
              <w:t>150,000</w:t>
            </w:r>
          </w:p>
        </w:tc>
        <w:tc>
          <w:tcPr>
            <w:tcW w:w="1331" w:type="dxa"/>
            <w:hideMark/>
          </w:tcPr>
          <w:p w14:paraId="2D375059" w14:textId="47C0A76A" w:rsidR="00F038F0" w:rsidRPr="00CD2F2B" w:rsidRDefault="00F038F0" w:rsidP="0057203E">
            <w:pPr>
              <w:cnfStyle w:val="000000000000" w:firstRow="0" w:lastRow="0" w:firstColumn="0" w:lastColumn="0" w:oddVBand="0" w:evenVBand="0" w:oddHBand="0" w:evenHBand="0" w:firstRowFirstColumn="0" w:firstRowLastColumn="0" w:lastRowFirstColumn="0" w:lastRowLastColumn="0"/>
            </w:pPr>
          </w:p>
        </w:tc>
        <w:tc>
          <w:tcPr>
            <w:tcW w:w="1449" w:type="dxa"/>
            <w:hideMark/>
          </w:tcPr>
          <w:p w14:paraId="3E1238FA" w14:textId="44E360E7" w:rsidR="00F038F0" w:rsidRPr="00CD2F2B" w:rsidRDefault="00F038F0" w:rsidP="0057203E">
            <w:pPr>
              <w:cnfStyle w:val="000000000000" w:firstRow="0" w:lastRow="0" w:firstColumn="0" w:lastColumn="0" w:oddVBand="0" w:evenVBand="0" w:oddHBand="0" w:evenHBand="0" w:firstRowFirstColumn="0" w:firstRowLastColumn="0" w:lastRowFirstColumn="0" w:lastRowLastColumn="0"/>
            </w:pPr>
          </w:p>
        </w:tc>
        <w:tc>
          <w:tcPr>
            <w:tcW w:w="1458" w:type="dxa"/>
            <w:hideMark/>
          </w:tcPr>
          <w:p w14:paraId="5C20B612" w14:textId="62096997" w:rsidR="00F038F0" w:rsidRPr="00CD2F2B" w:rsidRDefault="00F038F0" w:rsidP="0057203E">
            <w:pPr>
              <w:cnfStyle w:val="000000000000" w:firstRow="0" w:lastRow="0" w:firstColumn="0" w:lastColumn="0" w:oddVBand="0" w:evenVBand="0" w:oddHBand="0" w:evenHBand="0" w:firstRowFirstColumn="0" w:firstRowLastColumn="0" w:lastRowFirstColumn="0" w:lastRowLastColumn="0"/>
            </w:pPr>
          </w:p>
        </w:tc>
      </w:tr>
      <w:tr w:rsidR="00F038F0" w:rsidRPr="00CD2F2B" w14:paraId="7FE8004A" w14:textId="77777777" w:rsidTr="00EF2717">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2070" w:type="dxa"/>
            <w:vMerge/>
            <w:hideMark/>
          </w:tcPr>
          <w:p w14:paraId="0650C8FF" w14:textId="77777777" w:rsidR="00F038F0" w:rsidRPr="00CD2F2B" w:rsidRDefault="00F038F0" w:rsidP="0057203E"/>
        </w:tc>
        <w:tc>
          <w:tcPr>
            <w:tcW w:w="2059" w:type="dxa"/>
            <w:vMerge/>
            <w:hideMark/>
          </w:tcPr>
          <w:p w14:paraId="643BA332" w14:textId="77777777"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p>
        </w:tc>
        <w:tc>
          <w:tcPr>
            <w:tcW w:w="5342" w:type="dxa"/>
            <w:hideMark/>
          </w:tcPr>
          <w:p w14:paraId="5EF096B8" w14:textId="77777777" w:rsidR="00F038F0" w:rsidRPr="0058579A" w:rsidRDefault="00F038F0" w:rsidP="0057203E">
            <w:pPr>
              <w:cnfStyle w:val="000000100000" w:firstRow="0" w:lastRow="0" w:firstColumn="0" w:lastColumn="0" w:oddVBand="0" w:evenVBand="0" w:oddHBand="1" w:evenHBand="0" w:firstRowFirstColumn="0" w:firstRowLastColumn="0" w:lastRowFirstColumn="0" w:lastRowLastColumn="0"/>
            </w:pPr>
            <w:r w:rsidRPr="00CD2F2B">
              <w:t>1.1.5 Design a communication strategy to disseminate relevant information on the Regional User Interface Platform (UIP) linked to the RCC</w:t>
            </w:r>
          </w:p>
        </w:tc>
        <w:tc>
          <w:tcPr>
            <w:tcW w:w="1417" w:type="dxa"/>
            <w:hideMark/>
          </w:tcPr>
          <w:p w14:paraId="4ED2FDB7" w14:textId="268C05D3" w:rsidR="00F038F0" w:rsidRPr="00CD2F2B" w:rsidRDefault="00D92F5D" w:rsidP="0057203E">
            <w:pPr>
              <w:cnfStyle w:val="000000100000" w:firstRow="0" w:lastRow="0" w:firstColumn="0" w:lastColumn="0" w:oddVBand="0" w:evenVBand="0" w:oddHBand="1" w:evenHBand="0" w:firstRowFirstColumn="0" w:firstRowLastColumn="0" w:lastRowFirstColumn="0" w:lastRowLastColumn="0"/>
            </w:pPr>
            <w:r w:rsidRPr="00CD2F2B">
              <w:t xml:space="preserve">$ </w:t>
            </w:r>
            <w:r w:rsidR="00F038F0" w:rsidRPr="00CD2F2B">
              <w:t>150,000</w:t>
            </w:r>
          </w:p>
        </w:tc>
        <w:tc>
          <w:tcPr>
            <w:tcW w:w="1331" w:type="dxa"/>
            <w:hideMark/>
          </w:tcPr>
          <w:p w14:paraId="0F5C2C67" w14:textId="1E24A05F"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p>
        </w:tc>
        <w:tc>
          <w:tcPr>
            <w:tcW w:w="1449" w:type="dxa"/>
            <w:hideMark/>
          </w:tcPr>
          <w:p w14:paraId="5E201381" w14:textId="7E29202B"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p>
        </w:tc>
        <w:tc>
          <w:tcPr>
            <w:tcW w:w="1458" w:type="dxa"/>
            <w:hideMark/>
          </w:tcPr>
          <w:p w14:paraId="0F991C86" w14:textId="0AC412A7"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p>
        </w:tc>
      </w:tr>
      <w:tr w:rsidR="00F038F0" w:rsidRPr="00CD2F2B" w14:paraId="2C80C330" w14:textId="77777777" w:rsidTr="00EF2717">
        <w:trPr>
          <w:trHeight w:val="287"/>
        </w:trPr>
        <w:tc>
          <w:tcPr>
            <w:cnfStyle w:val="001000000000" w:firstRow="0" w:lastRow="0" w:firstColumn="1" w:lastColumn="0" w:oddVBand="0" w:evenVBand="0" w:oddHBand="0" w:evenHBand="0" w:firstRowFirstColumn="0" w:firstRowLastColumn="0" w:lastRowFirstColumn="0" w:lastRowLastColumn="0"/>
            <w:tcW w:w="2070" w:type="dxa"/>
            <w:vMerge/>
            <w:hideMark/>
          </w:tcPr>
          <w:p w14:paraId="02601F42" w14:textId="77777777" w:rsidR="00F038F0" w:rsidRPr="00CD2F2B" w:rsidRDefault="00F038F0" w:rsidP="0057203E"/>
        </w:tc>
        <w:tc>
          <w:tcPr>
            <w:tcW w:w="2059" w:type="dxa"/>
            <w:vMerge w:val="restart"/>
            <w:hideMark/>
          </w:tcPr>
          <w:p w14:paraId="3C9BCA91" w14:textId="77777777" w:rsidR="00F038F0" w:rsidRPr="0058579A" w:rsidRDefault="00F038F0" w:rsidP="0057203E">
            <w:pPr>
              <w:cnfStyle w:val="000000000000" w:firstRow="0" w:lastRow="0" w:firstColumn="0" w:lastColumn="0" w:oddVBand="0" w:evenVBand="0" w:oddHBand="0" w:evenHBand="0" w:firstRowFirstColumn="0" w:firstRowLastColumn="0" w:lastRowFirstColumn="0" w:lastRowLastColumn="0"/>
            </w:pPr>
            <w:r w:rsidRPr="00CD2F2B">
              <w:t xml:space="preserve">1.2 Improved staffing of the RCC and national met. services </w:t>
            </w:r>
          </w:p>
        </w:tc>
        <w:tc>
          <w:tcPr>
            <w:tcW w:w="5342" w:type="dxa"/>
            <w:hideMark/>
          </w:tcPr>
          <w:p w14:paraId="3FB7013B" w14:textId="77777777" w:rsidR="00F038F0" w:rsidRPr="00CD2F2B" w:rsidRDefault="00F038F0" w:rsidP="0057203E">
            <w:pPr>
              <w:cnfStyle w:val="000000000000" w:firstRow="0" w:lastRow="0" w:firstColumn="0" w:lastColumn="0" w:oddVBand="0" w:evenVBand="0" w:oddHBand="0" w:evenHBand="0" w:firstRowFirstColumn="0" w:firstRowLastColumn="0" w:lastRowFirstColumn="0" w:lastRowLastColumn="0"/>
            </w:pPr>
            <w:r w:rsidRPr="00CD2F2B">
              <w:t xml:space="preserve">1.2.1 Train new recruit </w:t>
            </w:r>
          </w:p>
        </w:tc>
        <w:tc>
          <w:tcPr>
            <w:tcW w:w="1417" w:type="dxa"/>
            <w:hideMark/>
          </w:tcPr>
          <w:p w14:paraId="6AB71C22" w14:textId="779C11A1" w:rsidR="00F038F0" w:rsidRPr="00CD2F2B" w:rsidRDefault="00D92F5D" w:rsidP="0057203E">
            <w:pPr>
              <w:cnfStyle w:val="000000000000" w:firstRow="0" w:lastRow="0" w:firstColumn="0" w:lastColumn="0" w:oddVBand="0" w:evenVBand="0" w:oddHBand="0" w:evenHBand="0" w:firstRowFirstColumn="0" w:firstRowLastColumn="0" w:lastRowFirstColumn="0" w:lastRowLastColumn="0"/>
            </w:pPr>
            <w:r w:rsidRPr="00CD2F2B">
              <w:t xml:space="preserve">$ </w:t>
            </w:r>
            <w:r w:rsidR="00F038F0" w:rsidRPr="00CD2F2B">
              <w:t>3,600,000</w:t>
            </w:r>
          </w:p>
        </w:tc>
        <w:tc>
          <w:tcPr>
            <w:tcW w:w="1331" w:type="dxa"/>
            <w:hideMark/>
          </w:tcPr>
          <w:p w14:paraId="0DBF2D2E" w14:textId="1F0C3C0E" w:rsidR="00F038F0" w:rsidRPr="00CD2F2B" w:rsidRDefault="00F038F0" w:rsidP="0057203E">
            <w:pPr>
              <w:cnfStyle w:val="000000000000" w:firstRow="0" w:lastRow="0" w:firstColumn="0" w:lastColumn="0" w:oddVBand="0" w:evenVBand="0" w:oddHBand="0" w:evenHBand="0" w:firstRowFirstColumn="0" w:firstRowLastColumn="0" w:lastRowFirstColumn="0" w:lastRowLastColumn="0"/>
            </w:pPr>
          </w:p>
        </w:tc>
        <w:tc>
          <w:tcPr>
            <w:tcW w:w="1449" w:type="dxa"/>
            <w:hideMark/>
          </w:tcPr>
          <w:p w14:paraId="7A34F59B" w14:textId="33689F15" w:rsidR="00F038F0" w:rsidRPr="00CD2F2B" w:rsidRDefault="00F038F0" w:rsidP="0057203E">
            <w:pPr>
              <w:cnfStyle w:val="000000000000" w:firstRow="0" w:lastRow="0" w:firstColumn="0" w:lastColumn="0" w:oddVBand="0" w:evenVBand="0" w:oddHBand="0" w:evenHBand="0" w:firstRowFirstColumn="0" w:firstRowLastColumn="0" w:lastRowFirstColumn="0" w:lastRowLastColumn="0"/>
            </w:pPr>
          </w:p>
        </w:tc>
        <w:tc>
          <w:tcPr>
            <w:tcW w:w="1458" w:type="dxa"/>
            <w:hideMark/>
          </w:tcPr>
          <w:p w14:paraId="5CBF287A" w14:textId="4FABB2BB" w:rsidR="00F038F0" w:rsidRPr="00CD2F2B" w:rsidRDefault="00F038F0" w:rsidP="0057203E">
            <w:pPr>
              <w:cnfStyle w:val="000000000000" w:firstRow="0" w:lastRow="0" w:firstColumn="0" w:lastColumn="0" w:oddVBand="0" w:evenVBand="0" w:oddHBand="0" w:evenHBand="0" w:firstRowFirstColumn="0" w:firstRowLastColumn="0" w:lastRowFirstColumn="0" w:lastRowLastColumn="0"/>
            </w:pPr>
          </w:p>
        </w:tc>
      </w:tr>
      <w:tr w:rsidR="00F038F0" w:rsidRPr="00CD2F2B" w14:paraId="62FD30AF" w14:textId="77777777" w:rsidTr="00EF27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70" w:type="dxa"/>
            <w:vMerge/>
            <w:hideMark/>
          </w:tcPr>
          <w:p w14:paraId="62CCCD5F" w14:textId="77777777" w:rsidR="00F038F0" w:rsidRPr="00CD2F2B" w:rsidRDefault="00F038F0" w:rsidP="0057203E"/>
        </w:tc>
        <w:tc>
          <w:tcPr>
            <w:tcW w:w="2059" w:type="dxa"/>
            <w:vMerge/>
            <w:hideMark/>
          </w:tcPr>
          <w:p w14:paraId="65EF938B" w14:textId="77777777"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p>
        </w:tc>
        <w:tc>
          <w:tcPr>
            <w:tcW w:w="5342" w:type="dxa"/>
            <w:hideMark/>
          </w:tcPr>
          <w:p w14:paraId="32FC3A20" w14:textId="77777777" w:rsidR="00F038F0" w:rsidRPr="0058579A" w:rsidRDefault="00F038F0" w:rsidP="0057203E">
            <w:pPr>
              <w:cnfStyle w:val="000000100000" w:firstRow="0" w:lastRow="0" w:firstColumn="0" w:lastColumn="0" w:oddVBand="0" w:evenVBand="0" w:oddHBand="1" w:evenHBand="0" w:firstRowFirstColumn="0" w:firstRowLastColumn="0" w:lastRowFirstColumn="0" w:lastRowLastColumn="0"/>
            </w:pPr>
            <w:r w:rsidRPr="00CD2F2B">
              <w:t>1.2.2 Update training for existing staff</w:t>
            </w:r>
          </w:p>
        </w:tc>
        <w:tc>
          <w:tcPr>
            <w:tcW w:w="1417" w:type="dxa"/>
            <w:hideMark/>
          </w:tcPr>
          <w:p w14:paraId="114EB66B" w14:textId="137D9FA7"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r w:rsidRPr="00CD2F2B">
              <w:t>$ 2,400,000</w:t>
            </w:r>
          </w:p>
        </w:tc>
        <w:tc>
          <w:tcPr>
            <w:tcW w:w="1331" w:type="dxa"/>
            <w:hideMark/>
          </w:tcPr>
          <w:p w14:paraId="13B8E3B7" w14:textId="08F4A26D"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p>
        </w:tc>
        <w:tc>
          <w:tcPr>
            <w:tcW w:w="1449" w:type="dxa"/>
            <w:hideMark/>
          </w:tcPr>
          <w:p w14:paraId="3704A9D7" w14:textId="2C07F80E"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p>
        </w:tc>
        <w:tc>
          <w:tcPr>
            <w:tcW w:w="1458" w:type="dxa"/>
            <w:hideMark/>
          </w:tcPr>
          <w:p w14:paraId="48F46616" w14:textId="48C3FD5D"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p>
        </w:tc>
      </w:tr>
      <w:tr w:rsidR="00F038F0" w:rsidRPr="00CD2F2B" w14:paraId="23D361E0" w14:textId="77777777" w:rsidTr="00EF2717">
        <w:trPr>
          <w:trHeight w:val="471"/>
        </w:trPr>
        <w:tc>
          <w:tcPr>
            <w:cnfStyle w:val="001000000000" w:firstRow="0" w:lastRow="0" w:firstColumn="1" w:lastColumn="0" w:oddVBand="0" w:evenVBand="0" w:oddHBand="0" w:evenHBand="0" w:firstRowFirstColumn="0" w:firstRowLastColumn="0" w:lastRowFirstColumn="0" w:lastRowLastColumn="0"/>
            <w:tcW w:w="2070" w:type="dxa"/>
            <w:vMerge/>
            <w:hideMark/>
          </w:tcPr>
          <w:p w14:paraId="2641897C" w14:textId="77777777" w:rsidR="00F038F0" w:rsidRPr="00CD2F2B" w:rsidRDefault="00F038F0" w:rsidP="0057203E"/>
        </w:tc>
        <w:tc>
          <w:tcPr>
            <w:tcW w:w="2059" w:type="dxa"/>
            <w:vMerge w:val="restart"/>
            <w:hideMark/>
          </w:tcPr>
          <w:p w14:paraId="3B4420B4" w14:textId="77777777" w:rsidR="00F038F0" w:rsidRPr="0058579A" w:rsidRDefault="00F038F0" w:rsidP="0057203E">
            <w:pPr>
              <w:cnfStyle w:val="000000000000" w:firstRow="0" w:lastRow="0" w:firstColumn="0" w:lastColumn="0" w:oddVBand="0" w:evenVBand="0" w:oddHBand="0" w:evenHBand="0" w:firstRowFirstColumn="0" w:firstRowLastColumn="0" w:lastRowFirstColumn="0" w:lastRowLastColumn="0"/>
            </w:pPr>
            <w:r w:rsidRPr="00CD2F2B">
              <w:t>1.3 Institutional arrangements and operational strategy of national met. services strengthened</w:t>
            </w:r>
          </w:p>
        </w:tc>
        <w:tc>
          <w:tcPr>
            <w:tcW w:w="5342" w:type="dxa"/>
            <w:hideMark/>
          </w:tcPr>
          <w:p w14:paraId="3FA77E3F" w14:textId="77777777" w:rsidR="00F038F0" w:rsidRPr="0058579A" w:rsidRDefault="00F038F0" w:rsidP="0057203E">
            <w:pPr>
              <w:cnfStyle w:val="000000000000" w:firstRow="0" w:lastRow="0" w:firstColumn="0" w:lastColumn="0" w:oddVBand="0" w:evenVBand="0" w:oddHBand="0" w:evenHBand="0" w:firstRowFirstColumn="0" w:firstRowLastColumn="0" w:lastRowFirstColumn="0" w:lastRowLastColumn="0"/>
            </w:pPr>
            <w:r w:rsidRPr="00CD2F2B">
              <w:t>1.3.1 Develop and implement a plan to strengthen institutional settings of NHMSs</w:t>
            </w:r>
          </w:p>
        </w:tc>
        <w:tc>
          <w:tcPr>
            <w:tcW w:w="1417" w:type="dxa"/>
            <w:hideMark/>
          </w:tcPr>
          <w:p w14:paraId="17A2FD19" w14:textId="79D6FA38" w:rsidR="00F038F0" w:rsidRPr="00CD2F2B" w:rsidRDefault="00F038F0" w:rsidP="0057203E">
            <w:pPr>
              <w:cnfStyle w:val="000000000000" w:firstRow="0" w:lastRow="0" w:firstColumn="0" w:lastColumn="0" w:oddVBand="0" w:evenVBand="0" w:oddHBand="0" w:evenHBand="0" w:firstRowFirstColumn="0" w:firstRowLastColumn="0" w:lastRowFirstColumn="0" w:lastRowLastColumn="0"/>
            </w:pPr>
            <w:r w:rsidRPr="00CD2F2B">
              <w:t>$ 300,000</w:t>
            </w:r>
          </w:p>
        </w:tc>
        <w:tc>
          <w:tcPr>
            <w:tcW w:w="1331" w:type="dxa"/>
            <w:hideMark/>
          </w:tcPr>
          <w:p w14:paraId="62D46320" w14:textId="21DBAF2E" w:rsidR="00F038F0" w:rsidRPr="00CD2F2B" w:rsidRDefault="00F038F0" w:rsidP="0057203E">
            <w:pPr>
              <w:cnfStyle w:val="000000000000" w:firstRow="0" w:lastRow="0" w:firstColumn="0" w:lastColumn="0" w:oddVBand="0" w:evenVBand="0" w:oddHBand="0" w:evenHBand="0" w:firstRowFirstColumn="0" w:firstRowLastColumn="0" w:lastRowFirstColumn="0" w:lastRowLastColumn="0"/>
            </w:pPr>
          </w:p>
        </w:tc>
        <w:tc>
          <w:tcPr>
            <w:tcW w:w="1449" w:type="dxa"/>
            <w:hideMark/>
          </w:tcPr>
          <w:p w14:paraId="08EBA190" w14:textId="03DC3BC0" w:rsidR="00F038F0" w:rsidRPr="00CD2F2B" w:rsidRDefault="00F038F0" w:rsidP="0057203E">
            <w:pPr>
              <w:cnfStyle w:val="000000000000" w:firstRow="0" w:lastRow="0" w:firstColumn="0" w:lastColumn="0" w:oddVBand="0" w:evenVBand="0" w:oddHBand="0" w:evenHBand="0" w:firstRowFirstColumn="0" w:firstRowLastColumn="0" w:lastRowFirstColumn="0" w:lastRowLastColumn="0"/>
            </w:pPr>
          </w:p>
        </w:tc>
        <w:tc>
          <w:tcPr>
            <w:tcW w:w="1458" w:type="dxa"/>
            <w:hideMark/>
          </w:tcPr>
          <w:p w14:paraId="52A1CA1B" w14:textId="32ECE588" w:rsidR="00F038F0" w:rsidRPr="00CD2F2B" w:rsidRDefault="00F038F0" w:rsidP="0057203E">
            <w:pPr>
              <w:cnfStyle w:val="000000000000" w:firstRow="0" w:lastRow="0" w:firstColumn="0" w:lastColumn="0" w:oddVBand="0" w:evenVBand="0" w:oddHBand="0" w:evenHBand="0" w:firstRowFirstColumn="0" w:firstRowLastColumn="0" w:lastRowFirstColumn="0" w:lastRowLastColumn="0"/>
            </w:pPr>
          </w:p>
        </w:tc>
      </w:tr>
      <w:tr w:rsidR="00F038F0" w:rsidRPr="00CD2F2B" w14:paraId="5B1BB41D" w14:textId="77777777" w:rsidTr="00EF2717">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2070" w:type="dxa"/>
            <w:vMerge/>
            <w:hideMark/>
          </w:tcPr>
          <w:p w14:paraId="7F5E8FB5" w14:textId="77777777" w:rsidR="00F038F0" w:rsidRPr="00CD2F2B" w:rsidRDefault="00F038F0" w:rsidP="0057203E"/>
        </w:tc>
        <w:tc>
          <w:tcPr>
            <w:tcW w:w="2059" w:type="dxa"/>
            <w:vMerge/>
            <w:hideMark/>
          </w:tcPr>
          <w:p w14:paraId="69BC21F1" w14:textId="77777777"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p>
        </w:tc>
        <w:tc>
          <w:tcPr>
            <w:tcW w:w="5342" w:type="dxa"/>
            <w:hideMark/>
          </w:tcPr>
          <w:p w14:paraId="716EF8E2" w14:textId="77777777" w:rsidR="00F038F0" w:rsidRPr="0058579A" w:rsidRDefault="00F038F0" w:rsidP="0057203E">
            <w:pPr>
              <w:cnfStyle w:val="000000100000" w:firstRow="0" w:lastRow="0" w:firstColumn="0" w:lastColumn="0" w:oddVBand="0" w:evenVBand="0" w:oddHBand="1" w:evenHBand="0" w:firstRowFirstColumn="0" w:firstRowLastColumn="0" w:lastRowFirstColumn="0" w:lastRowLastColumn="0"/>
            </w:pPr>
            <w:r w:rsidRPr="00CD2F2B">
              <w:t xml:space="preserve">1.3.2 Develop a business plan for each NHMS </w:t>
            </w:r>
          </w:p>
        </w:tc>
        <w:tc>
          <w:tcPr>
            <w:tcW w:w="1417" w:type="dxa"/>
            <w:hideMark/>
          </w:tcPr>
          <w:p w14:paraId="494EEA3D" w14:textId="68A825B2"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r w:rsidRPr="00CD2F2B">
              <w:t>$ 200,000</w:t>
            </w:r>
          </w:p>
        </w:tc>
        <w:tc>
          <w:tcPr>
            <w:tcW w:w="1331" w:type="dxa"/>
            <w:hideMark/>
          </w:tcPr>
          <w:p w14:paraId="737D14FA" w14:textId="452E4F66"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p>
        </w:tc>
        <w:tc>
          <w:tcPr>
            <w:tcW w:w="1449" w:type="dxa"/>
            <w:hideMark/>
          </w:tcPr>
          <w:p w14:paraId="209AAD76" w14:textId="1CA8D05A"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p>
        </w:tc>
        <w:tc>
          <w:tcPr>
            <w:tcW w:w="1458" w:type="dxa"/>
            <w:hideMark/>
          </w:tcPr>
          <w:p w14:paraId="68FD5E68" w14:textId="134DCD70"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p>
        </w:tc>
      </w:tr>
      <w:tr w:rsidR="00F038F0" w:rsidRPr="00CD2F2B" w14:paraId="019A5D24" w14:textId="77777777" w:rsidTr="00EF2717">
        <w:trPr>
          <w:trHeight w:val="243"/>
        </w:trPr>
        <w:tc>
          <w:tcPr>
            <w:cnfStyle w:val="001000000000" w:firstRow="0" w:lastRow="0" w:firstColumn="1" w:lastColumn="0" w:oddVBand="0" w:evenVBand="0" w:oddHBand="0" w:evenHBand="0" w:firstRowFirstColumn="0" w:firstRowLastColumn="0" w:lastRowFirstColumn="0" w:lastRowLastColumn="0"/>
            <w:tcW w:w="2070" w:type="dxa"/>
            <w:vMerge/>
            <w:hideMark/>
          </w:tcPr>
          <w:p w14:paraId="50D9B1CC" w14:textId="77777777" w:rsidR="00F038F0" w:rsidRPr="00CD2F2B" w:rsidRDefault="00F038F0" w:rsidP="0057203E"/>
        </w:tc>
        <w:tc>
          <w:tcPr>
            <w:tcW w:w="2059" w:type="dxa"/>
            <w:vMerge/>
            <w:hideMark/>
          </w:tcPr>
          <w:p w14:paraId="4A86C337" w14:textId="77777777" w:rsidR="00F038F0" w:rsidRPr="00CD2F2B" w:rsidRDefault="00F038F0" w:rsidP="0057203E">
            <w:pPr>
              <w:cnfStyle w:val="000000000000" w:firstRow="0" w:lastRow="0" w:firstColumn="0" w:lastColumn="0" w:oddVBand="0" w:evenVBand="0" w:oddHBand="0" w:evenHBand="0" w:firstRowFirstColumn="0" w:firstRowLastColumn="0" w:lastRowFirstColumn="0" w:lastRowLastColumn="0"/>
            </w:pPr>
          </w:p>
        </w:tc>
        <w:tc>
          <w:tcPr>
            <w:tcW w:w="5342" w:type="dxa"/>
            <w:hideMark/>
          </w:tcPr>
          <w:p w14:paraId="2EFBE23C" w14:textId="77777777" w:rsidR="00F038F0" w:rsidRPr="0058579A" w:rsidRDefault="00F038F0" w:rsidP="0057203E">
            <w:pPr>
              <w:cnfStyle w:val="000000000000" w:firstRow="0" w:lastRow="0" w:firstColumn="0" w:lastColumn="0" w:oddVBand="0" w:evenVBand="0" w:oddHBand="0" w:evenHBand="0" w:firstRowFirstColumn="0" w:firstRowLastColumn="0" w:lastRowFirstColumn="0" w:lastRowLastColumn="0"/>
            </w:pPr>
            <w:r w:rsidRPr="00CD2F2B">
              <w:t>1.3.3 Design the transition support plan</w:t>
            </w:r>
          </w:p>
        </w:tc>
        <w:tc>
          <w:tcPr>
            <w:tcW w:w="1417" w:type="dxa"/>
            <w:hideMark/>
          </w:tcPr>
          <w:p w14:paraId="1022D5B1" w14:textId="00C032EF" w:rsidR="00F038F0" w:rsidRPr="00CD2F2B" w:rsidRDefault="00F038F0" w:rsidP="0057203E">
            <w:pPr>
              <w:cnfStyle w:val="000000000000" w:firstRow="0" w:lastRow="0" w:firstColumn="0" w:lastColumn="0" w:oddVBand="0" w:evenVBand="0" w:oddHBand="0" w:evenHBand="0" w:firstRowFirstColumn="0" w:firstRowLastColumn="0" w:lastRowFirstColumn="0" w:lastRowLastColumn="0"/>
            </w:pPr>
            <w:r w:rsidRPr="00CD2F2B">
              <w:t>$ 200,000</w:t>
            </w:r>
          </w:p>
        </w:tc>
        <w:tc>
          <w:tcPr>
            <w:tcW w:w="1331" w:type="dxa"/>
            <w:hideMark/>
          </w:tcPr>
          <w:p w14:paraId="236C9C21" w14:textId="2ACEF2C4" w:rsidR="00F038F0" w:rsidRPr="00CD2F2B" w:rsidRDefault="00F038F0" w:rsidP="0057203E">
            <w:pPr>
              <w:cnfStyle w:val="000000000000" w:firstRow="0" w:lastRow="0" w:firstColumn="0" w:lastColumn="0" w:oddVBand="0" w:evenVBand="0" w:oddHBand="0" w:evenHBand="0" w:firstRowFirstColumn="0" w:firstRowLastColumn="0" w:lastRowFirstColumn="0" w:lastRowLastColumn="0"/>
            </w:pPr>
          </w:p>
        </w:tc>
        <w:tc>
          <w:tcPr>
            <w:tcW w:w="1449" w:type="dxa"/>
            <w:hideMark/>
          </w:tcPr>
          <w:p w14:paraId="18AE53A4" w14:textId="60442211" w:rsidR="00F038F0" w:rsidRPr="00CD2F2B" w:rsidRDefault="00F038F0" w:rsidP="0057203E">
            <w:pPr>
              <w:cnfStyle w:val="000000000000" w:firstRow="0" w:lastRow="0" w:firstColumn="0" w:lastColumn="0" w:oddVBand="0" w:evenVBand="0" w:oddHBand="0" w:evenHBand="0" w:firstRowFirstColumn="0" w:firstRowLastColumn="0" w:lastRowFirstColumn="0" w:lastRowLastColumn="0"/>
            </w:pPr>
          </w:p>
        </w:tc>
        <w:tc>
          <w:tcPr>
            <w:tcW w:w="1458" w:type="dxa"/>
            <w:hideMark/>
          </w:tcPr>
          <w:p w14:paraId="72CB7026" w14:textId="30DBD05A" w:rsidR="00F038F0" w:rsidRPr="00CD2F2B" w:rsidRDefault="00F038F0" w:rsidP="0057203E">
            <w:pPr>
              <w:cnfStyle w:val="000000000000" w:firstRow="0" w:lastRow="0" w:firstColumn="0" w:lastColumn="0" w:oddVBand="0" w:evenVBand="0" w:oddHBand="0" w:evenHBand="0" w:firstRowFirstColumn="0" w:firstRowLastColumn="0" w:lastRowFirstColumn="0" w:lastRowLastColumn="0"/>
            </w:pPr>
          </w:p>
        </w:tc>
      </w:tr>
      <w:tr w:rsidR="00F038F0" w:rsidRPr="00CD2F2B" w14:paraId="56B0A27E" w14:textId="77777777" w:rsidTr="00EF2717">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070" w:type="dxa"/>
            <w:vMerge/>
            <w:hideMark/>
          </w:tcPr>
          <w:p w14:paraId="19F3E0F5" w14:textId="77777777" w:rsidR="00F038F0" w:rsidRPr="00CD2F2B" w:rsidRDefault="00F038F0" w:rsidP="0057203E"/>
        </w:tc>
        <w:tc>
          <w:tcPr>
            <w:tcW w:w="2059" w:type="dxa"/>
            <w:vMerge/>
            <w:hideMark/>
          </w:tcPr>
          <w:p w14:paraId="3C09D74B" w14:textId="77777777"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p>
        </w:tc>
        <w:tc>
          <w:tcPr>
            <w:tcW w:w="5342" w:type="dxa"/>
            <w:hideMark/>
          </w:tcPr>
          <w:p w14:paraId="609537BE" w14:textId="77777777" w:rsidR="00F038F0" w:rsidRPr="0058579A" w:rsidRDefault="00F038F0" w:rsidP="0057203E">
            <w:pPr>
              <w:cnfStyle w:val="000000100000" w:firstRow="0" w:lastRow="0" w:firstColumn="0" w:lastColumn="0" w:oddVBand="0" w:evenVBand="0" w:oddHBand="1" w:evenHBand="0" w:firstRowFirstColumn="0" w:firstRowLastColumn="0" w:lastRowFirstColumn="0" w:lastRowLastColumn="0"/>
            </w:pPr>
            <w:r w:rsidRPr="00CD2F2B">
              <w:t>1.3.4 Develop and support implementation of the NFCS</w:t>
            </w:r>
          </w:p>
        </w:tc>
        <w:tc>
          <w:tcPr>
            <w:tcW w:w="1417" w:type="dxa"/>
            <w:hideMark/>
          </w:tcPr>
          <w:p w14:paraId="57884DF0" w14:textId="51E3651E"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r w:rsidRPr="00CD2F2B">
              <w:t>$ 400,000</w:t>
            </w:r>
          </w:p>
        </w:tc>
        <w:tc>
          <w:tcPr>
            <w:tcW w:w="1331" w:type="dxa"/>
            <w:hideMark/>
          </w:tcPr>
          <w:p w14:paraId="2322C8D4" w14:textId="7BD4CEEE"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p>
        </w:tc>
        <w:tc>
          <w:tcPr>
            <w:tcW w:w="1449" w:type="dxa"/>
            <w:hideMark/>
          </w:tcPr>
          <w:p w14:paraId="087F424A" w14:textId="2E13702E"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p>
        </w:tc>
        <w:tc>
          <w:tcPr>
            <w:tcW w:w="1458" w:type="dxa"/>
            <w:hideMark/>
          </w:tcPr>
          <w:p w14:paraId="151EB91F" w14:textId="3AC367F5"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p>
        </w:tc>
      </w:tr>
      <w:tr w:rsidR="00F038F0" w:rsidRPr="00CD2F2B" w14:paraId="656C1467" w14:textId="77777777" w:rsidTr="00EF2717">
        <w:trPr>
          <w:trHeight w:val="536"/>
        </w:trPr>
        <w:tc>
          <w:tcPr>
            <w:cnfStyle w:val="001000000000" w:firstRow="0" w:lastRow="0" w:firstColumn="1" w:lastColumn="0" w:oddVBand="0" w:evenVBand="0" w:oddHBand="0" w:evenHBand="0" w:firstRowFirstColumn="0" w:firstRowLastColumn="0" w:lastRowFirstColumn="0" w:lastRowLastColumn="0"/>
            <w:tcW w:w="2070" w:type="dxa"/>
            <w:vMerge/>
            <w:hideMark/>
          </w:tcPr>
          <w:p w14:paraId="51569982" w14:textId="77777777" w:rsidR="00F038F0" w:rsidRPr="00CD2F2B" w:rsidRDefault="00F038F0" w:rsidP="0057203E"/>
        </w:tc>
        <w:tc>
          <w:tcPr>
            <w:tcW w:w="2059" w:type="dxa"/>
            <w:vMerge w:val="restart"/>
            <w:hideMark/>
          </w:tcPr>
          <w:p w14:paraId="024BF2FC" w14:textId="77777777" w:rsidR="00F038F0" w:rsidRPr="0058579A" w:rsidRDefault="00F038F0" w:rsidP="0057203E">
            <w:pPr>
              <w:cnfStyle w:val="000000000000" w:firstRow="0" w:lastRow="0" w:firstColumn="0" w:lastColumn="0" w:oddVBand="0" w:evenVBand="0" w:oddHBand="0" w:evenHBand="0" w:firstRowFirstColumn="0" w:firstRowLastColumn="0" w:lastRowFirstColumn="0" w:lastRowLastColumn="0"/>
            </w:pPr>
            <w:r w:rsidRPr="00CD2F2B">
              <w:t xml:space="preserve">1.4 Detailed Design, technical specification, system integration and tendering process of Project Activities </w:t>
            </w:r>
          </w:p>
        </w:tc>
        <w:tc>
          <w:tcPr>
            <w:tcW w:w="5342" w:type="dxa"/>
            <w:hideMark/>
          </w:tcPr>
          <w:p w14:paraId="36B57075" w14:textId="77777777" w:rsidR="00F038F0" w:rsidRPr="0058579A" w:rsidRDefault="00F038F0" w:rsidP="0057203E">
            <w:pPr>
              <w:cnfStyle w:val="000000000000" w:firstRow="0" w:lastRow="0" w:firstColumn="0" w:lastColumn="0" w:oddVBand="0" w:evenVBand="0" w:oddHBand="0" w:evenHBand="0" w:firstRowFirstColumn="0" w:firstRowLastColumn="0" w:lastRowFirstColumn="0" w:lastRowLastColumn="0"/>
            </w:pPr>
            <w:r w:rsidRPr="00CD2F2B">
              <w:rPr>
                <w:lang w:val="en-ZA"/>
              </w:rPr>
              <w:t>1.4.1. Produce a detailed design and system integration for each met service</w:t>
            </w:r>
          </w:p>
        </w:tc>
        <w:tc>
          <w:tcPr>
            <w:tcW w:w="1417" w:type="dxa"/>
            <w:hideMark/>
          </w:tcPr>
          <w:p w14:paraId="69A81A36" w14:textId="0A6D095B" w:rsidR="00F038F0" w:rsidRPr="00CD2F2B" w:rsidRDefault="00F038F0" w:rsidP="0057203E">
            <w:pPr>
              <w:cnfStyle w:val="000000000000" w:firstRow="0" w:lastRow="0" w:firstColumn="0" w:lastColumn="0" w:oddVBand="0" w:evenVBand="0" w:oddHBand="0" w:evenHBand="0" w:firstRowFirstColumn="0" w:firstRowLastColumn="0" w:lastRowFirstColumn="0" w:lastRowLastColumn="0"/>
            </w:pPr>
            <w:r w:rsidRPr="00CD2F2B">
              <w:t>$ 500,000</w:t>
            </w:r>
          </w:p>
        </w:tc>
        <w:tc>
          <w:tcPr>
            <w:tcW w:w="1331" w:type="dxa"/>
            <w:hideMark/>
          </w:tcPr>
          <w:p w14:paraId="71027510" w14:textId="7577F446" w:rsidR="00F038F0" w:rsidRPr="00CD2F2B" w:rsidRDefault="00F038F0" w:rsidP="0057203E">
            <w:pPr>
              <w:cnfStyle w:val="000000000000" w:firstRow="0" w:lastRow="0" w:firstColumn="0" w:lastColumn="0" w:oddVBand="0" w:evenVBand="0" w:oddHBand="0" w:evenHBand="0" w:firstRowFirstColumn="0" w:firstRowLastColumn="0" w:lastRowFirstColumn="0" w:lastRowLastColumn="0"/>
            </w:pPr>
          </w:p>
        </w:tc>
        <w:tc>
          <w:tcPr>
            <w:tcW w:w="1449" w:type="dxa"/>
            <w:hideMark/>
          </w:tcPr>
          <w:p w14:paraId="0651D2CA" w14:textId="15E30C35" w:rsidR="00F038F0" w:rsidRPr="00CD2F2B" w:rsidRDefault="00F038F0" w:rsidP="0057203E">
            <w:pPr>
              <w:cnfStyle w:val="000000000000" w:firstRow="0" w:lastRow="0" w:firstColumn="0" w:lastColumn="0" w:oddVBand="0" w:evenVBand="0" w:oddHBand="0" w:evenHBand="0" w:firstRowFirstColumn="0" w:firstRowLastColumn="0" w:lastRowFirstColumn="0" w:lastRowLastColumn="0"/>
            </w:pPr>
          </w:p>
        </w:tc>
        <w:tc>
          <w:tcPr>
            <w:tcW w:w="1458" w:type="dxa"/>
            <w:hideMark/>
          </w:tcPr>
          <w:p w14:paraId="0C10391F" w14:textId="4257FA96" w:rsidR="00F038F0" w:rsidRPr="00CD2F2B" w:rsidRDefault="00F038F0" w:rsidP="0057203E">
            <w:pPr>
              <w:cnfStyle w:val="000000000000" w:firstRow="0" w:lastRow="0" w:firstColumn="0" w:lastColumn="0" w:oddVBand="0" w:evenVBand="0" w:oddHBand="0" w:evenHBand="0" w:firstRowFirstColumn="0" w:firstRowLastColumn="0" w:lastRowFirstColumn="0" w:lastRowLastColumn="0"/>
            </w:pPr>
          </w:p>
        </w:tc>
      </w:tr>
      <w:tr w:rsidR="00F038F0" w:rsidRPr="00CD2F2B" w14:paraId="18D9A25A" w14:textId="77777777" w:rsidTr="00EF2717">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2070" w:type="dxa"/>
            <w:vMerge/>
            <w:hideMark/>
          </w:tcPr>
          <w:p w14:paraId="7E57B1D2" w14:textId="77777777" w:rsidR="00F038F0" w:rsidRPr="00CD2F2B" w:rsidRDefault="00F038F0" w:rsidP="0057203E"/>
        </w:tc>
        <w:tc>
          <w:tcPr>
            <w:tcW w:w="2059" w:type="dxa"/>
            <w:vMerge/>
            <w:hideMark/>
          </w:tcPr>
          <w:p w14:paraId="054DAF8B" w14:textId="77777777"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p>
        </w:tc>
        <w:tc>
          <w:tcPr>
            <w:tcW w:w="5342" w:type="dxa"/>
            <w:hideMark/>
          </w:tcPr>
          <w:p w14:paraId="10540A7E" w14:textId="77777777" w:rsidR="00F038F0" w:rsidRPr="0058579A" w:rsidRDefault="00F038F0" w:rsidP="0057203E">
            <w:pPr>
              <w:cnfStyle w:val="000000100000" w:firstRow="0" w:lastRow="0" w:firstColumn="0" w:lastColumn="0" w:oddVBand="0" w:evenVBand="0" w:oddHBand="1" w:evenHBand="0" w:firstRowFirstColumn="0" w:firstRowLastColumn="0" w:lastRowFirstColumn="0" w:lastRowLastColumn="0"/>
            </w:pPr>
            <w:r w:rsidRPr="00CD2F2B">
              <w:rPr>
                <w:lang w:val="en-ZA"/>
              </w:rPr>
              <w:t>1.4.2 Develop a system integration at hydromet production level and at end users’ level to have a value chain integration for climatic services and alert</w:t>
            </w:r>
          </w:p>
        </w:tc>
        <w:tc>
          <w:tcPr>
            <w:tcW w:w="1417" w:type="dxa"/>
            <w:hideMark/>
          </w:tcPr>
          <w:p w14:paraId="03233096" w14:textId="53487491"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r w:rsidRPr="00CD2F2B">
              <w:t>$ 2,000,000</w:t>
            </w:r>
          </w:p>
        </w:tc>
        <w:tc>
          <w:tcPr>
            <w:tcW w:w="1331" w:type="dxa"/>
            <w:hideMark/>
          </w:tcPr>
          <w:p w14:paraId="780B8F6E" w14:textId="456E43AA"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r w:rsidRPr="00CD2F2B">
              <w:t>-</w:t>
            </w:r>
          </w:p>
        </w:tc>
        <w:tc>
          <w:tcPr>
            <w:tcW w:w="1449" w:type="dxa"/>
            <w:hideMark/>
          </w:tcPr>
          <w:p w14:paraId="6E8A5DDB" w14:textId="0FD3281D"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r w:rsidRPr="00CD2F2B">
              <w:t>-</w:t>
            </w:r>
          </w:p>
        </w:tc>
        <w:tc>
          <w:tcPr>
            <w:tcW w:w="1458" w:type="dxa"/>
            <w:hideMark/>
          </w:tcPr>
          <w:p w14:paraId="4D3F84E2" w14:textId="1F847DD8"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r w:rsidRPr="00CD2F2B">
              <w:t>-</w:t>
            </w:r>
          </w:p>
        </w:tc>
      </w:tr>
      <w:tr w:rsidR="00F038F0" w:rsidRPr="00CD2F2B" w14:paraId="47BFB2C7" w14:textId="77777777" w:rsidTr="00EF2717">
        <w:trPr>
          <w:trHeight w:val="416"/>
        </w:trPr>
        <w:tc>
          <w:tcPr>
            <w:cnfStyle w:val="001000000000" w:firstRow="0" w:lastRow="0" w:firstColumn="1" w:lastColumn="0" w:oddVBand="0" w:evenVBand="0" w:oddHBand="0" w:evenHBand="0" w:firstRowFirstColumn="0" w:firstRowLastColumn="0" w:lastRowFirstColumn="0" w:lastRowLastColumn="0"/>
            <w:tcW w:w="2070" w:type="dxa"/>
            <w:vMerge w:val="restart"/>
            <w:hideMark/>
          </w:tcPr>
          <w:p w14:paraId="70361EC6" w14:textId="77777777" w:rsidR="00F038F0" w:rsidRPr="0058579A" w:rsidRDefault="00F038F0" w:rsidP="0057203E">
            <w:pPr>
              <w:rPr>
                <w:b w:val="0"/>
                <w:bCs w:val="0"/>
              </w:rPr>
            </w:pPr>
            <w:r w:rsidRPr="00CD2F2B">
              <w:t xml:space="preserve">2. Improved monitoring, risk analyses and forecasting </w:t>
            </w:r>
          </w:p>
        </w:tc>
        <w:tc>
          <w:tcPr>
            <w:tcW w:w="2059" w:type="dxa"/>
            <w:vMerge w:val="restart"/>
            <w:hideMark/>
          </w:tcPr>
          <w:p w14:paraId="67478817" w14:textId="77777777" w:rsidR="00F038F0" w:rsidRPr="0058579A" w:rsidRDefault="00F038F0" w:rsidP="0057203E">
            <w:pPr>
              <w:cnfStyle w:val="000000000000" w:firstRow="0" w:lastRow="0" w:firstColumn="0" w:lastColumn="0" w:oddVBand="0" w:evenVBand="0" w:oddHBand="0" w:evenHBand="0" w:firstRowFirstColumn="0" w:firstRowLastColumn="0" w:lastRowFirstColumn="0" w:lastRowLastColumn="0"/>
            </w:pPr>
            <w:r w:rsidRPr="00CD2F2B">
              <w:t xml:space="preserve">2.1 Enhanced hydro-meteorological observing, monitoring, and impact forecasting services </w:t>
            </w:r>
          </w:p>
        </w:tc>
        <w:tc>
          <w:tcPr>
            <w:tcW w:w="5342" w:type="dxa"/>
            <w:hideMark/>
          </w:tcPr>
          <w:p w14:paraId="3E3CC56E" w14:textId="77777777" w:rsidR="00F038F0" w:rsidRPr="0058579A" w:rsidRDefault="00F038F0" w:rsidP="0057203E">
            <w:pPr>
              <w:cnfStyle w:val="000000000000" w:firstRow="0" w:lastRow="0" w:firstColumn="0" w:lastColumn="0" w:oddVBand="0" w:evenVBand="0" w:oddHBand="0" w:evenHBand="0" w:firstRowFirstColumn="0" w:firstRowLastColumn="0" w:lastRowFirstColumn="0" w:lastRowLastColumn="0"/>
            </w:pPr>
            <w:r w:rsidRPr="00CD2F2B">
              <w:t xml:space="preserve">2.1.1 Modernise/upgrade climate observation and monitoring network  </w:t>
            </w:r>
          </w:p>
        </w:tc>
        <w:tc>
          <w:tcPr>
            <w:tcW w:w="1417" w:type="dxa"/>
            <w:hideMark/>
          </w:tcPr>
          <w:p w14:paraId="3C6ED617" w14:textId="44B838FD" w:rsidR="00F038F0" w:rsidRPr="00CD2F2B" w:rsidRDefault="00F038F0" w:rsidP="0057203E">
            <w:pPr>
              <w:cnfStyle w:val="000000000000" w:firstRow="0" w:lastRow="0" w:firstColumn="0" w:lastColumn="0" w:oddVBand="0" w:evenVBand="0" w:oddHBand="0" w:evenHBand="0" w:firstRowFirstColumn="0" w:firstRowLastColumn="0" w:lastRowFirstColumn="0" w:lastRowLastColumn="0"/>
            </w:pPr>
            <w:r w:rsidRPr="00CD2F2B">
              <w:t>$ 16,000,000</w:t>
            </w:r>
          </w:p>
        </w:tc>
        <w:tc>
          <w:tcPr>
            <w:tcW w:w="1331" w:type="dxa"/>
            <w:hideMark/>
          </w:tcPr>
          <w:p w14:paraId="031814FD" w14:textId="6CF3A884" w:rsidR="00F038F0" w:rsidRPr="00CD2F2B" w:rsidRDefault="00D92F5D" w:rsidP="0057203E">
            <w:pPr>
              <w:cnfStyle w:val="000000000000" w:firstRow="0" w:lastRow="0" w:firstColumn="0" w:lastColumn="0" w:oddVBand="0" w:evenVBand="0" w:oddHBand="0" w:evenHBand="0" w:firstRowFirstColumn="0" w:firstRowLastColumn="0" w:lastRowFirstColumn="0" w:lastRowLastColumn="0"/>
            </w:pPr>
            <w:r w:rsidRPr="00CD2F2B">
              <w:t xml:space="preserve">$ </w:t>
            </w:r>
            <w:r w:rsidR="00F038F0" w:rsidRPr="00CD2F2B">
              <w:t>3,000,000</w:t>
            </w:r>
          </w:p>
        </w:tc>
        <w:tc>
          <w:tcPr>
            <w:tcW w:w="1449" w:type="dxa"/>
            <w:hideMark/>
          </w:tcPr>
          <w:p w14:paraId="4DE9DF36" w14:textId="0E673901" w:rsidR="00F038F0" w:rsidRPr="00CD2F2B" w:rsidRDefault="00F038F0" w:rsidP="0057203E">
            <w:pPr>
              <w:cnfStyle w:val="000000000000" w:firstRow="0" w:lastRow="0" w:firstColumn="0" w:lastColumn="0" w:oddVBand="0" w:evenVBand="0" w:oddHBand="0" w:evenHBand="0" w:firstRowFirstColumn="0" w:firstRowLastColumn="0" w:lastRowFirstColumn="0" w:lastRowLastColumn="0"/>
            </w:pPr>
          </w:p>
        </w:tc>
        <w:tc>
          <w:tcPr>
            <w:tcW w:w="1458" w:type="dxa"/>
            <w:hideMark/>
          </w:tcPr>
          <w:p w14:paraId="20250864" w14:textId="2CEDE762" w:rsidR="00F038F0" w:rsidRPr="00CD2F2B" w:rsidRDefault="00F038F0" w:rsidP="0057203E">
            <w:pPr>
              <w:cnfStyle w:val="000000000000" w:firstRow="0" w:lastRow="0" w:firstColumn="0" w:lastColumn="0" w:oddVBand="0" w:evenVBand="0" w:oddHBand="0" w:evenHBand="0" w:firstRowFirstColumn="0" w:firstRowLastColumn="0" w:lastRowFirstColumn="0" w:lastRowLastColumn="0"/>
            </w:pPr>
            <w:r w:rsidRPr="00CD2F2B">
              <w:t>$ 2,000,000</w:t>
            </w:r>
          </w:p>
        </w:tc>
      </w:tr>
      <w:tr w:rsidR="00F038F0" w:rsidRPr="00CD2F2B" w14:paraId="30E03433" w14:textId="77777777" w:rsidTr="00EF2717">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2070" w:type="dxa"/>
            <w:vMerge/>
            <w:hideMark/>
          </w:tcPr>
          <w:p w14:paraId="203A5CF4" w14:textId="77777777" w:rsidR="00F038F0" w:rsidRPr="00CD2F2B" w:rsidRDefault="00F038F0" w:rsidP="0057203E"/>
        </w:tc>
        <w:tc>
          <w:tcPr>
            <w:tcW w:w="2059" w:type="dxa"/>
            <w:vMerge/>
            <w:hideMark/>
          </w:tcPr>
          <w:p w14:paraId="7A0CBC40" w14:textId="77777777"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p>
        </w:tc>
        <w:tc>
          <w:tcPr>
            <w:tcW w:w="5342" w:type="dxa"/>
            <w:hideMark/>
          </w:tcPr>
          <w:p w14:paraId="559EEB9E" w14:textId="77777777" w:rsidR="00F038F0" w:rsidRPr="0058579A" w:rsidRDefault="00F038F0" w:rsidP="0057203E">
            <w:pPr>
              <w:cnfStyle w:val="000000100000" w:firstRow="0" w:lastRow="0" w:firstColumn="0" w:lastColumn="0" w:oddVBand="0" w:evenVBand="0" w:oddHBand="1" w:evenHBand="0" w:firstRowFirstColumn="0" w:firstRowLastColumn="0" w:lastRowFirstColumn="0" w:lastRowLastColumn="0"/>
            </w:pPr>
            <w:r w:rsidRPr="00CD2F2B">
              <w:t xml:space="preserve">2.1.2 Modernise/upgrade information system for telecom, forecast, climatology </w:t>
            </w:r>
          </w:p>
        </w:tc>
        <w:tc>
          <w:tcPr>
            <w:tcW w:w="1417" w:type="dxa"/>
            <w:hideMark/>
          </w:tcPr>
          <w:p w14:paraId="4CC1FCB7" w14:textId="4199FCAB"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r w:rsidRPr="00CD2F2B">
              <w:t>$ 17,000,000</w:t>
            </w:r>
          </w:p>
        </w:tc>
        <w:tc>
          <w:tcPr>
            <w:tcW w:w="1331" w:type="dxa"/>
            <w:hideMark/>
          </w:tcPr>
          <w:p w14:paraId="4908DD09" w14:textId="0561E30B"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r w:rsidRPr="00CD2F2B">
              <w:t>$ 2,000,000</w:t>
            </w:r>
          </w:p>
        </w:tc>
        <w:tc>
          <w:tcPr>
            <w:tcW w:w="1449" w:type="dxa"/>
            <w:hideMark/>
          </w:tcPr>
          <w:p w14:paraId="741472F7" w14:textId="10B45C61"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r w:rsidRPr="00CD2F2B">
              <w:t>$ 500,000</w:t>
            </w:r>
          </w:p>
        </w:tc>
        <w:tc>
          <w:tcPr>
            <w:tcW w:w="1458" w:type="dxa"/>
            <w:hideMark/>
          </w:tcPr>
          <w:p w14:paraId="4F8B5F9F" w14:textId="2EDD8D39"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p>
        </w:tc>
      </w:tr>
      <w:tr w:rsidR="00F038F0" w:rsidRPr="00CD2F2B" w14:paraId="71033B71" w14:textId="77777777" w:rsidTr="00EF2717">
        <w:trPr>
          <w:trHeight w:val="274"/>
        </w:trPr>
        <w:tc>
          <w:tcPr>
            <w:cnfStyle w:val="001000000000" w:firstRow="0" w:lastRow="0" w:firstColumn="1" w:lastColumn="0" w:oddVBand="0" w:evenVBand="0" w:oddHBand="0" w:evenHBand="0" w:firstRowFirstColumn="0" w:firstRowLastColumn="0" w:lastRowFirstColumn="0" w:lastRowLastColumn="0"/>
            <w:tcW w:w="2070" w:type="dxa"/>
            <w:vMerge/>
            <w:hideMark/>
          </w:tcPr>
          <w:p w14:paraId="243F4F69" w14:textId="77777777" w:rsidR="00F038F0" w:rsidRPr="00CD2F2B" w:rsidRDefault="00F038F0" w:rsidP="0057203E"/>
        </w:tc>
        <w:tc>
          <w:tcPr>
            <w:tcW w:w="2059" w:type="dxa"/>
            <w:vMerge w:val="restart"/>
            <w:hideMark/>
          </w:tcPr>
          <w:p w14:paraId="2BD6428B" w14:textId="77777777" w:rsidR="00F038F0" w:rsidRPr="0058579A" w:rsidRDefault="00F038F0" w:rsidP="0057203E">
            <w:pPr>
              <w:cnfStyle w:val="000000000000" w:firstRow="0" w:lastRow="0" w:firstColumn="0" w:lastColumn="0" w:oddVBand="0" w:evenVBand="0" w:oddHBand="0" w:evenHBand="0" w:firstRowFirstColumn="0" w:firstRowLastColumn="0" w:lastRowFirstColumn="0" w:lastRowLastColumn="0"/>
            </w:pPr>
            <w:r w:rsidRPr="00CD2F2B">
              <w:t xml:space="preserve">2.2 Regional facilities for maintenance and training established </w:t>
            </w:r>
          </w:p>
        </w:tc>
        <w:tc>
          <w:tcPr>
            <w:tcW w:w="5342" w:type="dxa"/>
            <w:hideMark/>
          </w:tcPr>
          <w:p w14:paraId="55C38857" w14:textId="77777777" w:rsidR="00F038F0" w:rsidRPr="00CD2F2B" w:rsidRDefault="00F038F0" w:rsidP="0057203E">
            <w:pPr>
              <w:cnfStyle w:val="000000000000" w:firstRow="0" w:lastRow="0" w:firstColumn="0" w:lastColumn="0" w:oddVBand="0" w:evenVBand="0" w:oddHBand="0" w:evenHBand="0" w:firstRowFirstColumn="0" w:firstRowLastColumn="0" w:lastRowFirstColumn="0" w:lastRowLastColumn="0"/>
            </w:pPr>
            <w:r w:rsidRPr="00CD2F2B">
              <w:t>2.2.1 Establish maintenance lab in Seychelles</w:t>
            </w:r>
          </w:p>
        </w:tc>
        <w:tc>
          <w:tcPr>
            <w:tcW w:w="1417" w:type="dxa"/>
            <w:hideMark/>
          </w:tcPr>
          <w:p w14:paraId="49525423" w14:textId="4B7EF16E" w:rsidR="00F038F0" w:rsidRPr="00CD2F2B" w:rsidRDefault="00F038F0" w:rsidP="0057203E">
            <w:pPr>
              <w:cnfStyle w:val="000000000000" w:firstRow="0" w:lastRow="0" w:firstColumn="0" w:lastColumn="0" w:oddVBand="0" w:evenVBand="0" w:oddHBand="0" w:evenHBand="0" w:firstRowFirstColumn="0" w:firstRowLastColumn="0" w:lastRowFirstColumn="0" w:lastRowLastColumn="0"/>
            </w:pPr>
          </w:p>
        </w:tc>
        <w:tc>
          <w:tcPr>
            <w:tcW w:w="1331" w:type="dxa"/>
            <w:hideMark/>
          </w:tcPr>
          <w:p w14:paraId="76729715" w14:textId="4C855CAF" w:rsidR="00F038F0" w:rsidRPr="00CD2F2B" w:rsidRDefault="00F038F0" w:rsidP="0057203E">
            <w:pPr>
              <w:cnfStyle w:val="000000000000" w:firstRow="0" w:lastRow="0" w:firstColumn="0" w:lastColumn="0" w:oddVBand="0" w:evenVBand="0" w:oddHBand="0" w:evenHBand="0" w:firstRowFirstColumn="0" w:firstRowLastColumn="0" w:lastRowFirstColumn="0" w:lastRowLastColumn="0"/>
            </w:pPr>
            <w:r w:rsidRPr="00CD2F2B">
              <w:t>$ 800,000</w:t>
            </w:r>
          </w:p>
        </w:tc>
        <w:tc>
          <w:tcPr>
            <w:tcW w:w="1449" w:type="dxa"/>
            <w:hideMark/>
          </w:tcPr>
          <w:p w14:paraId="251AEEB3" w14:textId="2985BD89" w:rsidR="00F038F0" w:rsidRPr="00CD2F2B" w:rsidRDefault="00F038F0" w:rsidP="0057203E">
            <w:pPr>
              <w:cnfStyle w:val="000000000000" w:firstRow="0" w:lastRow="0" w:firstColumn="0" w:lastColumn="0" w:oddVBand="0" w:evenVBand="0" w:oddHBand="0" w:evenHBand="0" w:firstRowFirstColumn="0" w:firstRowLastColumn="0" w:lastRowFirstColumn="0" w:lastRowLastColumn="0"/>
            </w:pPr>
          </w:p>
        </w:tc>
        <w:tc>
          <w:tcPr>
            <w:tcW w:w="1458" w:type="dxa"/>
            <w:hideMark/>
          </w:tcPr>
          <w:p w14:paraId="15441C6D" w14:textId="0AC4E73F" w:rsidR="00F038F0" w:rsidRPr="00CD2F2B" w:rsidRDefault="00F038F0" w:rsidP="0057203E">
            <w:pPr>
              <w:cnfStyle w:val="000000000000" w:firstRow="0" w:lastRow="0" w:firstColumn="0" w:lastColumn="0" w:oddVBand="0" w:evenVBand="0" w:oddHBand="0" w:evenHBand="0" w:firstRowFirstColumn="0" w:firstRowLastColumn="0" w:lastRowFirstColumn="0" w:lastRowLastColumn="0"/>
            </w:pPr>
          </w:p>
        </w:tc>
      </w:tr>
      <w:tr w:rsidR="00F038F0" w:rsidRPr="00CD2F2B" w14:paraId="085F3A7F" w14:textId="77777777" w:rsidTr="00EF2717">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2070" w:type="dxa"/>
            <w:vMerge/>
            <w:hideMark/>
          </w:tcPr>
          <w:p w14:paraId="240C4095" w14:textId="77777777" w:rsidR="00F038F0" w:rsidRPr="00CD2F2B" w:rsidRDefault="00F038F0" w:rsidP="0057203E"/>
        </w:tc>
        <w:tc>
          <w:tcPr>
            <w:tcW w:w="2059" w:type="dxa"/>
            <w:vMerge/>
            <w:hideMark/>
          </w:tcPr>
          <w:p w14:paraId="05166894" w14:textId="77777777"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p>
        </w:tc>
        <w:tc>
          <w:tcPr>
            <w:tcW w:w="5342" w:type="dxa"/>
            <w:hideMark/>
          </w:tcPr>
          <w:p w14:paraId="47B69E14" w14:textId="77777777" w:rsidR="00F038F0" w:rsidRPr="0058579A" w:rsidRDefault="00F038F0" w:rsidP="0057203E">
            <w:pPr>
              <w:cnfStyle w:val="000000100000" w:firstRow="0" w:lastRow="0" w:firstColumn="0" w:lastColumn="0" w:oddVBand="0" w:evenVBand="0" w:oddHBand="1" w:evenHBand="0" w:firstRowFirstColumn="0" w:firstRowLastColumn="0" w:lastRowFirstColumn="0" w:lastRowLastColumn="0"/>
            </w:pPr>
            <w:r w:rsidRPr="00CD2F2B">
              <w:t>2.2.2 Refurbish regional training centre of Mauritius to train observers and forecasters</w:t>
            </w:r>
          </w:p>
        </w:tc>
        <w:tc>
          <w:tcPr>
            <w:tcW w:w="1417" w:type="dxa"/>
            <w:hideMark/>
          </w:tcPr>
          <w:p w14:paraId="43DB3477" w14:textId="6000E379" w:rsidR="00F038F0" w:rsidRPr="0058579A" w:rsidRDefault="00F038F0" w:rsidP="0057203E">
            <w:pPr>
              <w:cnfStyle w:val="000000100000" w:firstRow="0" w:lastRow="0" w:firstColumn="0" w:lastColumn="0" w:oddVBand="0" w:evenVBand="0" w:oddHBand="1" w:evenHBand="0" w:firstRowFirstColumn="0" w:firstRowLastColumn="0" w:lastRowFirstColumn="0" w:lastRowLastColumn="0"/>
            </w:pPr>
          </w:p>
        </w:tc>
        <w:tc>
          <w:tcPr>
            <w:tcW w:w="1331" w:type="dxa"/>
            <w:hideMark/>
          </w:tcPr>
          <w:p w14:paraId="4B7892D8" w14:textId="4F810D9A"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r w:rsidRPr="00CD2F2B">
              <w:t>$ 500,000</w:t>
            </w:r>
          </w:p>
        </w:tc>
        <w:tc>
          <w:tcPr>
            <w:tcW w:w="1449" w:type="dxa"/>
            <w:hideMark/>
          </w:tcPr>
          <w:p w14:paraId="6BA64B99" w14:textId="763070F0"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p>
        </w:tc>
        <w:tc>
          <w:tcPr>
            <w:tcW w:w="1458" w:type="dxa"/>
            <w:hideMark/>
          </w:tcPr>
          <w:p w14:paraId="65AF1255" w14:textId="3B69A5E4"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p>
        </w:tc>
      </w:tr>
      <w:tr w:rsidR="00F038F0" w:rsidRPr="00CD2F2B" w14:paraId="5A466298" w14:textId="77777777" w:rsidTr="00EF2717">
        <w:trPr>
          <w:trHeight w:val="964"/>
        </w:trPr>
        <w:tc>
          <w:tcPr>
            <w:cnfStyle w:val="001000000000" w:firstRow="0" w:lastRow="0" w:firstColumn="1" w:lastColumn="0" w:oddVBand="0" w:evenVBand="0" w:oddHBand="0" w:evenHBand="0" w:firstRowFirstColumn="0" w:firstRowLastColumn="0" w:lastRowFirstColumn="0" w:lastRowLastColumn="0"/>
            <w:tcW w:w="2070" w:type="dxa"/>
            <w:vMerge/>
            <w:hideMark/>
          </w:tcPr>
          <w:p w14:paraId="4853D807" w14:textId="77777777" w:rsidR="00F038F0" w:rsidRPr="00CD2F2B" w:rsidRDefault="00F038F0" w:rsidP="0057203E"/>
        </w:tc>
        <w:tc>
          <w:tcPr>
            <w:tcW w:w="2059" w:type="dxa"/>
            <w:vMerge w:val="restart"/>
            <w:hideMark/>
          </w:tcPr>
          <w:p w14:paraId="53935FBB" w14:textId="77777777" w:rsidR="00F038F0" w:rsidRPr="0058579A" w:rsidRDefault="00F038F0" w:rsidP="0057203E">
            <w:pPr>
              <w:cnfStyle w:val="000000000000" w:firstRow="0" w:lastRow="0" w:firstColumn="0" w:lastColumn="0" w:oddVBand="0" w:evenVBand="0" w:oddHBand="0" w:evenHBand="0" w:firstRowFirstColumn="0" w:firstRowLastColumn="0" w:lastRowFirstColumn="0" w:lastRowLastColumn="0"/>
            </w:pPr>
            <w:r w:rsidRPr="00CD2F2B">
              <w:t>2.3 R&amp;D capacities enhanced to improve understanding of climate and disaster risks on communities and sectors</w:t>
            </w:r>
          </w:p>
        </w:tc>
        <w:tc>
          <w:tcPr>
            <w:tcW w:w="5342" w:type="dxa"/>
            <w:hideMark/>
          </w:tcPr>
          <w:p w14:paraId="57CC64F2" w14:textId="77777777" w:rsidR="00F038F0" w:rsidRPr="0058579A" w:rsidRDefault="00F038F0" w:rsidP="0057203E">
            <w:pPr>
              <w:cnfStyle w:val="000000000000" w:firstRow="0" w:lastRow="0" w:firstColumn="0" w:lastColumn="0" w:oddVBand="0" w:evenVBand="0" w:oddHBand="0" w:evenHBand="0" w:firstRowFirstColumn="0" w:firstRowLastColumn="0" w:lastRowFirstColumn="0" w:lastRowLastColumn="0"/>
            </w:pPr>
            <w:r w:rsidRPr="00CD2F2B">
              <w:t>2.3.1 Organise training and R&amp;D activities to improve meteorological and climate modelling capacity   and hydraulic modelling for flood prevision (i.e. flood-prone area mapping and flood propagation model)</w:t>
            </w:r>
          </w:p>
        </w:tc>
        <w:tc>
          <w:tcPr>
            <w:tcW w:w="1417" w:type="dxa"/>
            <w:hideMark/>
          </w:tcPr>
          <w:p w14:paraId="574973DA" w14:textId="4CABD6D0" w:rsidR="00F038F0" w:rsidRPr="00CD2F2B" w:rsidRDefault="00D92F5D" w:rsidP="0057203E">
            <w:pPr>
              <w:cnfStyle w:val="000000000000" w:firstRow="0" w:lastRow="0" w:firstColumn="0" w:lastColumn="0" w:oddVBand="0" w:evenVBand="0" w:oddHBand="0" w:evenHBand="0" w:firstRowFirstColumn="0" w:firstRowLastColumn="0" w:lastRowFirstColumn="0" w:lastRowLastColumn="0"/>
            </w:pPr>
            <w:r w:rsidRPr="00CD2F2B">
              <w:t xml:space="preserve">$ </w:t>
            </w:r>
            <w:r w:rsidR="00F038F0" w:rsidRPr="00CD2F2B">
              <w:t>2,000,000</w:t>
            </w:r>
          </w:p>
        </w:tc>
        <w:tc>
          <w:tcPr>
            <w:tcW w:w="1331" w:type="dxa"/>
            <w:hideMark/>
          </w:tcPr>
          <w:p w14:paraId="37EE472A" w14:textId="5F0DFBA9" w:rsidR="00F038F0" w:rsidRPr="00CD2F2B" w:rsidRDefault="00F038F0" w:rsidP="0057203E">
            <w:pPr>
              <w:cnfStyle w:val="000000000000" w:firstRow="0" w:lastRow="0" w:firstColumn="0" w:lastColumn="0" w:oddVBand="0" w:evenVBand="0" w:oddHBand="0" w:evenHBand="0" w:firstRowFirstColumn="0" w:firstRowLastColumn="0" w:lastRowFirstColumn="0" w:lastRowLastColumn="0"/>
            </w:pPr>
          </w:p>
        </w:tc>
        <w:tc>
          <w:tcPr>
            <w:tcW w:w="1449" w:type="dxa"/>
            <w:hideMark/>
          </w:tcPr>
          <w:p w14:paraId="4B2CEF59" w14:textId="367C6873" w:rsidR="00F038F0" w:rsidRPr="00CD2F2B" w:rsidRDefault="00F038F0" w:rsidP="0057203E">
            <w:pPr>
              <w:cnfStyle w:val="000000000000" w:firstRow="0" w:lastRow="0" w:firstColumn="0" w:lastColumn="0" w:oddVBand="0" w:evenVBand="0" w:oddHBand="0" w:evenHBand="0" w:firstRowFirstColumn="0" w:firstRowLastColumn="0" w:lastRowFirstColumn="0" w:lastRowLastColumn="0"/>
            </w:pPr>
          </w:p>
        </w:tc>
        <w:tc>
          <w:tcPr>
            <w:tcW w:w="1458" w:type="dxa"/>
            <w:hideMark/>
          </w:tcPr>
          <w:p w14:paraId="15E7020D" w14:textId="5DBFC663" w:rsidR="00F038F0" w:rsidRPr="00CD2F2B" w:rsidRDefault="00F038F0" w:rsidP="0057203E">
            <w:pPr>
              <w:cnfStyle w:val="000000000000" w:firstRow="0" w:lastRow="0" w:firstColumn="0" w:lastColumn="0" w:oddVBand="0" w:evenVBand="0" w:oddHBand="0" w:evenHBand="0" w:firstRowFirstColumn="0" w:firstRowLastColumn="0" w:lastRowFirstColumn="0" w:lastRowLastColumn="0"/>
            </w:pPr>
          </w:p>
        </w:tc>
      </w:tr>
      <w:tr w:rsidR="00F038F0" w:rsidRPr="00CD2F2B" w14:paraId="3FD01188" w14:textId="77777777" w:rsidTr="00EF2717">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2070" w:type="dxa"/>
            <w:vMerge/>
            <w:hideMark/>
          </w:tcPr>
          <w:p w14:paraId="5941520F" w14:textId="77777777" w:rsidR="00F038F0" w:rsidRPr="00CD2F2B" w:rsidRDefault="00F038F0" w:rsidP="0057203E"/>
        </w:tc>
        <w:tc>
          <w:tcPr>
            <w:tcW w:w="2059" w:type="dxa"/>
            <w:vMerge/>
            <w:hideMark/>
          </w:tcPr>
          <w:p w14:paraId="39F5F86B" w14:textId="77777777"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p>
        </w:tc>
        <w:tc>
          <w:tcPr>
            <w:tcW w:w="5342" w:type="dxa"/>
            <w:hideMark/>
          </w:tcPr>
          <w:p w14:paraId="2C47FB16" w14:textId="77777777" w:rsidR="00F038F0" w:rsidRPr="0058579A" w:rsidRDefault="00F038F0" w:rsidP="0057203E">
            <w:pPr>
              <w:cnfStyle w:val="000000100000" w:firstRow="0" w:lastRow="0" w:firstColumn="0" w:lastColumn="0" w:oddVBand="0" w:evenVBand="0" w:oddHBand="1" w:evenHBand="0" w:firstRowFirstColumn="0" w:firstRowLastColumn="0" w:lastRowFirstColumn="0" w:lastRowLastColumn="0"/>
            </w:pPr>
            <w:r w:rsidRPr="00CD2F2B">
              <w:t>2.3.2 Develop climate-related hazards maps</w:t>
            </w:r>
            <w:r w:rsidRPr="00CD2F2B">
              <w:rPr>
                <w:i/>
                <w:iCs/>
              </w:rPr>
              <w:t xml:space="preserve"> </w:t>
            </w:r>
            <w:r w:rsidRPr="00CD2F2B">
              <w:t>for key hazards, including heavy rainfall/floods (can be linked to cyclones), storm surges, marine inundation and coastal erosion</w:t>
            </w:r>
          </w:p>
        </w:tc>
        <w:tc>
          <w:tcPr>
            <w:tcW w:w="1417" w:type="dxa"/>
            <w:hideMark/>
          </w:tcPr>
          <w:p w14:paraId="60784924" w14:textId="0768C583" w:rsidR="00F038F0" w:rsidRPr="00CD2F2B" w:rsidRDefault="00D92F5D" w:rsidP="0057203E">
            <w:pPr>
              <w:cnfStyle w:val="000000100000" w:firstRow="0" w:lastRow="0" w:firstColumn="0" w:lastColumn="0" w:oddVBand="0" w:evenVBand="0" w:oddHBand="1" w:evenHBand="0" w:firstRowFirstColumn="0" w:firstRowLastColumn="0" w:lastRowFirstColumn="0" w:lastRowLastColumn="0"/>
            </w:pPr>
            <w:r w:rsidRPr="00CD2F2B">
              <w:t xml:space="preserve">$ </w:t>
            </w:r>
            <w:r w:rsidR="00F038F0" w:rsidRPr="00CD2F2B">
              <w:t>500,000</w:t>
            </w:r>
          </w:p>
        </w:tc>
        <w:tc>
          <w:tcPr>
            <w:tcW w:w="1331" w:type="dxa"/>
            <w:hideMark/>
          </w:tcPr>
          <w:p w14:paraId="019AD53B" w14:textId="212AB02A"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p>
        </w:tc>
        <w:tc>
          <w:tcPr>
            <w:tcW w:w="1449" w:type="dxa"/>
            <w:hideMark/>
          </w:tcPr>
          <w:p w14:paraId="2BF2E22C" w14:textId="4FEAD766" w:rsidR="00F038F0" w:rsidRPr="00CD2F2B" w:rsidRDefault="00D92F5D" w:rsidP="0057203E">
            <w:pPr>
              <w:cnfStyle w:val="000000100000" w:firstRow="0" w:lastRow="0" w:firstColumn="0" w:lastColumn="0" w:oddVBand="0" w:evenVBand="0" w:oddHBand="1" w:evenHBand="0" w:firstRowFirstColumn="0" w:firstRowLastColumn="0" w:lastRowFirstColumn="0" w:lastRowLastColumn="0"/>
            </w:pPr>
            <w:r w:rsidRPr="00CD2F2B">
              <w:t xml:space="preserve">$ </w:t>
            </w:r>
            <w:r w:rsidR="00F038F0" w:rsidRPr="00CD2F2B">
              <w:t>500,000</w:t>
            </w:r>
          </w:p>
        </w:tc>
        <w:tc>
          <w:tcPr>
            <w:tcW w:w="1458" w:type="dxa"/>
            <w:hideMark/>
          </w:tcPr>
          <w:p w14:paraId="1FDB6C22" w14:textId="281E0274"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p>
        </w:tc>
      </w:tr>
      <w:tr w:rsidR="00F038F0" w:rsidRPr="00CD2F2B" w14:paraId="10A26F7F" w14:textId="77777777" w:rsidTr="00EF2717">
        <w:trPr>
          <w:trHeight w:val="552"/>
        </w:trPr>
        <w:tc>
          <w:tcPr>
            <w:cnfStyle w:val="001000000000" w:firstRow="0" w:lastRow="0" w:firstColumn="1" w:lastColumn="0" w:oddVBand="0" w:evenVBand="0" w:oddHBand="0" w:evenHBand="0" w:firstRowFirstColumn="0" w:firstRowLastColumn="0" w:lastRowFirstColumn="0" w:lastRowLastColumn="0"/>
            <w:tcW w:w="2070" w:type="dxa"/>
            <w:vMerge/>
            <w:hideMark/>
          </w:tcPr>
          <w:p w14:paraId="2C3D60F1" w14:textId="77777777" w:rsidR="00F038F0" w:rsidRPr="00CD2F2B" w:rsidRDefault="00F038F0" w:rsidP="0057203E"/>
        </w:tc>
        <w:tc>
          <w:tcPr>
            <w:tcW w:w="2059" w:type="dxa"/>
            <w:vMerge/>
            <w:hideMark/>
          </w:tcPr>
          <w:p w14:paraId="49BCC721" w14:textId="77777777" w:rsidR="00F038F0" w:rsidRPr="00CD2F2B" w:rsidRDefault="00F038F0" w:rsidP="0057203E">
            <w:pPr>
              <w:cnfStyle w:val="000000000000" w:firstRow="0" w:lastRow="0" w:firstColumn="0" w:lastColumn="0" w:oddVBand="0" w:evenVBand="0" w:oddHBand="0" w:evenHBand="0" w:firstRowFirstColumn="0" w:firstRowLastColumn="0" w:lastRowFirstColumn="0" w:lastRowLastColumn="0"/>
            </w:pPr>
          </w:p>
        </w:tc>
        <w:tc>
          <w:tcPr>
            <w:tcW w:w="5342" w:type="dxa"/>
            <w:hideMark/>
          </w:tcPr>
          <w:p w14:paraId="6A302510" w14:textId="77777777" w:rsidR="00F038F0" w:rsidRPr="0058579A" w:rsidRDefault="00F038F0" w:rsidP="0057203E">
            <w:pPr>
              <w:cnfStyle w:val="000000000000" w:firstRow="0" w:lastRow="0" w:firstColumn="0" w:lastColumn="0" w:oddVBand="0" w:evenVBand="0" w:oddHBand="0" w:evenHBand="0" w:firstRowFirstColumn="0" w:firstRowLastColumn="0" w:lastRowFirstColumn="0" w:lastRowLastColumn="0"/>
            </w:pPr>
            <w:r w:rsidRPr="00CD2F2B">
              <w:t>2.3.3 Develop climate-risk vulnerability maps based on the climate hazard maps</w:t>
            </w:r>
          </w:p>
        </w:tc>
        <w:tc>
          <w:tcPr>
            <w:tcW w:w="1417" w:type="dxa"/>
            <w:hideMark/>
          </w:tcPr>
          <w:p w14:paraId="540ABC1D" w14:textId="01B5095C" w:rsidR="00F038F0" w:rsidRPr="00CD2F2B" w:rsidRDefault="00F038F0" w:rsidP="0057203E">
            <w:pPr>
              <w:cnfStyle w:val="000000000000" w:firstRow="0" w:lastRow="0" w:firstColumn="0" w:lastColumn="0" w:oddVBand="0" w:evenVBand="0" w:oddHBand="0" w:evenHBand="0" w:firstRowFirstColumn="0" w:firstRowLastColumn="0" w:lastRowFirstColumn="0" w:lastRowLastColumn="0"/>
            </w:pPr>
            <w:r w:rsidRPr="00CD2F2B">
              <w:t>$ 500,000</w:t>
            </w:r>
          </w:p>
        </w:tc>
        <w:tc>
          <w:tcPr>
            <w:tcW w:w="1331" w:type="dxa"/>
            <w:hideMark/>
          </w:tcPr>
          <w:p w14:paraId="3ADF948E" w14:textId="2250E306" w:rsidR="00F038F0" w:rsidRPr="00CD2F2B" w:rsidRDefault="00F038F0" w:rsidP="0057203E">
            <w:pPr>
              <w:cnfStyle w:val="000000000000" w:firstRow="0" w:lastRow="0" w:firstColumn="0" w:lastColumn="0" w:oddVBand="0" w:evenVBand="0" w:oddHBand="0" w:evenHBand="0" w:firstRowFirstColumn="0" w:firstRowLastColumn="0" w:lastRowFirstColumn="0" w:lastRowLastColumn="0"/>
            </w:pPr>
          </w:p>
        </w:tc>
        <w:tc>
          <w:tcPr>
            <w:tcW w:w="1449" w:type="dxa"/>
            <w:hideMark/>
          </w:tcPr>
          <w:p w14:paraId="2E52D445" w14:textId="053F40E4" w:rsidR="00F038F0" w:rsidRPr="00CD2F2B" w:rsidRDefault="00D92F5D" w:rsidP="0057203E">
            <w:pPr>
              <w:cnfStyle w:val="000000000000" w:firstRow="0" w:lastRow="0" w:firstColumn="0" w:lastColumn="0" w:oddVBand="0" w:evenVBand="0" w:oddHBand="0" w:evenHBand="0" w:firstRowFirstColumn="0" w:firstRowLastColumn="0" w:lastRowFirstColumn="0" w:lastRowLastColumn="0"/>
            </w:pPr>
            <w:r w:rsidRPr="00CD2F2B">
              <w:t xml:space="preserve">$ </w:t>
            </w:r>
            <w:r w:rsidR="00F038F0" w:rsidRPr="00CD2F2B">
              <w:t>500,000</w:t>
            </w:r>
          </w:p>
        </w:tc>
        <w:tc>
          <w:tcPr>
            <w:tcW w:w="1458" w:type="dxa"/>
            <w:hideMark/>
          </w:tcPr>
          <w:p w14:paraId="3AA615E3" w14:textId="0163DE35" w:rsidR="00F038F0" w:rsidRPr="00CD2F2B" w:rsidRDefault="00F038F0" w:rsidP="0057203E">
            <w:pPr>
              <w:cnfStyle w:val="000000000000" w:firstRow="0" w:lastRow="0" w:firstColumn="0" w:lastColumn="0" w:oddVBand="0" w:evenVBand="0" w:oddHBand="0" w:evenHBand="0" w:firstRowFirstColumn="0" w:firstRowLastColumn="0" w:lastRowFirstColumn="0" w:lastRowLastColumn="0"/>
            </w:pPr>
          </w:p>
        </w:tc>
      </w:tr>
      <w:tr w:rsidR="00F038F0" w:rsidRPr="00CD2F2B" w14:paraId="2B484BE1" w14:textId="77777777" w:rsidTr="00EF2717">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070" w:type="dxa"/>
            <w:vMerge w:val="restart"/>
            <w:hideMark/>
          </w:tcPr>
          <w:p w14:paraId="429C204C" w14:textId="77777777" w:rsidR="00F038F0" w:rsidRPr="0058579A" w:rsidRDefault="00F038F0" w:rsidP="0057203E">
            <w:pPr>
              <w:rPr>
                <w:b w:val="0"/>
                <w:bCs w:val="0"/>
              </w:rPr>
            </w:pPr>
            <w:r w:rsidRPr="00CD2F2B">
              <w:lastRenderedPageBreak/>
              <w:t>3.Strengthened climate services delivery and early warning systems at national and regional level</w:t>
            </w:r>
          </w:p>
        </w:tc>
        <w:tc>
          <w:tcPr>
            <w:tcW w:w="2059" w:type="dxa"/>
            <w:vMerge w:val="restart"/>
            <w:hideMark/>
          </w:tcPr>
          <w:p w14:paraId="7A8FD02F" w14:textId="77777777" w:rsidR="00F038F0" w:rsidRPr="0058579A" w:rsidRDefault="00F038F0" w:rsidP="0057203E">
            <w:pPr>
              <w:cnfStyle w:val="000000100000" w:firstRow="0" w:lastRow="0" w:firstColumn="0" w:lastColumn="0" w:oddVBand="0" w:evenVBand="0" w:oddHBand="1" w:evenHBand="0" w:firstRowFirstColumn="0" w:firstRowLastColumn="0" w:lastRowFirstColumn="0" w:lastRowLastColumn="0"/>
            </w:pPr>
            <w:r w:rsidRPr="00CD2F2B">
              <w:t>3.1 Climate services improved based on end-users needs</w:t>
            </w:r>
          </w:p>
        </w:tc>
        <w:tc>
          <w:tcPr>
            <w:tcW w:w="5342" w:type="dxa"/>
            <w:hideMark/>
          </w:tcPr>
          <w:p w14:paraId="7A328D56" w14:textId="77777777" w:rsidR="00F038F0" w:rsidRPr="0058579A" w:rsidRDefault="00F038F0" w:rsidP="0057203E">
            <w:pPr>
              <w:cnfStyle w:val="000000100000" w:firstRow="0" w:lastRow="0" w:firstColumn="0" w:lastColumn="0" w:oddVBand="0" w:evenVBand="0" w:oddHBand="1" w:evenHBand="0" w:firstRowFirstColumn="0" w:firstRowLastColumn="0" w:lastRowFirstColumn="0" w:lastRowLastColumn="0"/>
            </w:pPr>
            <w:r w:rsidRPr="00CD2F2B">
              <w:t>3.1.1 Produce and/or update long term climate services responding to the needs of each country</w:t>
            </w:r>
          </w:p>
        </w:tc>
        <w:tc>
          <w:tcPr>
            <w:tcW w:w="1417" w:type="dxa"/>
            <w:hideMark/>
          </w:tcPr>
          <w:p w14:paraId="00651C99" w14:textId="0471C392"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r w:rsidRPr="00CD2F2B">
              <w:t>$ 1,000,000</w:t>
            </w:r>
          </w:p>
        </w:tc>
        <w:tc>
          <w:tcPr>
            <w:tcW w:w="1331" w:type="dxa"/>
            <w:hideMark/>
          </w:tcPr>
          <w:p w14:paraId="4206D2E7" w14:textId="6F504555"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p>
        </w:tc>
        <w:tc>
          <w:tcPr>
            <w:tcW w:w="1449" w:type="dxa"/>
            <w:hideMark/>
          </w:tcPr>
          <w:p w14:paraId="1AD5C00A" w14:textId="15A5BF52"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r w:rsidRPr="00CD2F2B">
              <w:t>$ 500,000</w:t>
            </w:r>
          </w:p>
        </w:tc>
        <w:tc>
          <w:tcPr>
            <w:tcW w:w="1458" w:type="dxa"/>
            <w:hideMark/>
          </w:tcPr>
          <w:p w14:paraId="1534F283" w14:textId="2D85E6D0"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p>
        </w:tc>
      </w:tr>
      <w:tr w:rsidR="00F038F0" w:rsidRPr="00CD2F2B" w14:paraId="4BEDAF6F" w14:textId="77777777" w:rsidTr="00EF2717">
        <w:trPr>
          <w:trHeight w:val="568"/>
        </w:trPr>
        <w:tc>
          <w:tcPr>
            <w:cnfStyle w:val="001000000000" w:firstRow="0" w:lastRow="0" w:firstColumn="1" w:lastColumn="0" w:oddVBand="0" w:evenVBand="0" w:oddHBand="0" w:evenHBand="0" w:firstRowFirstColumn="0" w:firstRowLastColumn="0" w:lastRowFirstColumn="0" w:lastRowLastColumn="0"/>
            <w:tcW w:w="2070" w:type="dxa"/>
            <w:vMerge/>
            <w:hideMark/>
          </w:tcPr>
          <w:p w14:paraId="0F93CABC" w14:textId="77777777" w:rsidR="00F038F0" w:rsidRPr="00CD2F2B" w:rsidRDefault="00F038F0" w:rsidP="0057203E"/>
        </w:tc>
        <w:tc>
          <w:tcPr>
            <w:tcW w:w="2059" w:type="dxa"/>
            <w:vMerge/>
            <w:hideMark/>
          </w:tcPr>
          <w:p w14:paraId="33D55987" w14:textId="77777777" w:rsidR="00F038F0" w:rsidRPr="00CD2F2B" w:rsidRDefault="00F038F0" w:rsidP="0057203E">
            <w:pPr>
              <w:cnfStyle w:val="000000000000" w:firstRow="0" w:lastRow="0" w:firstColumn="0" w:lastColumn="0" w:oddVBand="0" w:evenVBand="0" w:oddHBand="0" w:evenHBand="0" w:firstRowFirstColumn="0" w:firstRowLastColumn="0" w:lastRowFirstColumn="0" w:lastRowLastColumn="0"/>
            </w:pPr>
          </w:p>
        </w:tc>
        <w:tc>
          <w:tcPr>
            <w:tcW w:w="5342" w:type="dxa"/>
            <w:hideMark/>
          </w:tcPr>
          <w:p w14:paraId="1AD8519C" w14:textId="77777777" w:rsidR="00F038F0" w:rsidRPr="0058579A" w:rsidRDefault="00F038F0" w:rsidP="0057203E">
            <w:pPr>
              <w:cnfStyle w:val="000000000000" w:firstRow="0" w:lastRow="0" w:firstColumn="0" w:lastColumn="0" w:oddVBand="0" w:evenVBand="0" w:oddHBand="0" w:evenHBand="0" w:firstRowFirstColumn="0" w:firstRowLastColumn="0" w:lastRowFirstColumn="0" w:lastRowLastColumn="0"/>
            </w:pPr>
            <w:r w:rsidRPr="00CD2F2B">
              <w:t xml:space="preserve">3.1.2 Improve emergency response for on-the-ground interventions (during/after key hazards) </w:t>
            </w:r>
          </w:p>
        </w:tc>
        <w:tc>
          <w:tcPr>
            <w:tcW w:w="1417" w:type="dxa"/>
            <w:hideMark/>
          </w:tcPr>
          <w:p w14:paraId="77BF7EAC" w14:textId="4AA9D8FD" w:rsidR="00F038F0" w:rsidRPr="00CD2F2B" w:rsidRDefault="00F038F0" w:rsidP="0057203E">
            <w:pPr>
              <w:cnfStyle w:val="000000000000" w:firstRow="0" w:lastRow="0" w:firstColumn="0" w:lastColumn="0" w:oddVBand="0" w:evenVBand="0" w:oddHBand="0" w:evenHBand="0" w:firstRowFirstColumn="0" w:firstRowLastColumn="0" w:lastRowFirstColumn="0" w:lastRowLastColumn="0"/>
            </w:pPr>
            <w:r w:rsidRPr="00CD2F2B">
              <w:t>$ 1,000,000</w:t>
            </w:r>
          </w:p>
        </w:tc>
        <w:tc>
          <w:tcPr>
            <w:tcW w:w="1331" w:type="dxa"/>
            <w:hideMark/>
          </w:tcPr>
          <w:p w14:paraId="086B84BF" w14:textId="04F48ED6" w:rsidR="00F038F0" w:rsidRPr="00CD2F2B" w:rsidRDefault="00F038F0" w:rsidP="0057203E">
            <w:pPr>
              <w:cnfStyle w:val="000000000000" w:firstRow="0" w:lastRow="0" w:firstColumn="0" w:lastColumn="0" w:oddVBand="0" w:evenVBand="0" w:oddHBand="0" w:evenHBand="0" w:firstRowFirstColumn="0" w:firstRowLastColumn="0" w:lastRowFirstColumn="0" w:lastRowLastColumn="0"/>
            </w:pPr>
          </w:p>
        </w:tc>
        <w:tc>
          <w:tcPr>
            <w:tcW w:w="1449" w:type="dxa"/>
            <w:hideMark/>
          </w:tcPr>
          <w:p w14:paraId="1FD05B65" w14:textId="5708B232" w:rsidR="00F038F0" w:rsidRPr="00CD2F2B" w:rsidRDefault="00F038F0" w:rsidP="0057203E">
            <w:pPr>
              <w:cnfStyle w:val="000000000000" w:firstRow="0" w:lastRow="0" w:firstColumn="0" w:lastColumn="0" w:oddVBand="0" w:evenVBand="0" w:oddHBand="0" w:evenHBand="0" w:firstRowFirstColumn="0" w:firstRowLastColumn="0" w:lastRowFirstColumn="0" w:lastRowLastColumn="0"/>
            </w:pPr>
            <w:r w:rsidRPr="00CD2F2B">
              <w:t>$ 500,000</w:t>
            </w:r>
          </w:p>
        </w:tc>
        <w:tc>
          <w:tcPr>
            <w:tcW w:w="1458" w:type="dxa"/>
            <w:hideMark/>
          </w:tcPr>
          <w:p w14:paraId="174EFA86" w14:textId="0AD2783F" w:rsidR="00F038F0" w:rsidRPr="00CD2F2B" w:rsidRDefault="00F038F0" w:rsidP="0057203E">
            <w:pPr>
              <w:cnfStyle w:val="000000000000" w:firstRow="0" w:lastRow="0" w:firstColumn="0" w:lastColumn="0" w:oddVBand="0" w:evenVBand="0" w:oddHBand="0" w:evenHBand="0" w:firstRowFirstColumn="0" w:firstRowLastColumn="0" w:lastRowFirstColumn="0" w:lastRowLastColumn="0"/>
            </w:pPr>
          </w:p>
        </w:tc>
      </w:tr>
      <w:tr w:rsidR="00F038F0" w:rsidRPr="00CD2F2B" w14:paraId="1E848326" w14:textId="77777777" w:rsidTr="00EF271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070" w:type="dxa"/>
            <w:vMerge/>
            <w:hideMark/>
          </w:tcPr>
          <w:p w14:paraId="78701D79" w14:textId="77777777" w:rsidR="00F038F0" w:rsidRPr="00CD2F2B" w:rsidRDefault="00F038F0" w:rsidP="0057203E"/>
        </w:tc>
        <w:tc>
          <w:tcPr>
            <w:tcW w:w="2059" w:type="dxa"/>
            <w:vMerge/>
            <w:hideMark/>
          </w:tcPr>
          <w:p w14:paraId="0027973C" w14:textId="77777777"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p>
        </w:tc>
        <w:tc>
          <w:tcPr>
            <w:tcW w:w="5342" w:type="dxa"/>
            <w:hideMark/>
          </w:tcPr>
          <w:p w14:paraId="09E1780C" w14:textId="77777777"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r w:rsidRPr="00CD2F2B">
              <w:t>3.1.3 Develop Project/Funding Proposals</w:t>
            </w:r>
          </w:p>
        </w:tc>
        <w:tc>
          <w:tcPr>
            <w:tcW w:w="1417" w:type="dxa"/>
            <w:hideMark/>
          </w:tcPr>
          <w:p w14:paraId="29C70E06" w14:textId="6275A5C1"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r w:rsidRPr="00CD2F2B">
              <w:t>$ 200,000</w:t>
            </w:r>
          </w:p>
        </w:tc>
        <w:tc>
          <w:tcPr>
            <w:tcW w:w="1331" w:type="dxa"/>
            <w:hideMark/>
          </w:tcPr>
          <w:p w14:paraId="5471BDBB" w14:textId="475BC548"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p>
        </w:tc>
        <w:tc>
          <w:tcPr>
            <w:tcW w:w="1449" w:type="dxa"/>
            <w:hideMark/>
          </w:tcPr>
          <w:p w14:paraId="2A889D6B" w14:textId="26AC2992"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p>
        </w:tc>
        <w:tc>
          <w:tcPr>
            <w:tcW w:w="1458" w:type="dxa"/>
            <w:hideMark/>
          </w:tcPr>
          <w:p w14:paraId="560BD202" w14:textId="35C39012"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p>
        </w:tc>
      </w:tr>
      <w:tr w:rsidR="00F038F0" w:rsidRPr="00CD2F2B" w14:paraId="29B7857B" w14:textId="77777777" w:rsidTr="00EF2717">
        <w:trPr>
          <w:trHeight w:val="553"/>
        </w:trPr>
        <w:tc>
          <w:tcPr>
            <w:cnfStyle w:val="001000000000" w:firstRow="0" w:lastRow="0" w:firstColumn="1" w:lastColumn="0" w:oddVBand="0" w:evenVBand="0" w:oddHBand="0" w:evenHBand="0" w:firstRowFirstColumn="0" w:firstRowLastColumn="0" w:lastRowFirstColumn="0" w:lastRowLastColumn="0"/>
            <w:tcW w:w="2070" w:type="dxa"/>
            <w:vMerge/>
            <w:hideMark/>
          </w:tcPr>
          <w:p w14:paraId="5CA81C46" w14:textId="77777777" w:rsidR="00F038F0" w:rsidRPr="00CD2F2B" w:rsidRDefault="00F038F0" w:rsidP="0057203E"/>
        </w:tc>
        <w:tc>
          <w:tcPr>
            <w:tcW w:w="2059" w:type="dxa"/>
            <w:vMerge w:val="restart"/>
            <w:hideMark/>
          </w:tcPr>
          <w:p w14:paraId="3851909B" w14:textId="77777777" w:rsidR="00F038F0" w:rsidRPr="00CD2F2B" w:rsidRDefault="00F038F0" w:rsidP="0057203E">
            <w:pPr>
              <w:cnfStyle w:val="000000000000" w:firstRow="0" w:lastRow="0" w:firstColumn="0" w:lastColumn="0" w:oddVBand="0" w:evenVBand="0" w:oddHBand="0" w:evenHBand="0" w:firstRowFirstColumn="0" w:firstRowLastColumn="0" w:lastRowFirstColumn="0" w:lastRowLastColumn="0"/>
            </w:pPr>
            <w:r w:rsidRPr="00CD2F2B">
              <w:t xml:space="preserve">3.2 Communication of CS improved </w:t>
            </w:r>
          </w:p>
        </w:tc>
        <w:tc>
          <w:tcPr>
            <w:tcW w:w="5342" w:type="dxa"/>
            <w:hideMark/>
          </w:tcPr>
          <w:p w14:paraId="2C2568B8" w14:textId="77777777" w:rsidR="00F038F0" w:rsidRPr="0058579A" w:rsidRDefault="00F038F0" w:rsidP="0057203E">
            <w:pPr>
              <w:cnfStyle w:val="000000000000" w:firstRow="0" w:lastRow="0" w:firstColumn="0" w:lastColumn="0" w:oddVBand="0" w:evenVBand="0" w:oddHBand="0" w:evenHBand="0" w:firstRowFirstColumn="0" w:firstRowLastColumn="0" w:lastRowFirstColumn="0" w:lastRowLastColumn="0"/>
            </w:pPr>
            <w:r w:rsidRPr="00CD2F2B">
              <w:t>3.2.1 Train the producers of climate forecasts on how to package information in a user-friendly way</w:t>
            </w:r>
          </w:p>
        </w:tc>
        <w:tc>
          <w:tcPr>
            <w:tcW w:w="1417" w:type="dxa"/>
            <w:hideMark/>
          </w:tcPr>
          <w:p w14:paraId="322F2F97" w14:textId="646FDFF5" w:rsidR="00F038F0" w:rsidRPr="00CD2F2B" w:rsidRDefault="00F038F0" w:rsidP="0057203E">
            <w:pPr>
              <w:cnfStyle w:val="000000000000" w:firstRow="0" w:lastRow="0" w:firstColumn="0" w:lastColumn="0" w:oddVBand="0" w:evenVBand="0" w:oddHBand="0" w:evenHBand="0" w:firstRowFirstColumn="0" w:firstRowLastColumn="0" w:lastRowFirstColumn="0" w:lastRowLastColumn="0"/>
            </w:pPr>
            <w:r w:rsidRPr="00CD2F2B">
              <w:t>$ 500,000</w:t>
            </w:r>
          </w:p>
        </w:tc>
        <w:tc>
          <w:tcPr>
            <w:tcW w:w="1331" w:type="dxa"/>
            <w:hideMark/>
          </w:tcPr>
          <w:p w14:paraId="5741780A" w14:textId="2A7AC7B3" w:rsidR="00F038F0" w:rsidRPr="00CD2F2B" w:rsidRDefault="00F038F0" w:rsidP="0057203E">
            <w:pPr>
              <w:cnfStyle w:val="000000000000" w:firstRow="0" w:lastRow="0" w:firstColumn="0" w:lastColumn="0" w:oddVBand="0" w:evenVBand="0" w:oddHBand="0" w:evenHBand="0" w:firstRowFirstColumn="0" w:firstRowLastColumn="0" w:lastRowFirstColumn="0" w:lastRowLastColumn="0"/>
            </w:pPr>
          </w:p>
        </w:tc>
        <w:tc>
          <w:tcPr>
            <w:tcW w:w="1449" w:type="dxa"/>
            <w:hideMark/>
          </w:tcPr>
          <w:p w14:paraId="05A6FCB7" w14:textId="4BB176B8" w:rsidR="00F038F0" w:rsidRPr="00CD2F2B" w:rsidRDefault="00F038F0" w:rsidP="0057203E">
            <w:pPr>
              <w:cnfStyle w:val="000000000000" w:firstRow="0" w:lastRow="0" w:firstColumn="0" w:lastColumn="0" w:oddVBand="0" w:evenVBand="0" w:oddHBand="0" w:evenHBand="0" w:firstRowFirstColumn="0" w:firstRowLastColumn="0" w:lastRowFirstColumn="0" w:lastRowLastColumn="0"/>
            </w:pPr>
            <w:r w:rsidRPr="00CD2F2B">
              <w:t>$ 500,000</w:t>
            </w:r>
          </w:p>
        </w:tc>
        <w:tc>
          <w:tcPr>
            <w:tcW w:w="1458" w:type="dxa"/>
            <w:hideMark/>
          </w:tcPr>
          <w:p w14:paraId="7239AD3A" w14:textId="486BD988" w:rsidR="00F038F0" w:rsidRPr="00CD2F2B" w:rsidRDefault="00F038F0" w:rsidP="0057203E">
            <w:pPr>
              <w:cnfStyle w:val="000000000000" w:firstRow="0" w:lastRow="0" w:firstColumn="0" w:lastColumn="0" w:oddVBand="0" w:evenVBand="0" w:oddHBand="0" w:evenHBand="0" w:firstRowFirstColumn="0" w:firstRowLastColumn="0" w:lastRowFirstColumn="0" w:lastRowLastColumn="0"/>
            </w:pPr>
          </w:p>
        </w:tc>
      </w:tr>
      <w:tr w:rsidR="00F038F0" w:rsidRPr="00CD2F2B" w14:paraId="7F1DDF37" w14:textId="77777777" w:rsidTr="00EF2717">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070" w:type="dxa"/>
            <w:vMerge/>
            <w:hideMark/>
          </w:tcPr>
          <w:p w14:paraId="00887975" w14:textId="77777777" w:rsidR="00F038F0" w:rsidRPr="00CD2F2B" w:rsidRDefault="00F038F0" w:rsidP="0057203E"/>
        </w:tc>
        <w:tc>
          <w:tcPr>
            <w:tcW w:w="2059" w:type="dxa"/>
            <w:vMerge/>
            <w:hideMark/>
          </w:tcPr>
          <w:p w14:paraId="0EA832B5" w14:textId="77777777"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p>
        </w:tc>
        <w:tc>
          <w:tcPr>
            <w:tcW w:w="5342" w:type="dxa"/>
            <w:hideMark/>
          </w:tcPr>
          <w:p w14:paraId="65ADFBE1" w14:textId="3266ABCF" w:rsidR="00F038F0" w:rsidRPr="0058579A" w:rsidRDefault="00F038F0" w:rsidP="0057203E">
            <w:pPr>
              <w:cnfStyle w:val="000000100000" w:firstRow="0" w:lastRow="0" w:firstColumn="0" w:lastColumn="0" w:oddVBand="0" w:evenVBand="0" w:oddHBand="1" w:evenHBand="0" w:firstRowFirstColumn="0" w:firstRowLastColumn="0" w:lastRowFirstColumn="0" w:lastRowLastColumn="0"/>
            </w:pPr>
            <w:r w:rsidRPr="00CD2F2B">
              <w:t>3.2.2 Strengthen early warning dissemination for key sectors/</w:t>
            </w:r>
            <w:r w:rsidR="00CD2F2B">
              <w:t xml:space="preserve"> </w:t>
            </w:r>
            <w:r w:rsidRPr="00CD2F2B">
              <w:t>general public</w:t>
            </w:r>
          </w:p>
        </w:tc>
        <w:tc>
          <w:tcPr>
            <w:tcW w:w="1417" w:type="dxa"/>
            <w:hideMark/>
          </w:tcPr>
          <w:p w14:paraId="5EA4DFEF" w14:textId="4D3AB1F2"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r w:rsidRPr="00CD2F2B">
              <w:t>$ 1,000,000</w:t>
            </w:r>
          </w:p>
        </w:tc>
        <w:tc>
          <w:tcPr>
            <w:tcW w:w="1331" w:type="dxa"/>
            <w:hideMark/>
          </w:tcPr>
          <w:p w14:paraId="762FB946" w14:textId="6C850F0B"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p>
        </w:tc>
        <w:tc>
          <w:tcPr>
            <w:tcW w:w="1449" w:type="dxa"/>
            <w:hideMark/>
          </w:tcPr>
          <w:p w14:paraId="1FE3B063" w14:textId="3448A576"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r w:rsidRPr="00CD2F2B">
              <w:t>$ 500,000</w:t>
            </w:r>
          </w:p>
        </w:tc>
        <w:tc>
          <w:tcPr>
            <w:tcW w:w="1458" w:type="dxa"/>
            <w:hideMark/>
          </w:tcPr>
          <w:p w14:paraId="7CF2867A" w14:textId="0CA58155"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p>
        </w:tc>
      </w:tr>
      <w:tr w:rsidR="00F038F0" w:rsidRPr="00CD2F2B" w14:paraId="78B373B9" w14:textId="77777777" w:rsidTr="00EF2717">
        <w:trPr>
          <w:trHeight w:val="341"/>
        </w:trPr>
        <w:tc>
          <w:tcPr>
            <w:cnfStyle w:val="001000000000" w:firstRow="0" w:lastRow="0" w:firstColumn="1" w:lastColumn="0" w:oddVBand="0" w:evenVBand="0" w:oddHBand="0" w:evenHBand="0" w:firstRowFirstColumn="0" w:firstRowLastColumn="0" w:lastRowFirstColumn="0" w:lastRowLastColumn="0"/>
            <w:tcW w:w="2070" w:type="dxa"/>
            <w:vMerge/>
            <w:hideMark/>
          </w:tcPr>
          <w:p w14:paraId="38094C93" w14:textId="77777777" w:rsidR="00F038F0" w:rsidRPr="00CD2F2B" w:rsidRDefault="00F038F0" w:rsidP="0057203E"/>
        </w:tc>
        <w:tc>
          <w:tcPr>
            <w:tcW w:w="2059" w:type="dxa"/>
            <w:vMerge w:val="restart"/>
            <w:hideMark/>
          </w:tcPr>
          <w:p w14:paraId="57CB662A" w14:textId="77777777" w:rsidR="00F038F0" w:rsidRPr="0058579A" w:rsidRDefault="00F038F0" w:rsidP="0057203E">
            <w:pPr>
              <w:cnfStyle w:val="000000000000" w:firstRow="0" w:lastRow="0" w:firstColumn="0" w:lastColumn="0" w:oddVBand="0" w:evenVBand="0" w:oddHBand="0" w:evenHBand="0" w:firstRowFirstColumn="0" w:firstRowLastColumn="0" w:lastRowFirstColumn="0" w:lastRowLastColumn="0"/>
            </w:pPr>
            <w:r w:rsidRPr="00CD2F2B">
              <w:t>3.3 Communication platforms for end-users and providers of CS established</w:t>
            </w:r>
          </w:p>
        </w:tc>
        <w:tc>
          <w:tcPr>
            <w:tcW w:w="5342" w:type="dxa"/>
            <w:hideMark/>
          </w:tcPr>
          <w:p w14:paraId="311B2D07" w14:textId="77777777" w:rsidR="00F038F0" w:rsidRPr="0058579A" w:rsidRDefault="00F038F0" w:rsidP="0057203E">
            <w:pPr>
              <w:cnfStyle w:val="000000000000" w:firstRow="0" w:lastRow="0" w:firstColumn="0" w:lastColumn="0" w:oddVBand="0" w:evenVBand="0" w:oddHBand="0" w:evenHBand="0" w:firstRowFirstColumn="0" w:firstRowLastColumn="0" w:lastRowFirstColumn="0" w:lastRowLastColumn="0"/>
            </w:pPr>
            <w:r w:rsidRPr="00CD2F2B">
              <w:t>3.3.1 Establish and sensitise CS user groups</w:t>
            </w:r>
          </w:p>
        </w:tc>
        <w:tc>
          <w:tcPr>
            <w:tcW w:w="1417" w:type="dxa"/>
            <w:hideMark/>
          </w:tcPr>
          <w:p w14:paraId="7A9B423A" w14:textId="2273E6EE" w:rsidR="00F038F0" w:rsidRPr="00CD2F2B" w:rsidRDefault="00D92F5D" w:rsidP="0057203E">
            <w:pPr>
              <w:cnfStyle w:val="000000000000" w:firstRow="0" w:lastRow="0" w:firstColumn="0" w:lastColumn="0" w:oddVBand="0" w:evenVBand="0" w:oddHBand="0" w:evenHBand="0" w:firstRowFirstColumn="0" w:firstRowLastColumn="0" w:lastRowFirstColumn="0" w:lastRowLastColumn="0"/>
            </w:pPr>
            <w:r w:rsidRPr="00CD2F2B">
              <w:t xml:space="preserve">$ </w:t>
            </w:r>
            <w:r w:rsidR="00F038F0" w:rsidRPr="00CD2F2B">
              <w:t>500,000</w:t>
            </w:r>
          </w:p>
        </w:tc>
        <w:tc>
          <w:tcPr>
            <w:tcW w:w="1331" w:type="dxa"/>
            <w:hideMark/>
          </w:tcPr>
          <w:p w14:paraId="31489F5C" w14:textId="445F4902" w:rsidR="00F038F0" w:rsidRPr="00CD2F2B" w:rsidRDefault="00F038F0" w:rsidP="0057203E">
            <w:pPr>
              <w:cnfStyle w:val="000000000000" w:firstRow="0" w:lastRow="0" w:firstColumn="0" w:lastColumn="0" w:oddVBand="0" w:evenVBand="0" w:oddHBand="0" w:evenHBand="0" w:firstRowFirstColumn="0" w:firstRowLastColumn="0" w:lastRowFirstColumn="0" w:lastRowLastColumn="0"/>
            </w:pPr>
          </w:p>
        </w:tc>
        <w:tc>
          <w:tcPr>
            <w:tcW w:w="1449" w:type="dxa"/>
            <w:hideMark/>
          </w:tcPr>
          <w:p w14:paraId="4A1662AA" w14:textId="4118F7CB" w:rsidR="00F038F0" w:rsidRPr="00CD2F2B" w:rsidRDefault="00D92F5D" w:rsidP="0057203E">
            <w:pPr>
              <w:cnfStyle w:val="000000000000" w:firstRow="0" w:lastRow="0" w:firstColumn="0" w:lastColumn="0" w:oddVBand="0" w:evenVBand="0" w:oddHBand="0" w:evenHBand="0" w:firstRowFirstColumn="0" w:firstRowLastColumn="0" w:lastRowFirstColumn="0" w:lastRowLastColumn="0"/>
            </w:pPr>
            <w:r w:rsidRPr="00CD2F2B">
              <w:t xml:space="preserve">$ </w:t>
            </w:r>
            <w:r w:rsidR="00F038F0" w:rsidRPr="00CD2F2B">
              <w:t>500,000</w:t>
            </w:r>
          </w:p>
        </w:tc>
        <w:tc>
          <w:tcPr>
            <w:tcW w:w="1458" w:type="dxa"/>
            <w:hideMark/>
          </w:tcPr>
          <w:p w14:paraId="57D3F038" w14:textId="672FAA9D" w:rsidR="00F038F0" w:rsidRPr="00CD2F2B" w:rsidRDefault="00F038F0" w:rsidP="0057203E">
            <w:pPr>
              <w:cnfStyle w:val="000000000000" w:firstRow="0" w:lastRow="0" w:firstColumn="0" w:lastColumn="0" w:oddVBand="0" w:evenVBand="0" w:oddHBand="0" w:evenHBand="0" w:firstRowFirstColumn="0" w:firstRowLastColumn="0" w:lastRowFirstColumn="0" w:lastRowLastColumn="0"/>
            </w:pPr>
          </w:p>
        </w:tc>
      </w:tr>
      <w:tr w:rsidR="00F038F0" w:rsidRPr="00CD2F2B" w14:paraId="460C2506" w14:textId="77777777" w:rsidTr="00EF2717">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070" w:type="dxa"/>
            <w:vMerge/>
            <w:hideMark/>
          </w:tcPr>
          <w:p w14:paraId="176B892E" w14:textId="77777777" w:rsidR="00F038F0" w:rsidRPr="00CD2F2B" w:rsidRDefault="00F038F0" w:rsidP="0057203E"/>
        </w:tc>
        <w:tc>
          <w:tcPr>
            <w:tcW w:w="2059" w:type="dxa"/>
            <w:vMerge/>
            <w:hideMark/>
          </w:tcPr>
          <w:p w14:paraId="137A5EB0" w14:textId="77777777"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p>
        </w:tc>
        <w:tc>
          <w:tcPr>
            <w:tcW w:w="5342" w:type="dxa"/>
            <w:hideMark/>
          </w:tcPr>
          <w:p w14:paraId="588F4986" w14:textId="77777777" w:rsidR="00F038F0" w:rsidRPr="0058579A" w:rsidRDefault="00F038F0" w:rsidP="0057203E">
            <w:pPr>
              <w:cnfStyle w:val="000000100000" w:firstRow="0" w:lastRow="0" w:firstColumn="0" w:lastColumn="0" w:oddVBand="0" w:evenVBand="0" w:oddHBand="1" w:evenHBand="0" w:firstRowFirstColumn="0" w:firstRowLastColumn="0" w:lastRowFirstColumn="0" w:lastRowLastColumn="0"/>
            </w:pPr>
            <w:r w:rsidRPr="00CD2F2B">
              <w:t>3.3.2 Strengthen the User Interface Platform (UIP)</w:t>
            </w:r>
          </w:p>
        </w:tc>
        <w:tc>
          <w:tcPr>
            <w:tcW w:w="1417" w:type="dxa"/>
            <w:hideMark/>
          </w:tcPr>
          <w:p w14:paraId="0C046D61" w14:textId="7F6144C6"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r w:rsidRPr="00CD2F2B">
              <w:t>$ 1,000,000</w:t>
            </w:r>
          </w:p>
        </w:tc>
        <w:tc>
          <w:tcPr>
            <w:tcW w:w="1331" w:type="dxa"/>
            <w:hideMark/>
          </w:tcPr>
          <w:p w14:paraId="20E4D198" w14:textId="2AB14797"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p>
        </w:tc>
        <w:tc>
          <w:tcPr>
            <w:tcW w:w="1449" w:type="dxa"/>
            <w:hideMark/>
          </w:tcPr>
          <w:p w14:paraId="05498645" w14:textId="07C8D5E4"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r w:rsidRPr="00CD2F2B">
              <w:t>$ 1,000,000</w:t>
            </w:r>
          </w:p>
        </w:tc>
        <w:tc>
          <w:tcPr>
            <w:tcW w:w="1458" w:type="dxa"/>
            <w:hideMark/>
          </w:tcPr>
          <w:p w14:paraId="70B0B491" w14:textId="1D936D68"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p>
        </w:tc>
      </w:tr>
      <w:tr w:rsidR="00F038F0" w:rsidRPr="00CD2F2B" w14:paraId="49C25046" w14:textId="77777777" w:rsidTr="00EF2717">
        <w:trPr>
          <w:trHeight w:val="563"/>
        </w:trPr>
        <w:tc>
          <w:tcPr>
            <w:cnfStyle w:val="001000000000" w:firstRow="0" w:lastRow="0" w:firstColumn="1" w:lastColumn="0" w:oddVBand="0" w:evenVBand="0" w:oddHBand="0" w:evenHBand="0" w:firstRowFirstColumn="0" w:firstRowLastColumn="0" w:lastRowFirstColumn="0" w:lastRowLastColumn="0"/>
            <w:tcW w:w="2070" w:type="dxa"/>
            <w:vMerge/>
            <w:hideMark/>
          </w:tcPr>
          <w:p w14:paraId="5AF524E1" w14:textId="77777777" w:rsidR="00F038F0" w:rsidRPr="00CD2F2B" w:rsidRDefault="00F038F0" w:rsidP="0057203E"/>
        </w:tc>
        <w:tc>
          <w:tcPr>
            <w:tcW w:w="2059" w:type="dxa"/>
            <w:vMerge/>
            <w:hideMark/>
          </w:tcPr>
          <w:p w14:paraId="0994B371" w14:textId="77777777" w:rsidR="00F038F0" w:rsidRPr="00CD2F2B" w:rsidRDefault="00F038F0" w:rsidP="0057203E">
            <w:pPr>
              <w:cnfStyle w:val="000000000000" w:firstRow="0" w:lastRow="0" w:firstColumn="0" w:lastColumn="0" w:oddVBand="0" w:evenVBand="0" w:oddHBand="0" w:evenHBand="0" w:firstRowFirstColumn="0" w:firstRowLastColumn="0" w:lastRowFirstColumn="0" w:lastRowLastColumn="0"/>
            </w:pPr>
          </w:p>
        </w:tc>
        <w:tc>
          <w:tcPr>
            <w:tcW w:w="5342" w:type="dxa"/>
            <w:hideMark/>
          </w:tcPr>
          <w:p w14:paraId="28B4B884" w14:textId="77777777" w:rsidR="00F038F0" w:rsidRPr="0058579A" w:rsidRDefault="00F038F0" w:rsidP="0057203E">
            <w:pPr>
              <w:cnfStyle w:val="000000000000" w:firstRow="0" w:lastRow="0" w:firstColumn="0" w:lastColumn="0" w:oddVBand="0" w:evenVBand="0" w:oddHBand="0" w:evenHBand="0" w:firstRowFirstColumn="0" w:firstRowLastColumn="0" w:lastRowFirstColumn="0" w:lastRowLastColumn="0"/>
            </w:pPr>
            <w:r w:rsidRPr="00CD2F2B">
              <w:t xml:space="preserve">3.3.3 Support SWIOCOF to ensure the active participation of climate services users </w:t>
            </w:r>
          </w:p>
        </w:tc>
        <w:tc>
          <w:tcPr>
            <w:tcW w:w="1417" w:type="dxa"/>
            <w:hideMark/>
          </w:tcPr>
          <w:p w14:paraId="381757DA" w14:textId="7C6DB2ED" w:rsidR="00F038F0" w:rsidRPr="00CD2F2B" w:rsidRDefault="00F038F0" w:rsidP="0057203E">
            <w:pPr>
              <w:cnfStyle w:val="000000000000" w:firstRow="0" w:lastRow="0" w:firstColumn="0" w:lastColumn="0" w:oddVBand="0" w:evenVBand="0" w:oddHBand="0" w:evenHBand="0" w:firstRowFirstColumn="0" w:firstRowLastColumn="0" w:lastRowFirstColumn="0" w:lastRowLastColumn="0"/>
            </w:pPr>
            <w:r w:rsidRPr="00CD2F2B">
              <w:t>$ 300,000</w:t>
            </w:r>
          </w:p>
        </w:tc>
        <w:tc>
          <w:tcPr>
            <w:tcW w:w="1331" w:type="dxa"/>
            <w:hideMark/>
          </w:tcPr>
          <w:p w14:paraId="72920D00" w14:textId="3BD90240" w:rsidR="00F038F0" w:rsidRPr="00CD2F2B" w:rsidRDefault="00F038F0" w:rsidP="0057203E">
            <w:pPr>
              <w:cnfStyle w:val="000000000000" w:firstRow="0" w:lastRow="0" w:firstColumn="0" w:lastColumn="0" w:oddVBand="0" w:evenVBand="0" w:oddHBand="0" w:evenHBand="0" w:firstRowFirstColumn="0" w:firstRowLastColumn="0" w:lastRowFirstColumn="0" w:lastRowLastColumn="0"/>
            </w:pPr>
          </w:p>
        </w:tc>
        <w:tc>
          <w:tcPr>
            <w:tcW w:w="1449" w:type="dxa"/>
            <w:hideMark/>
          </w:tcPr>
          <w:p w14:paraId="6809ABCA" w14:textId="1D1D4E39" w:rsidR="00F038F0" w:rsidRPr="00CD2F2B" w:rsidRDefault="00F038F0" w:rsidP="0057203E">
            <w:pPr>
              <w:cnfStyle w:val="000000000000" w:firstRow="0" w:lastRow="0" w:firstColumn="0" w:lastColumn="0" w:oddVBand="0" w:evenVBand="0" w:oddHBand="0" w:evenHBand="0" w:firstRowFirstColumn="0" w:firstRowLastColumn="0" w:lastRowFirstColumn="0" w:lastRowLastColumn="0"/>
            </w:pPr>
            <w:r w:rsidRPr="00CD2F2B">
              <w:t>$ 200,000</w:t>
            </w:r>
          </w:p>
        </w:tc>
        <w:tc>
          <w:tcPr>
            <w:tcW w:w="1458" w:type="dxa"/>
            <w:hideMark/>
          </w:tcPr>
          <w:p w14:paraId="561048B6" w14:textId="06DCFD79" w:rsidR="00F038F0" w:rsidRPr="00CD2F2B" w:rsidRDefault="00F038F0" w:rsidP="0057203E">
            <w:pPr>
              <w:cnfStyle w:val="000000000000" w:firstRow="0" w:lastRow="0" w:firstColumn="0" w:lastColumn="0" w:oddVBand="0" w:evenVBand="0" w:oddHBand="0" w:evenHBand="0" w:firstRowFirstColumn="0" w:firstRowLastColumn="0" w:lastRowFirstColumn="0" w:lastRowLastColumn="0"/>
            </w:pPr>
          </w:p>
        </w:tc>
      </w:tr>
      <w:tr w:rsidR="00F038F0" w:rsidRPr="00CD2F2B" w14:paraId="04063870" w14:textId="77777777" w:rsidTr="00EF2717">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070" w:type="dxa"/>
            <w:vMerge w:val="restart"/>
            <w:hideMark/>
          </w:tcPr>
          <w:p w14:paraId="3E8E6552" w14:textId="77777777" w:rsidR="00F038F0" w:rsidRPr="00CD2F2B" w:rsidRDefault="00F038F0" w:rsidP="0057203E">
            <w:r w:rsidRPr="00CD2F2B">
              <w:t>4. Project management</w:t>
            </w:r>
          </w:p>
        </w:tc>
        <w:tc>
          <w:tcPr>
            <w:tcW w:w="2059" w:type="dxa"/>
            <w:hideMark/>
          </w:tcPr>
          <w:p w14:paraId="77D1D719" w14:textId="77777777"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r w:rsidRPr="00CD2F2B">
              <w:t>4.1 Project management</w:t>
            </w:r>
          </w:p>
        </w:tc>
        <w:tc>
          <w:tcPr>
            <w:tcW w:w="5342" w:type="dxa"/>
            <w:hideMark/>
          </w:tcPr>
          <w:p w14:paraId="4835D1E4" w14:textId="77777777"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r w:rsidRPr="00CD2F2B">
              <w:t>4.1.1 Project management</w:t>
            </w:r>
          </w:p>
        </w:tc>
        <w:tc>
          <w:tcPr>
            <w:tcW w:w="1417" w:type="dxa"/>
            <w:hideMark/>
          </w:tcPr>
          <w:p w14:paraId="53C202C0" w14:textId="2A718A6F" w:rsidR="00F038F0" w:rsidRPr="00CD2F2B" w:rsidRDefault="00D92F5D" w:rsidP="0057203E">
            <w:pPr>
              <w:cnfStyle w:val="000000100000" w:firstRow="0" w:lastRow="0" w:firstColumn="0" w:lastColumn="0" w:oddVBand="0" w:evenVBand="0" w:oddHBand="1" w:evenHBand="0" w:firstRowFirstColumn="0" w:firstRowLastColumn="0" w:lastRowFirstColumn="0" w:lastRowLastColumn="0"/>
            </w:pPr>
            <w:r w:rsidRPr="00CD2F2B">
              <w:t xml:space="preserve">$ </w:t>
            </w:r>
            <w:r w:rsidR="00F038F0" w:rsidRPr="00CD2F2B">
              <w:t>4,000,000</w:t>
            </w:r>
          </w:p>
        </w:tc>
        <w:tc>
          <w:tcPr>
            <w:tcW w:w="1331" w:type="dxa"/>
            <w:hideMark/>
          </w:tcPr>
          <w:p w14:paraId="54F0614E" w14:textId="66F4CF37"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p>
        </w:tc>
        <w:tc>
          <w:tcPr>
            <w:tcW w:w="1449" w:type="dxa"/>
            <w:hideMark/>
          </w:tcPr>
          <w:p w14:paraId="24D1DA35" w14:textId="58BE5D07"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p>
        </w:tc>
        <w:tc>
          <w:tcPr>
            <w:tcW w:w="1458" w:type="dxa"/>
            <w:hideMark/>
          </w:tcPr>
          <w:p w14:paraId="21ACFA2C" w14:textId="1A03AC8A" w:rsidR="00F038F0" w:rsidRPr="00CD2F2B" w:rsidRDefault="00F038F0" w:rsidP="0057203E">
            <w:pPr>
              <w:cnfStyle w:val="000000100000" w:firstRow="0" w:lastRow="0" w:firstColumn="0" w:lastColumn="0" w:oddVBand="0" w:evenVBand="0" w:oddHBand="1" w:evenHBand="0" w:firstRowFirstColumn="0" w:firstRowLastColumn="0" w:lastRowFirstColumn="0" w:lastRowLastColumn="0"/>
            </w:pPr>
          </w:p>
        </w:tc>
      </w:tr>
      <w:tr w:rsidR="00F038F0" w:rsidRPr="00CD2F2B" w14:paraId="31CE45D6" w14:textId="77777777" w:rsidTr="00EF2717">
        <w:trPr>
          <w:trHeight w:val="315"/>
        </w:trPr>
        <w:tc>
          <w:tcPr>
            <w:cnfStyle w:val="001000000000" w:firstRow="0" w:lastRow="0" w:firstColumn="1" w:lastColumn="0" w:oddVBand="0" w:evenVBand="0" w:oddHBand="0" w:evenHBand="0" w:firstRowFirstColumn="0" w:firstRowLastColumn="0" w:lastRowFirstColumn="0" w:lastRowLastColumn="0"/>
            <w:tcW w:w="2070" w:type="dxa"/>
            <w:vMerge/>
            <w:hideMark/>
          </w:tcPr>
          <w:p w14:paraId="7DAFDAFA" w14:textId="77777777" w:rsidR="00F038F0" w:rsidRPr="00CD2F2B" w:rsidRDefault="00F038F0" w:rsidP="0057203E"/>
        </w:tc>
        <w:tc>
          <w:tcPr>
            <w:tcW w:w="2059" w:type="dxa"/>
            <w:hideMark/>
          </w:tcPr>
          <w:p w14:paraId="5E70B529" w14:textId="77777777" w:rsidR="00F038F0" w:rsidRPr="00CD2F2B" w:rsidRDefault="00F038F0" w:rsidP="0057203E">
            <w:pPr>
              <w:cnfStyle w:val="000000000000" w:firstRow="0" w:lastRow="0" w:firstColumn="0" w:lastColumn="0" w:oddVBand="0" w:evenVBand="0" w:oddHBand="0" w:evenHBand="0" w:firstRowFirstColumn="0" w:firstRowLastColumn="0" w:lastRowFirstColumn="0" w:lastRowLastColumn="0"/>
            </w:pPr>
            <w:r w:rsidRPr="00CD2F2B">
              <w:t>4.2 O&amp;M</w:t>
            </w:r>
          </w:p>
        </w:tc>
        <w:tc>
          <w:tcPr>
            <w:tcW w:w="5342" w:type="dxa"/>
            <w:hideMark/>
          </w:tcPr>
          <w:p w14:paraId="24E2C7FA" w14:textId="77777777" w:rsidR="00F038F0" w:rsidRPr="00CD2F2B" w:rsidRDefault="00F038F0" w:rsidP="0057203E">
            <w:pPr>
              <w:cnfStyle w:val="000000000000" w:firstRow="0" w:lastRow="0" w:firstColumn="0" w:lastColumn="0" w:oddVBand="0" w:evenVBand="0" w:oddHBand="0" w:evenHBand="0" w:firstRowFirstColumn="0" w:firstRowLastColumn="0" w:lastRowFirstColumn="0" w:lastRowLastColumn="0"/>
            </w:pPr>
            <w:r w:rsidRPr="00CD2F2B">
              <w:t>4.1.1 O&amp;M</w:t>
            </w:r>
          </w:p>
        </w:tc>
        <w:tc>
          <w:tcPr>
            <w:tcW w:w="1417" w:type="dxa"/>
            <w:hideMark/>
          </w:tcPr>
          <w:p w14:paraId="2B1E92BF" w14:textId="2B305A2F" w:rsidR="00F038F0" w:rsidRPr="00CD2F2B" w:rsidRDefault="00D92F5D" w:rsidP="0057203E">
            <w:pPr>
              <w:cnfStyle w:val="000000000000" w:firstRow="0" w:lastRow="0" w:firstColumn="0" w:lastColumn="0" w:oddVBand="0" w:evenVBand="0" w:oddHBand="0" w:evenHBand="0" w:firstRowFirstColumn="0" w:firstRowLastColumn="0" w:lastRowFirstColumn="0" w:lastRowLastColumn="0"/>
            </w:pPr>
            <w:r w:rsidRPr="00CD2F2B">
              <w:t xml:space="preserve">$ </w:t>
            </w:r>
            <w:r w:rsidR="00F038F0" w:rsidRPr="00CD2F2B">
              <w:t>2,000,000</w:t>
            </w:r>
          </w:p>
        </w:tc>
        <w:tc>
          <w:tcPr>
            <w:tcW w:w="1331" w:type="dxa"/>
            <w:hideMark/>
          </w:tcPr>
          <w:p w14:paraId="4EF06375" w14:textId="19FED931" w:rsidR="00F038F0" w:rsidRPr="00CD2F2B" w:rsidRDefault="00F038F0" w:rsidP="0057203E">
            <w:pPr>
              <w:cnfStyle w:val="000000000000" w:firstRow="0" w:lastRow="0" w:firstColumn="0" w:lastColumn="0" w:oddVBand="0" w:evenVBand="0" w:oddHBand="0" w:evenHBand="0" w:firstRowFirstColumn="0" w:firstRowLastColumn="0" w:lastRowFirstColumn="0" w:lastRowLastColumn="0"/>
            </w:pPr>
          </w:p>
        </w:tc>
        <w:tc>
          <w:tcPr>
            <w:tcW w:w="1449" w:type="dxa"/>
            <w:hideMark/>
          </w:tcPr>
          <w:p w14:paraId="77245093" w14:textId="60DEE2F9" w:rsidR="00F038F0" w:rsidRPr="00CD2F2B" w:rsidRDefault="00F038F0" w:rsidP="0057203E">
            <w:pPr>
              <w:cnfStyle w:val="000000000000" w:firstRow="0" w:lastRow="0" w:firstColumn="0" w:lastColumn="0" w:oddVBand="0" w:evenVBand="0" w:oddHBand="0" w:evenHBand="0" w:firstRowFirstColumn="0" w:firstRowLastColumn="0" w:lastRowFirstColumn="0" w:lastRowLastColumn="0"/>
            </w:pPr>
          </w:p>
        </w:tc>
        <w:tc>
          <w:tcPr>
            <w:tcW w:w="1458" w:type="dxa"/>
            <w:hideMark/>
          </w:tcPr>
          <w:p w14:paraId="473405C6" w14:textId="40E3E0C3" w:rsidR="00F038F0" w:rsidRPr="00CD2F2B" w:rsidRDefault="00D92F5D" w:rsidP="0057203E">
            <w:pPr>
              <w:cnfStyle w:val="000000000000" w:firstRow="0" w:lastRow="0" w:firstColumn="0" w:lastColumn="0" w:oddVBand="0" w:evenVBand="0" w:oddHBand="0" w:evenHBand="0" w:firstRowFirstColumn="0" w:firstRowLastColumn="0" w:lastRowFirstColumn="0" w:lastRowLastColumn="0"/>
            </w:pPr>
            <w:r w:rsidRPr="00CD2F2B">
              <w:t xml:space="preserve">$ </w:t>
            </w:r>
            <w:r w:rsidR="00F038F0" w:rsidRPr="00CD2F2B">
              <w:t>4,000,000</w:t>
            </w:r>
          </w:p>
        </w:tc>
      </w:tr>
      <w:tr w:rsidR="000122B5" w:rsidRPr="00CD2F2B" w14:paraId="13CB1B3B" w14:textId="77777777" w:rsidTr="00EF27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471" w:type="dxa"/>
            <w:gridSpan w:val="3"/>
          </w:tcPr>
          <w:p w14:paraId="58BE6A1C" w14:textId="437E97E2" w:rsidR="000122B5" w:rsidRPr="00CD2F2B" w:rsidRDefault="000122B5" w:rsidP="0057203E">
            <w:r w:rsidRPr="00CD2F2B">
              <w:t>TOTAL</w:t>
            </w:r>
          </w:p>
        </w:tc>
        <w:tc>
          <w:tcPr>
            <w:tcW w:w="1417" w:type="dxa"/>
          </w:tcPr>
          <w:p w14:paraId="1BF995BB" w14:textId="12EBFED4" w:rsidR="000122B5" w:rsidRPr="00CD2F2B" w:rsidRDefault="00D92F5D" w:rsidP="0057203E">
            <w:pPr>
              <w:cnfStyle w:val="000000100000" w:firstRow="0" w:lastRow="0" w:firstColumn="0" w:lastColumn="0" w:oddVBand="0" w:evenVBand="0" w:oddHBand="1" w:evenHBand="0" w:firstRowFirstColumn="0" w:firstRowLastColumn="0" w:lastRowFirstColumn="0" w:lastRowLastColumn="0"/>
            </w:pPr>
            <w:r w:rsidRPr="00CD2F2B">
              <w:t xml:space="preserve">$ </w:t>
            </w:r>
            <w:r w:rsidR="000122B5" w:rsidRPr="00CD2F2B">
              <w:t>58,100,000</w:t>
            </w:r>
          </w:p>
        </w:tc>
        <w:tc>
          <w:tcPr>
            <w:tcW w:w="1331" w:type="dxa"/>
          </w:tcPr>
          <w:p w14:paraId="50F1ED71" w14:textId="068680FC" w:rsidR="000122B5" w:rsidRPr="00CD2F2B" w:rsidRDefault="000122B5" w:rsidP="0057203E">
            <w:pPr>
              <w:cnfStyle w:val="000000100000" w:firstRow="0" w:lastRow="0" w:firstColumn="0" w:lastColumn="0" w:oddVBand="0" w:evenVBand="0" w:oddHBand="1" w:evenHBand="0" w:firstRowFirstColumn="0" w:firstRowLastColumn="0" w:lastRowFirstColumn="0" w:lastRowLastColumn="0"/>
              <w:rPr>
                <w:rFonts w:cs="Arial"/>
              </w:rPr>
            </w:pPr>
            <w:r w:rsidRPr="00CD2F2B">
              <w:t>$ 6,300,000</w:t>
            </w:r>
          </w:p>
        </w:tc>
        <w:tc>
          <w:tcPr>
            <w:tcW w:w="1449" w:type="dxa"/>
          </w:tcPr>
          <w:p w14:paraId="6C2EDEF7" w14:textId="68A59624" w:rsidR="000122B5" w:rsidRPr="00CD2F2B" w:rsidRDefault="000122B5" w:rsidP="0057203E">
            <w:pPr>
              <w:cnfStyle w:val="000000100000" w:firstRow="0" w:lastRow="0" w:firstColumn="0" w:lastColumn="0" w:oddVBand="0" w:evenVBand="0" w:oddHBand="1" w:evenHBand="0" w:firstRowFirstColumn="0" w:firstRowLastColumn="0" w:lastRowFirstColumn="0" w:lastRowLastColumn="0"/>
              <w:rPr>
                <w:rFonts w:cs="Arial"/>
              </w:rPr>
            </w:pPr>
            <w:r w:rsidRPr="00CD2F2B">
              <w:t>$ 5,200,000</w:t>
            </w:r>
          </w:p>
        </w:tc>
        <w:tc>
          <w:tcPr>
            <w:tcW w:w="1458" w:type="dxa"/>
          </w:tcPr>
          <w:p w14:paraId="5D2C9E8B" w14:textId="7A944BBA" w:rsidR="000122B5" w:rsidRPr="00CD2F2B" w:rsidRDefault="000122B5" w:rsidP="0057203E">
            <w:pPr>
              <w:cnfStyle w:val="000000100000" w:firstRow="0" w:lastRow="0" w:firstColumn="0" w:lastColumn="0" w:oddVBand="0" w:evenVBand="0" w:oddHBand="1" w:evenHBand="0" w:firstRowFirstColumn="0" w:firstRowLastColumn="0" w:lastRowFirstColumn="0" w:lastRowLastColumn="0"/>
              <w:rPr>
                <w:rFonts w:cs="Arial"/>
              </w:rPr>
            </w:pPr>
            <w:r w:rsidRPr="00CD2F2B">
              <w:t>$ 6,000,000</w:t>
            </w:r>
          </w:p>
        </w:tc>
      </w:tr>
      <w:tr w:rsidR="00EF2717" w:rsidRPr="00CD2F2B" w14:paraId="3EF28625" w14:textId="77777777" w:rsidTr="006F4997">
        <w:trPr>
          <w:trHeight w:val="315"/>
        </w:trPr>
        <w:tc>
          <w:tcPr>
            <w:cnfStyle w:val="001000000000" w:firstRow="0" w:lastRow="0" w:firstColumn="1" w:lastColumn="0" w:oddVBand="0" w:evenVBand="0" w:oddHBand="0" w:evenHBand="0" w:firstRowFirstColumn="0" w:firstRowLastColumn="0" w:lastRowFirstColumn="0" w:lastRowLastColumn="0"/>
            <w:tcW w:w="9471" w:type="dxa"/>
            <w:gridSpan w:val="3"/>
          </w:tcPr>
          <w:p w14:paraId="04D2F9D2" w14:textId="022FCDA8" w:rsidR="00EF2717" w:rsidRPr="00CD2F2B" w:rsidRDefault="00EF2717" w:rsidP="0057203E">
            <w:r>
              <w:t>GRAND TOTAL</w:t>
            </w:r>
          </w:p>
        </w:tc>
        <w:tc>
          <w:tcPr>
            <w:tcW w:w="5655" w:type="dxa"/>
            <w:gridSpan w:val="4"/>
          </w:tcPr>
          <w:p w14:paraId="3EFE5AEA" w14:textId="77777777" w:rsidR="00EF2717" w:rsidRPr="00CD2F2B" w:rsidRDefault="00EF2717" w:rsidP="0057203E">
            <w:pPr>
              <w:cnfStyle w:val="000000000000" w:firstRow="0" w:lastRow="0" w:firstColumn="0" w:lastColumn="0" w:oddVBand="0" w:evenVBand="0" w:oddHBand="0" w:evenHBand="0" w:firstRowFirstColumn="0" w:firstRowLastColumn="0" w:lastRowFirstColumn="0" w:lastRowLastColumn="0"/>
            </w:pPr>
          </w:p>
        </w:tc>
      </w:tr>
    </w:tbl>
    <w:p w14:paraId="63F2E995" w14:textId="64A5B141" w:rsidR="000122B5" w:rsidRDefault="00BA24A9" w:rsidP="0057203E">
      <w:r w:rsidRPr="00524225">
        <w:t xml:space="preserve">Co-financing is secured in the amount of USD </w:t>
      </w:r>
      <w:r w:rsidR="000122B5">
        <w:t>17,5</w:t>
      </w:r>
      <w:r w:rsidR="000122B5" w:rsidRPr="00524225">
        <w:t xml:space="preserve"> </w:t>
      </w:r>
      <w:r w:rsidRPr="00524225">
        <w:t>M</w:t>
      </w:r>
      <w:r w:rsidR="000122B5">
        <w:t>$</w:t>
      </w:r>
      <w:r w:rsidRPr="00524225">
        <w:t>, as followed:</w:t>
      </w:r>
      <w:r w:rsidR="00CD2F2B">
        <w:t xml:space="preserve"> </w:t>
      </w:r>
      <w:r w:rsidRPr="00524225">
        <w:t>AFD:</w:t>
      </w:r>
      <w:r w:rsidR="000122B5">
        <w:t xml:space="preserve"> 6,3 M$</w:t>
      </w:r>
      <w:r w:rsidR="00CD2F2B">
        <w:t xml:space="preserve">, </w:t>
      </w:r>
      <w:r w:rsidRPr="00524225">
        <w:t>EU:</w:t>
      </w:r>
      <w:r w:rsidR="000122B5">
        <w:t xml:space="preserve"> 5,2 M$</w:t>
      </w:r>
      <w:r w:rsidR="00CD2F2B">
        <w:t xml:space="preserve"> and beneficiary governments</w:t>
      </w:r>
      <w:r w:rsidR="000122B5">
        <w:t>: 6 M$</w:t>
      </w:r>
    </w:p>
    <w:p w14:paraId="5E353E5D" w14:textId="3D50E877" w:rsidR="00496EFD" w:rsidRPr="00D92F5D" w:rsidRDefault="00496EFD" w:rsidP="0057203E">
      <w:pPr>
        <w:sectPr w:rsidR="00496EFD" w:rsidRPr="00D92F5D" w:rsidSect="007E3424">
          <w:pgSz w:w="16840" w:h="11900" w:orient="landscape"/>
          <w:pgMar w:top="1440" w:right="1440" w:bottom="1418" w:left="1418" w:header="720" w:footer="720" w:gutter="0"/>
          <w:cols w:space="720"/>
          <w:docGrid w:linePitch="360"/>
        </w:sectPr>
      </w:pPr>
    </w:p>
    <w:p w14:paraId="10B8D410" w14:textId="6B7694A2" w:rsidR="00BA24A9" w:rsidRPr="00524225" w:rsidRDefault="00BA24A9" w:rsidP="00EF2717">
      <w:pPr>
        <w:pStyle w:val="Heading3"/>
        <w:numPr>
          <w:ilvl w:val="0"/>
          <w:numId w:val="0"/>
        </w:numPr>
      </w:pPr>
      <w:bookmarkStart w:id="182" w:name="_Toc20753703"/>
      <w:r w:rsidRPr="00524225">
        <w:lastRenderedPageBreak/>
        <w:t>O&amp;M costs</w:t>
      </w:r>
      <w:bookmarkEnd w:id="182"/>
    </w:p>
    <w:p w14:paraId="5539AA57" w14:textId="09140D4D" w:rsidR="00B36571" w:rsidRDefault="00B36571" w:rsidP="0057203E">
      <w:r w:rsidRPr="00B36571">
        <w:t xml:space="preserve">The </w:t>
      </w:r>
      <w:r>
        <w:t>figures</w:t>
      </w:r>
      <w:r w:rsidRPr="00B36571">
        <w:t xml:space="preserve"> </w:t>
      </w:r>
      <w:r w:rsidR="00055ECF">
        <w:t xml:space="preserve">contained in the Budget table under Activity </w:t>
      </w:r>
      <w:r w:rsidR="00055ECF" w:rsidRPr="00CD2F2B">
        <w:t xml:space="preserve">2.1 Enhanced hydro-meteorological observing, monitoring, and impact forecasting services </w:t>
      </w:r>
      <w:r w:rsidRPr="00B36571">
        <w:t xml:space="preserve">indicate the resources that will need to be made available for O&amp;M activities for 10 years. Values have been estimated based upon best operational practice in the region and globally as well as benchmarks </w:t>
      </w:r>
      <w:r>
        <w:t>with the projects of strenghthening NMHS.</w:t>
      </w:r>
      <w:r w:rsidR="005330E7">
        <w:t xml:space="preserve"> We agreed that the O&amp;M budget should be about 7% of the equipment investment that is budgeted under activity 2.1. This leads to an annual amount of around 3M$ for the four countries.</w:t>
      </w:r>
    </w:p>
    <w:p w14:paraId="22E77EE5" w14:textId="77777777" w:rsidR="005330E7" w:rsidRDefault="005330E7" w:rsidP="0057203E">
      <w:r w:rsidRPr="00B36571">
        <w:t>This would cover the expected lifetime of the equipment</w:t>
      </w:r>
      <w:r>
        <w:t xml:space="preserve"> </w:t>
      </w:r>
      <w:r w:rsidRPr="00B36571">
        <w:t>including bundled service and maintenance contracts</w:t>
      </w:r>
      <w:r>
        <w:t xml:space="preserve"> together with</w:t>
      </w:r>
      <w:r w:rsidRPr="00B36571">
        <w:t xml:space="preserve"> incorporat</w:t>
      </w:r>
      <w:r>
        <w:t>ion of</w:t>
      </w:r>
      <w:r w:rsidRPr="00B36571">
        <w:t xml:space="preserve"> provision for purchasing spare parts</w:t>
      </w:r>
      <w:r>
        <w:t>.</w:t>
      </w:r>
    </w:p>
    <w:p w14:paraId="054D9191" w14:textId="0A1B87A1" w:rsidR="005330E7" w:rsidRDefault="00B36571" w:rsidP="0057203E">
      <w:r w:rsidRPr="00B36571">
        <w:t>Th</w:t>
      </w:r>
      <w:r w:rsidR="005330E7">
        <w:t>is</w:t>
      </w:r>
      <w:r w:rsidRPr="00B36571">
        <w:t xml:space="preserve"> draft operation and maintenance budget will be updated during project implementation, based on a more detailed examination of current human and financial resources, as well as an accurate estimate of the required increases needed for effective operation and maintenance. The government would furthermore establish an expenditure monitoring system for the hydro- met services to allow an effective tracking of the resources allocated and spent for operation and maintenance.</w:t>
      </w:r>
    </w:p>
    <w:p w14:paraId="4812F569" w14:textId="30B4DC5C" w:rsidR="005330E7" w:rsidRDefault="005330E7" w:rsidP="0057203E">
      <w:r>
        <w:t>During the five years of the implementation of the project, the O&amp;M budget following the equipment installation is about 6M$ and should partly be taken in charge by GCF for Comoros and Madagascar while the governments of Mauritius and Seychelles will take care of O&amp;M budget.</w:t>
      </w:r>
    </w:p>
    <w:p w14:paraId="71ACB1DE" w14:textId="2894F4B4" w:rsidR="00BA24A9" w:rsidRPr="00524225" w:rsidRDefault="00BA24A9" w:rsidP="0057203E">
      <w:pPr>
        <w:pStyle w:val="Heading2"/>
      </w:pPr>
      <w:bookmarkStart w:id="183" w:name="_Toc20753704"/>
      <w:r w:rsidRPr="00524225">
        <w:t>Project indicators</w:t>
      </w:r>
      <w:bookmarkEnd w:id="183"/>
    </w:p>
    <w:p w14:paraId="4FC06003" w14:textId="56A02CA3" w:rsidR="00FB5344" w:rsidRDefault="00BA24A9" w:rsidP="0057203E">
      <w:r w:rsidRPr="00524225">
        <w:t xml:space="preserve">The project has formulated </w:t>
      </w:r>
      <w:r w:rsidRPr="00CD2F2B">
        <w:rPr>
          <w:b/>
        </w:rPr>
        <w:t>result indicators</w:t>
      </w:r>
      <w:r w:rsidRPr="00524225">
        <w:t xml:space="preserve"> and project </w:t>
      </w:r>
      <w:r w:rsidRPr="00CD2F2B">
        <w:rPr>
          <w:b/>
        </w:rPr>
        <w:t>performance indicators</w:t>
      </w:r>
      <w:r w:rsidRPr="00524225">
        <w:t xml:space="preserve"> to measure the overall project progress in achieving its objective to strengthen the climate resilience of vulnerable communities and economic sectors of Comoros, Madagascar, Mauritius and Seychelles. This will be achieved by enhancing collaboration and sharing of information at the regional level, developing the capacity of national hydro-meteorological </w:t>
      </w:r>
      <w:r w:rsidR="007F2951" w:rsidRPr="00524225">
        <w:t xml:space="preserve">institutions </w:t>
      </w:r>
      <w:r w:rsidRPr="00524225">
        <w:t>to monitor and forecast climate-related hazards, and producing/implementing user-friendly climate services including EW</w:t>
      </w:r>
      <w:r w:rsidR="00CD2F2B">
        <w:t>S</w:t>
      </w:r>
      <w:r w:rsidRPr="00524225">
        <w:t xml:space="preserve"> and adaptation plans for public and private sector. </w:t>
      </w:r>
      <w:r w:rsidR="00FB5344" w:rsidRPr="00524225">
        <w:t xml:space="preserve">The total number of </w:t>
      </w:r>
      <w:r w:rsidR="00FB5344" w:rsidRPr="00FB5344">
        <w:rPr>
          <w:b/>
        </w:rPr>
        <w:t>indirect beneficiaries</w:t>
      </w:r>
      <w:r w:rsidR="00FB5344" w:rsidRPr="00524225">
        <w:t xml:space="preserve"> </w:t>
      </w:r>
      <w:r w:rsidR="00FB5344">
        <w:t xml:space="preserve">within the 4 islands </w:t>
      </w:r>
      <w:r w:rsidR="00FB5344" w:rsidRPr="00524225">
        <w:t xml:space="preserve">is expected to reach </w:t>
      </w:r>
      <w:r w:rsidR="00FB5344" w:rsidRPr="00FB5344">
        <w:t>the full population</w:t>
      </w:r>
      <w:r w:rsidR="00FB5344">
        <w:t>.</w:t>
      </w:r>
      <w:r w:rsidR="00FB5344" w:rsidRPr="00FB5344">
        <w:t xml:space="preserve"> </w:t>
      </w:r>
      <w:r w:rsidR="00FB5344">
        <w:t xml:space="preserve">The total number of </w:t>
      </w:r>
      <w:r w:rsidR="00FB5344" w:rsidRPr="00FB5344">
        <w:rPr>
          <w:b/>
        </w:rPr>
        <w:t>direct beneficiaries</w:t>
      </w:r>
      <w:r w:rsidR="00FB5344" w:rsidRPr="00FB5344">
        <w:t xml:space="preserve"> will depend on the number of people engaged in the key sectors for which specific CS will be developed – including EW and on-the-ground intervention support (</w:t>
      </w:r>
      <w:r w:rsidR="00FB5344">
        <w:t xml:space="preserve">note that </w:t>
      </w:r>
      <w:r w:rsidR="00FB5344" w:rsidRPr="00FB5344">
        <w:t xml:space="preserve">sectors are suggested in the project framework but could be revised at project onset as needs may evolve). </w:t>
      </w:r>
    </w:p>
    <w:p w14:paraId="2A5EB692" w14:textId="77777777" w:rsidR="00FB5344" w:rsidRDefault="00FB5344" w:rsidP="0057203E">
      <w:bookmarkStart w:id="184" w:name="_Hlk20739137"/>
      <w:bookmarkStart w:id="185" w:name="_Hlk20739563"/>
      <w:bookmarkStart w:id="186" w:name="_Hlk20739896"/>
      <w:r w:rsidRPr="00FB5344">
        <w:t xml:space="preserve">At </w:t>
      </w:r>
      <w:r>
        <w:t>present</w:t>
      </w:r>
      <w:r w:rsidRPr="00FB5344">
        <w:t xml:space="preserve">, the estimated number of beneficiaries per country is: </w:t>
      </w:r>
    </w:p>
    <w:p w14:paraId="4C3040D4" w14:textId="7B4C90A3" w:rsidR="0019535E" w:rsidRDefault="0019535E" w:rsidP="0019535E">
      <w:pPr>
        <w:pStyle w:val="ListParagraph"/>
        <w:numPr>
          <w:ilvl w:val="0"/>
          <w:numId w:val="100"/>
        </w:numPr>
      </w:pPr>
      <w:r>
        <w:t xml:space="preserve">Madagascar: </w:t>
      </w:r>
      <w:r w:rsidRPr="00FB5344">
        <w:t>aprox. 14</w:t>
      </w:r>
      <w:r>
        <w:t xml:space="preserve"> million</w:t>
      </w:r>
      <w:r w:rsidRPr="00FB5344">
        <w:t xml:space="preserve"> </w:t>
      </w:r>
      <w:r w:rsidR="00046E76">
        <w:t>direct beneficiaries (</w:t>
      </w:r>
      <w:r w:rsidR="00046E76" w:rsidRPr="00046E76">
        <w:t>based on the CS produced reaching 75% of the population engaged in agriculture and fisheries, currently estimated at 20 million people</w:t>
      </w:r>
      <w:r w:rsidRPr="00FB5344">
        <w:t>), and the full population of the country as indirect beneficiaries (benefiting for food security, improved water access and improved access to EW</w:t>
      </w:r>
      <w:r w:rsidR="00D8072A">
        <w:t>, improved long-term adaptation plans or development of maps to inform land planning/urbanisation</w:t>
      </w:r>
      <w:r w:rsidRPr="00FB5344">
        <w:t xml:space="preserve">); </w:t>
      </w:r>
    </w:p>
    <w:p w14:paraId="745B8179" w14:textId="5AF4BBEA" w:rsidR="00FB5344" w:rsidRDefault="00FB5344" w:rsidP="00FB5344">
      <w:pPr>
        <w:pStyle w:val="ListParagraph"/>
        <w:numPr>
          <w:ilvl w:val="0"/>
          <w:numId w:val="100"/>
        </w:numPr>
      </w:pPr>
      <w:r>
        <w:t xml:space="preserve">Comoros: </w:t>
      </w:r>
      <w:r w:rsidRPr="00FB5344">
        <w:t>aprox. 500,000 direct beneficiaries (from the agriculture and fisheries sector) and the full population of the country as indirect beneficiaries (benefiting for food security and improved access to EW</w:t>
      </w:r>
      <w:r w:rsidR="00D8072A">
        <w:t xml:space="preserve"> and improved long-term adaptation plans or development of maps to inform land planning/urbanisation</w:t>
      </w:r>
      <w:r w:rsidRPr="00FB5344">
        <w:t xml:space="preserve">); </w:t>
      </w:r>
    </w:p>
    <w:bookmarkEnd w:id="186"/>
    <w:p w14:paraId="0B5D0718" w14:textId="06F072AB" w:rsidR="00FB5344" w:rsidRDefault="00FB5344" w:rsidP="00FB5344">
      <w:pPr>
        <w:pStyle w:val="ListParagraph"/>
        <w:numPr>
          <w:ilvl w:val="0"/>
          <w:numId w:val="100"/>
        </w:numPr>
      </w:pPr>
      <w:r>
        <w:t xml:space="preserve">Mauritius: </w:t>
      </w:r>
      <w:r w:rsidRPr="00FB5344">
        <w:t>aprox. 88,000 direct beneficiaries (from the tourism and agriculture sectors) and the full population of the country as indirect beneficiaries (benefiting for food security</w:t>
      </w:r>
      <w:r w:rsidR="00D8072A">
        <w:t xml:space="preserve">, </w:t>
      </w:r>
      <w:r w:rsidRPr="00FB5344">
        <w:t>improved access to EW</w:t>
      </w:r>
      <w:r w:rsidR="00D8072A">
        <w:t xml:space="preserve"> and improved long-term adaptation plans or development of maps to inform land planning/urbanisation</w:t>
      </w:r>
      <w:r w:rsidRPr="00FB5344">
        <w:t xml:space="preserve">); and </w:t>
      </w:r>
    </w:p>
    <w:p w14:paraId="09308531" w14:textId="4C1A7B2A" w:rsidR="00BA24A9" w:rsidRPr="00524225" w:rsidRDefault="00FB5344" w:rsidP="00FB5344">
      <w:pPr>
        <w:pStyle w:val="ListParagraph"/>
        <w:numPr>
          <w:ilvl w:val="0"/>
          <w:numId w:val="100"/>
        </w:numPr>
      </w:pPr>
      <w:r>
        <w:t xml:space="preserve">Seychelles: </w:t>
      </w:r>
      <w:r w:rsidRPr="00FB5344">
        <w:t>aprox. 17,000 direct beneficiaries (from the tourism and fisheries sectors) and the full population of the country as indirect beneficiaries (benefiting for food security</w:t>
      </w:r>
      <w:r w:rsidR="00D8072A">
        <w:t xml:space="preserve">, </w:t>
      </w:r>
      <w:r w:rsidRPr="00FB5344">
        <w:t>improved access to EW</w:t>
      </w:r>
      <w:r w:rsidR="00D8072A">
        <w:t xml:space="preserve"> and improved long-term adaptation plans or development of maps to inform land planning/urbanisation</w:t>
      </w:r>
      <w:r w:rsidRPr="00FB5344">
        <w:t xml:space="preserve">). </w:t>
      </w:r>
    </w:p>
    <w:bookmarkEnd w:id="184"/>
    <w:p w14:paraId="5353507E" w14:textId="4CD6A3E2" w:rsidR="00094AC1" w:rsidRPr="00094AC1" w:rsidRDefault="00094AC1" w:rsidP="00094AC1">
      <w:pPr>
        <w:sectPr w:rsidR="00094AC1" w:rsidRPr="00094AC1" w:rsidSect="007E3424">
          <w:pgSz w:w="11900" w:h="16840"/>
          <w:pgMar w:top="1440" w:right="1440" w:bottom="1440" w:left="1440" w:header="720" w:footer="720" w:gutter="0"/>
          <w:cols w:space="720"/>
          <w:docGrid w:linePitch="360"/>
        </w:sectPr>
      </w:pPr>
      <w:r>
        <w:t>In summary, the Hydromet project will reach approximately 14</w:t>
      </w:r>
      <w:r w:rsidR="0019535E">
        <w:t>.6</w:t>
      </w:r>
      <w:r>
        <w:t xml:space="preserve"> million direct beneficiairies and </w:t>
      </w:r>
      <w:r w:rsidR="0019535E">
        <w:t xml:space="preserve">29.2 million </w:t>
      </w:r>
      <w:r>
        <w:t>indirect beneficiaries across the four IOC states.</w:t>
      </w:r>
    </w:p>
    <w:bookmarkEnd w:id="185"/>
    <w:p w14:paraId="2FD4DB42" w14:textId="5806C8C0" w:rsidR="00BA24A9" w:rsidRPr="00524225" w:rsidRDefault="009D5537" w:rsidP="0057203E">
      <w:pPr>
        <w:pStyle w:val="Caption"/>
      </w:pPr>
      <w:r>
        <w:lastRenderedPageBreak/>
        <w:t xml:space="preserve">Table </w:t>
      </w:r>
      <w:r>
        <w:fldChar w:fldCharType="begin"/>
      </w:r>
      <w:r>
        <w:instrText xml:space="preserve"> SEQ Table \* ARABIC </w:instrText>
      </w:r>
      <w:r>
        <w:fldChar w:fldCharType="separate"/>
      </w:r>
      <w:r w:rsidR="007E3424">
        <w:rPr>
          <w:noProof/>
        </w:rPr>
        <w:t>20</w:t>
      </w:r>
      <w:r>
        <w:fldChar w:fldCharType="end"/>
      </w:r>
      <w:r w:rsidR="00BA24A9" w:rsidRPr="00524225">
        <w:t xml:space="preserve"> </w:t>
      </w:r>
      <w:r w:rsidR="00CD2F2B">
        <w:t xml:space="preserve">Project </w:t>
      </w:r>
      <w:r w:rsidR="00BA24A9" w:rsidRPr="00524225">
        <w:t>Result indicators</w:t>
      </w:r>
    </w:p>
    <w:tbl>
      <w:tblPr>
        <w:tblStyle w:val="GridTable1Light-Accent5"/>
        <w:tblW w:w="14535" w:type="dxa"/>
        <w:tblLayout w:type="fixed"/>
        <w:tblLook w:val="04A0" w:firstRow="1" w:lastRow="0" w:firstColumn="1" w:lastColumn="0" w:noHBand="0" w:noVBand="1"/>
      </w:tblPr>
      <w:tblGrid>
        <w:gridCol w:w="1980"/>
        <w:gridCol w:w="2976"/>
        <w:gridCol w:w="1559"/>
        <w:gridCol w:w="1275"/>
        <w:gridCol w:w="1386"/>
        <w:gridCol w:w="2584"/>
        <w:gridCol w:w="2775"/>
      </w:tblGrid>
      <w:tr w:rsidR="00BA24A9" w:rsidRPr="00D859D0" w14:paraId="37ECCB60" w14:textId="77777777" w:rsidTr="00D859D0">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13EC4660" w14:textId="77777777" w:rsidR="00BA24A9" w:rsidRPr="00D859D0" w:rsidRDefault="00BA24A9" w:rsidP="00D859D0">
            <w:pPr>
              <w:spacing w:after="0"/>
              <w:rPr>
                <w:rFonts w:asciiTheme="minorHAnsi" w:hAnsiTheme="minorHAnsi"/>
                <w:sz w:val="20"/>
              </w:rPr>
            </w:pPr>
            <w:r w:rsidRPr="00D859D0">
              <w:rPr>
                <w:rFonts w:asciiTheme="minorHAnsi" w:hAnsiTheme="minorHAnsi"/>
                <w:sz w:val="20"/>
              </w:rPr>
              <w:t>Expected Outcomes</w:t>
            </w:r>
          </w:p>
        </w:tc>
        <w:tc>
          <w:tcPr>
            <w:tcW w:w="2976" w:type="dxa"/>
            <w:vMerge w:val="restart"/>
          </w:tcPr>
          <w:p w14:paraId="6A548AB8" w14:textId="77777777" w:rsidR="00BA24A9" w:rsidRPr="00D859D0" w:rsidRDefault="00BA24A9" w:rsidP="00D859D0">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Indicator</w:t>
            </w:r>
          </w:p>
        </w:tc>
        <w:tc>
          <w:tcPr>
            <w:tcW w:w="1559" w:type="dxa"/>
            <w:vMerge w:val="restart"/>
          </w:tcPr>
          <w:p w14:paraId="485A9760" w14:textId="77777777" w:rsidR="00BA24A9" w:rsidRPr="00D859D0" w:rsidRDefault="00BA24A9" w:rsidP="00D859D0">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Means of Verification (MoV)</w:t>
            </w:r>
          </w:p>
        </w:tc>
        <w:tc>
          <w:tcPr>
            <w:tcW w:w="1275" w:type="dxa"/>
            <w:vMerge w:val="restart"/>
          </w:tcPr>
          <w:p w14:paraId="566E123E" w14:textId="77777777" w:rsidR="00BA24A9" w:rsidRPr="00D859D0" w:rsidRDefault="00BA24A9" w:rsidP="00D859D0">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lang w:eastAsia="ja-JP"/>
              </w:rPr>
              <w:t>Baseline</w:t>
            </w:r>
          </w:p>
        </w:tc>
        <w:tc>
          <w:tcPr>
            <w:tcW w:w="3970" w:type="dxa"/>
            <w:gridSpan w:val="2"/>
          </w:tcPr>
          <w:p w14:paraId="57BEC298" w14:textId="77777777" w:rsidR="00BA24A9" w:rsidRPr="00D859D0" w:rsidRDefault="00BA24A9" w:rsidP="00996F0B">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lang w:eastAsia="ja-JP"/>
              </w:rPr>
              <w:t>Target</w:t>
            </w:r>
          </w:p>
        </w:tc>
        <w:tc>
          <w:tcPr>
            <w:tcW w:w="2775" w:type="dxa"/>
          </w:tcPr>
          <w:p w14:paraId="4C3C148A" w14:textId="77777777" w:rsidR="00BA24A9" w:rsidRPr="00D859D0" w:rsidRDefault="00BA24A9" w:rsidP="00D859D0">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lang w:eastAsia="ja-JP"/>
              </w:rPr>
              <w:t>Assumptions</w:t>
            </w:r>
          </w:p>
        </w:tc>
      </w:tr>
      <w:tr w:rsidR="00BA24A9" w:rsidRPr="00D859D0" w14:paraId="33BAF5A4" w14:textId="77777777" w:rsidTr="00D859D0">
        <w:trPr>
          <w:trHeight w:val="335"/>
        </w:trPr>
        <w:tc>
          <w:tcPr>
            <w:cnfStyle w:val="001000000000" w:firstRow="0" w:lastRow="0" w:firstColumn="1" w:lastColumn="0" w:oddVBand="0" w:evenVBand="0" w:oddHBand="0" w:evenHBand="0" w:firstRowFirstColumn="0" w:firstRowLastColumn="0" w:lastRowFirstColumn="0" w:lastRowLastColumn="0"/>
            <w:tcW w:w="1980" w:type="dxa"/>
            <w:vMerge/>
          </w:tcPr>
          <w:p w14:paraId="1242E22B" w14:textId="77777777" w:rsidR="00BA24A9" w:rsidRPr="00D859D0" w:rsidRDefault="00BA24A9" w:rsidP="00D859D0">
            <w:pPr>
              <w:spacing w:after="0"/>
              <w:rPr>
                <w:rFonts w:asciiTheme="minorHAnsi" w:hAnsiTheme="minorHAnsi"/>
                <w:sz w:val="20"/>
              </w:rPr>
            </w:pPr>
          </w:p>
        </w:tc>
        <w:tc>
          <w:tcPr>
            <w:tcW w:w="2976" w:type="dxa"/>
            <w:vMerge/>
          </w:tcPr>
          <w:p w14:paraId="2AEB3941" w14:textId="77777777" w:rsidR="00BA24A9" w:rsidRPr="00D859D0" w:rsidRDefault="00BA24A9"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559" w:type="dxa"/>
            <w:vMerge/>
          </w:tcPr>
          <w:p w14:paraId="1D003DD8" w14:textId="77777777" w:rsidR="00BA24A9" w:rsidRPr="00D859D0" w:rsidRDefault="00BA24A9"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275" w:type="dxa"/>
            <w:vMerge/>
          </w:tcPr>
          <w:p w14:paraId="2D514908" w14:textId="77777777" w:rsidR="00BA24A9" w:rsidRPr="00D859D0" w:rsidRDefault="00BA24A9"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eastAsia="ja-JP"/>
              </w:rPr>
            </w:pPr>
          </w:p>
        </w:tc>
        <w:tc>
          <w:tcPr>
            <w:tcW w:w="1386" w:type="dxa"/>
          </w:tcPr>
          <w:p w14:paraId="226B8F46" w14:textId="02FDC861" w:rsidR="00BA24A9" w:rsidRPr="00D859D0" w:rsidRDefault="00BA24A9" w:rsidP="00996F0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eastAsia="ja-JP"/>
              </w:rPr>
            </w:pPr>
            <w:r w:rsidRPr="00D859D0">
              <w:rPr>
                <w:rFonts w:asciiTheme="minorHAnsi" w:hAnsiTheme="minorHAnsi"/>
                <w:sz w:val="20"/>
                <w:lang w:eastAsia="ja-JP"/>
              </w:rPr>
              <w:t>Mid-term</w:t>
            </w:r>
          </w:p>
        </w:tc>
        <w:tc>
          <w:tcPr>
            <w:tcW w:w="2584" w:type="dxa"/>
          </w:tcPr>
          <w:p w14:paraId="13644254" w14:textId="77777777" w:rsidR="00BA24A9" w:rsidRPr="00D859D0" w:rsidRDefault="00BA24A9" w:rsidP="00996F0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eastAsia="ja-JP"/>
              </w:rPr>
            </w:pPr>
            <w:r w:rsidRPr="00D859D0">
              <w:rPr>
                <w:rFonts w:asciiTheme="minorHAnsi" w:hAnsiTheme="minorHAnsi"/>
                <w:sz w:val="20"/>
                <w:lang w:eastAsia="ja-JP"/>
              </w:rPr>
              <w:t>Final</w:t>
            </w:r>
          </w:p>
        </w:tc>
        <w:tc>
          <w:tcPr>
            <w:tcW w:w="2775" w:type="dxa"/>
          </w:tcPr>
          <w:p w14:paraId="08515873" w14:textId="77777777" w:rsidR="00BA24A9" w:rsidRPr="00D859D0" w:rsidRDefault="00BA24A9"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eastAsia="ja-JP"/>
              </w:rPr>
            </w:pPr>
          </w:p>
        </w:tc>
      </w:tr>
      <w:tr w:rsidR="00BA24A9" w:rsidRPr="00D859D0" w14:paraId="0B41DDD9" w14:textId="77777777" w:rsidTr="00D859D0">
        <w:trPr>
          <w:trHeight w:val="567"/>
        </w:trPr>
        <w:sdt>
          <w:sdtPr>
            <w:rPr>
              <w:rFonts w:asciiTheme="minorHAnsi" w:hAnsiTheme="minorHAnsi"/>
              <w:sz w:val="20"/>
            </w:rPr>
            <w:id w:val="1264882248"/>
            <w:dropDownList>
              <w:listItem w:value="Choose an item."/>
              <w:listItem w:displayText="M5.0 Strengthened institutional and regulatory systems" w:value="M5.0 Strengthened institutional and regulatory systems"/>
              <w:listItem w:displayText="M6.0 Increased number of small, medium and large low-emission power suppliers" w:value="M6.0 Increased number of small, medium and large low-emission power suppliers"/>
              <w:listItem w:displayText="M7.0 Lower energy intensity of buildings, cities, industries and appliances" w:value="M7.0 Lower energy intensity of buildings, cities, industries and appliances"/>
              <w:listItem w:displayText="M8.0 Increased use of low-carbon transport" w:value="M8.0 Increased use of low-carbon transport"/>
              <w:listItem w:displayText="M9.0 Improved management of land or forest areas contributing to emissions reductions" w:value="M9.0 Improved management of land or forest areas contributing to emissions reductions"/>
              <w:listItem w:displayText="A5.0 Strengthened institutional and regulatory systems for climate-responsive planning and development" w:value="A5.0 Strengthened institutional and regulatory systems for climate-responsive planning and development"/>
              <w:listItem w:displayText="A6.0 Increased generation and use of climate information in decision-making" w:value="A6.0 Increased generation and use of climate information in decision-making"/>
              <w:listItem w:displayText="A7.0 Strengthened adaptive capacity and reduced exposure to climate risks" w:value="A7.0 Strengthened adaptive capacity and reduced exposure to climate risks"/>
              <w:listItem w:displayText="A8.0 Strengthened awareness of climate threats and risk-reduction processes" w:value="A8.0 Strengthened awareness of climate threats and risk-reduction processes"/>
            </w:dropDownList>
          </w:sdtPr>
          <w:sdtContent>
            <w:tc>
              <w:tcPr>
                <w:cnfStyle w:val="001000000000" w:firstRow="0" w:lastRow="0" w:firstColumn="1" w:lastColumn="0" w:oddVBand="0" w:evenVBand="0" w:oddHBand="0" w:evenHBand="0" w:firstRowFirstColumn="0" w:firstRowLastColumn="0" w:lastRowFirstColumn="0" w:lastRowLastColumn="0"/>
                <w:tcW w:w="1980" w:type="dxa"/>
              </w:tcPr>
              <w:p w14:paraId="266E6175" w14:textId="66CD07D2" w:rsidR="00BA24A9" w:rsidRPr="00D859D0" w:rsidRDefault="00683849" w:rsidP="00D859D0">
                <w:pPr>
                  <w:spacing w:after="0"/>
                  <w:rPr>
                    <w:rFonts w:asciiTheme="minorHAnsi" w:hAnsiTheme="minorHAnsi"/>
                    <w:sz w:val="20"/>
                  </w:rPr>
                </w:pPr>
                <w:r w:rsidRPr="00D859D0">
                  <w:rPr>
                    <w:rFonts w:asciiTheme="minorHAnsi" w:hAnsiTheme="minorHAnsi"/>
                    <w:sz w:val="20"/>
                  </w:rPr>
                  <w:t>A5.0 Strengthened institutional and regulatory systems for climate-responsive planning and development</w:t>
                </w:r>
              </w:p>
            </w:tc>
          </w:sdtContent>
        </w:sdt>
        <w:tc>
          <w:tcPr>
            <w:tcW w:w="2976" w:type="dxa"/>
          </w:tcPr>
          <w:p w14:paraId="739D86EA" w14:textId="14EAAA9F" w:rsidR="00BA24A9" w:rsidRPr="00D859D0" w:rsidRDefault="003F3332"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sdt>
              <w:sdtPr>
                <w:rPr>
                  <w:rFonts w:asciiTheme="minorHAnsi" w:hAnsiTheme="minorHAnsi"/>
                  <w:sz w:val="20"/>
                </w:rPr>
                <w:alias w:val="Project/programme outcomes"/>
                <w:tag w:val="Project/programme outcomes"/>
                <w:id w:val="387006261"/>
                <w:dropDownList>
                  <w:listItem w:value="Choose an item."/>
                  <w:listItem w:displayText="M5.1 Institutional and regulatory systems that improve incentives for low-emission planning and development and their effective implementation" w:value="M5.1 Institutional and regulatory systems that improve incentives for low-emission planning and development and their effective implementation"/>
                  <w:listItem w:displayText="M5.2 Number and level of effective coordination mechanisms" w:value="M5.2 Number and level of effective coordination mechanisms"/>
                  <w:listItem w:displayText="M6.1 Proportion of low-emission power supply in a jurisdiction market" w:value="M6.1 Proportion of low-emission power supply in a jurisdiction market"/>
                  <w:listItem w:displayText="M6.2 Number of households and individuals (males and females) with improved access to low-emission energy sources" w:value="M6.2 Number of households and individuals (males and females) with improved access to low-emission energy sources"/>
                  <w:listItem w:displayText="M6.3 MWs of low-emission energy capacity installed, generated and/or rehabilitated as a result of GCF support" w:value="M6.3 MWs of low-emission energy capacity installed, generated and/or rehabilitated as a result of GCF support"/>
                  <w:listItem w:displayText="M7.1 Energy intensity/improved efficiency of buildings, cities, industries and appliances as a result of Fund support" w:value="M7.1 Energy intensity/improved efficiency of buildings, cities, industries and appliances as a result of Fund support"/>
                  <w:listItem w:displayText="M8.1 Number of additional female and male passengers using low-carbon transport as a result of Fund support" w:value="M8.1 Number of additional female and male passengers using low-carbon transport as a result of Fund support"/>
                  <w:listItem w:displayText="M8.2 Vehicle fuel economy and energy as a result of Fund support" w:value="M8.2 Vehicle fuel economy and energy as a result of Fund support"/>
                  <w:listItem w:displayText="M9.1 Hectares of land or forests under improved and effective management that contributes to CO2 emission reductions" w:value="M9.1 Hectares of land or forests under improved and effective management that contributes to CO2 emission reductions"/>
                  <w:listItem w:displayText="A5.1 Institutional and regulatory systems that improve incentives for climate resilience and their effective implementation" w:value="A5.1 Institutional and regulatory systems that improve incentives for climate resilience and their effective implementation"/>
                  <w:listItem w:displayText="A5.2 Number and level of effective coordination mechanisms" w:value="A5.2 Number and level of effective coordination mechanisms"/>
                  <w:listItem w:displayText="A6.1 Use of climate information products/services in decision-making in climate sensitive sectors" w:value="A6.1 Use of climate information products/services in decision-making in climate sensitive sectors"/>
                  <w:listItem w:displayText="A7.1 Use by vulnerable households, communities, businesses and public-sector services of Fund-supported tools instruments, strategies and activities to respond to climate change and variability" w:value="A7.1 Use by vulnerable households, communities, businesses and public-sector services of Fund-supported tools instruments, strategies and activities to respond to climate change and variability"/>
                  <w:listItem w:displayText="A7.2 Number of males and females reached by [or total geogrpahic coverage of] climate-related early warning systems and other risk reduction measures established/strengthened" w:value="A7.2 Number of males and females reached by [or total geogrpahic coverage of] climate-related early warning systems and other risk reduction measures established/strengthened"/>
                  <w:listItem w:displayText="A8.1 Number of males and females made aware of climate threats and related appropriate responses" w:value="A8.1 Number of males and females made aware of climate threats and related appropriate responses"/>
                </w:dropDownList>
              </w:sdtPr>
              <w:sdtContent>
                <w:r w:rsidR="00683849" w:rsidRPr="00D859D0">
                  <w:rPr>
                    <w:rFonts w:asciiTheme="minorHAnsi" w:hAnsiTheme="minorHAnsi"/>
                    <w:sz w:val="20"/>
                  </w:rPr>
                  <w:t>A5.1 Institutional and regulatory systems that improve incentives for climate resilience and their effective implementation</w:t>
                </w:r>
              </w:sdtContent>
            </w:sdt>
            <w:r w:rsidR="00BA24A9" w:rsidRPr="00D859D0" w:rsidDel="00EC101E">
              <w:rPr>
                <w:rFonts w:asciiTheme="minorHAnsi" w:hAnsiTheme="minorHAnsi"/>
                <w:sz w:val="20"/>
              </w:rPr>
              <w:t xml:space="preserve"> </w:t>
            </w:r>
          </w:p>
        </w:tc>
        <w:tc>
          <w:tcPr>
            <w:tcW w:w="1559" w:type="dxa"/>
          </w:tcPr>
          <w:p w14:paraId="2837C89D" w14:textId="65CDF0DF" w:rsidR="00BA24A9" w:rsidRPr="00D859D0" w:rsidRDefault="00BA24A9"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 xml:space="preserve">Assessment of regulatory </w:t>
            </w:r>
            <w:r w:rsidR="00520F20" w:rsidRPr="00D859D0">
              <w:rPr>
                <w:rFonts w:asciiTheme="minorHAnsi" w:hAnsiTheme="minorHAnsi"/>
                <w:sz w:val="20"/>
              </w:rPr>
              <w:t>frameworks</w:t>
            </w:r>
            <w:r w:rsidRPr="00D859D0">
              <w:rPr>
                <w:rFonts w:asciiTheme="minorHAnsi" w:hAnsiTheme="minorHAnsi"/>
                <w:sz w:val="20"/>
              </w:rPr>
              <w:t xml:space="preserve"> of </w:t>
            </w:r>
            <w:r w:rsidR="00520F20" w:rsidRPr="00D859D0">
              <w:rPr>
                <w:rFonts w:asciiTheme="minorHAnsi" w:hAnsiTheme="minorHAnsi"/>
                <w:sz w:val="20"/>
              </w:rPr>
              <w:t>met services, of RFCS and NFCSs</w:t>
            </w:r>
          </w:p>
        </w:tc>
        <w:tc>
          <w:tcPr>
            <w:tcW w:w="1275" w:type="dxa"/>
          </w:tcPr>
          <w:p w14:paraId="7F17F64A" w14:textId="77777777" w:rsidR="00BA24A9" w:rsidRPr="00D859D0" w:rsidRDefault="00BA24A9"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 xml:space="preserve">Regulatory systems are not in place or inadequate </w:t>
            </w:r>
          </w:p>
        </w:tc>
        <w:tc>
          <w:tcPr>
            <w:tcW w:w="1386" w:type="dxa"/>
          </w:tcPr>
          <w:p w14:paraId="55506B1E" w14:textId="77777777" w:rsidR="00BA24A9" w:rsidRPr="00D859D0" w:rsidRDefault="00BA24A9" w:rsidP="00996F0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2584" w:type="dxa"/>
          </w:tcPr>
          <w:p w14:paraId="092A5005" w14:textId="53A59D65" w:rsidR="00BA24A9" w:rsidRPr="00D859D0" w:rsidRDefault="00BA24A9" w:rsidP="00996F0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 xml:space="preserve">A strong institutional strategy is in place for each met service; a </w:t>
            </w:r>
            <w:r w:rsidR="007F2951" w:rsidRPr="00D859D0">
              <w:rPr>
                <w:rFonts w:asciiTheme="minorHAnsi" w:hAnsiTheme="minorHAnsi"/>
                <w:sz w:val="20"/>
              </w:rPr>
              <w:t xml:space="preserve">RFCS is established at IOC level and a </w:t>
            </w:r>
            <w:r w:rsidRPr="00D859D0">
              <w:rPr>
                <w:rFonts w:asciiTheme="minorHAnsi" w:hAnsiTheme="minorHAnsi"/>
                <w:sz w:val="20"/>
              </w:rPr>
              <w:t>NFCS is developed for each country</w:t>
            </w:r>
          </w:p>
        </w:tc>
        <w:tc>
          <w:tcPr>
            <w:tcW w:w="2775" w:type="dxa"/>
          </w:tcPr>
          <w:p w14:paraId="374C756E" w14:textId="14C272A2" w:rsidR="00BA24A9" w:rsidRPr="00D859D0" w:rsidRDefault="00520F20"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Met services</w:t>
            </w:r>
            <w:r w:rsidR="00BA24A9" w:rsidRPr="00D859D0">
              <w:rPr>
                <w:rFonts w:asciiTheme="minorHAnsi" w:hAnsiTheme="minorHAnsi"/>
                <w:sz w:val="20"/>
              </w:rPr>
              <w:t xml:space="preserve"> are willing to participate to the development of regulatory frameworks and CS</w:t>
            </w:r>
          </w:p>
        </w:tc>
      </w:tr>
      <w:tr w:rsidR="00BA24A9" w:rsidRPr="00D859D0" w14:paraId="6429A37C" w14:textId="77777777" w:rsidTr="00D859D0">
        <w:trPr>
          <w:trHeight w:val="567"/>
        </w:trPr>
        <w:sdt>
          <w:sdtPr>
            <w:rPr>
              <w:rFonts w:asciiTheme="minorHAnsi" w:hAnsiTheme="minorHAnsi"/>
              <w:sz w:val="20"/>
            </w:rPr>
            <w:id w:val="825477209"/>
            <w:dropDownList>
              <w:listItem w:value="Choose an item."/>
              <w:listItem w:displayText="M5.0 Strengthened institutional and regulatory systems" w:value="M5.0 Strengthened institutional and regulatory systems"/>
              <w:listItem w:displayText="M6.0 Increased number of small, medium and large low-emission power suppliers" w:value="M6.0 Increased number of small, medium and large low-emission power suppliers"/>
              <w:listItem w:displayText="M7.0 Lower energy intensity of buildings, cities, industries and appliances" w:value="M7.0 Lower energy intensity of buildings, cities, industries and appliances"/>
              <w:listItem w:displayText="M8.0 Increased use of low-carbon transport" w:value="M8.0 Increased use of low-carbon transport"/>
              <w:listItem w:displayText="M9.0 Improved management of land or forest areas contributing to emissions reductions" w:value="M9.0 Improved management of land or forest areas contributing to emissions reductions"/>
              <w:listItem w:displayText="A5.0 Strengthened institutional and regulatory systems for climate-responsive planning and development" w:value="A5.0 Strengthened institutional and regulatory systems for climate-responsive planning and development"/>
              <w:listItem w:displayText="A6.0 Increased generation and use of climate information in decision-making" w:value="A6.0 Increased generation and use of climate information in decision-making"/>
              <w:listItem w:displayText="A7.0 Strengthened adaptive capacity and reduced exposure to climate risks" w:value="A7.0 Strengthened adaptive capacity and reduced exposure to climate risks"/>
              <w:listItem w:displayText="A8.0 Strengthened awareness of climate threats and risk-reduction processes" w:value="A8.0 Strengthened awareness of climate threats and risk-reduction processes"/>
            </w:dropDownList>
          </w:sdtPr>
          <w:sdtContent>
            <w:tc>
              <w:tcPr>
                <w:cnfStyle w:val="001000000000" w:firstRow="0" w:lastRow="0" w:firstColumn="1" w:lastColumn="0" w:oddVBand="0" w:evenVBand="0" w:oddHBand="0" w:evenHBand="0" w:firstRowFirstColumn="0" w:firstRowLastColumn="0" w:lastRowFirstColumn="0" w:lastRowLastColumn="0"/>
                <w:tcW w:w="1980" w:type="dxa"/>
              </w:tcPr>
              <w:p w14:paraId="78E87BFC" w14:textId="319C1849" w:rsidR="00BA24A9" w:rsidRPr="00D859D0" w:rsidRDefault="00683849" w:rsidP="00D859D0">
                <w:pPr>
                  <w:spacing w:after="0"/>
                  <w:rPr>
                    <w:rFonts w:asciiTheme="minorHAnsi" w:hAnsiTheme="minorHAnsi"/>
                    <w:sz w:val="20"/>
                  </w:rPr>
                </w:pPr>
                <w:r w:rsidRPr="00D859D0">
                  <w:rPr>
                    <w:rFonts w:asciiTheme="minorHAnsi" w:hAnsiTheme="minorHAnsi"/>
                    <w:sz w:val="20"/>
                  </w:rPr>
                  <w:t>A6.0 Increased generation and use of climate information in decision-making</w:t>
                </w:r>
              </w:p>
            </w:tc>
          </w:sdtContent>
        </w:sdt>
        <w:tc>
          <w:tcPr>
            <w:tcW w:w="2976" w:type="dxa"/>
          </w:tcPr>
          <w:p w14:paraId="09E96E8F" w14:textId="194619A1" w:rsidR="00BA24A9" w:rsidRPr="00D859D0" w:rsidRDefault="003F3332"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sdt>
              <w:sdtPr>
                <w:rPr>
                  <w:rFonts w:asciiTheme="minorHAnsi" w:hAnsiTheme="minorHAnsi"/>
                  <w:sz w:val="20"/>
                </w:rPr>
                <w:alias w:val="Project/programme outcomes"/>
                <w:tag w:val="Project/programme outcomes"/>
                <w:id w:val="-862132438"/>
                <w:dropDownList>
                  <w:listItem w:value="Choose an item."/>
                  <w:listItem w:displayText="M5.1 Institutional and regulatory systems that improve incentives for low-emission planning and development and their effective implementation" w:value="M5.1 Institutional and regulatory systems that improve incentives for low-emission planning and development and their effective implementation"/>
                  <w:listItem w:displayText="M5.2 Number and level of effective coordination mechanisms" w:value="M5.2 Number and level of effective coordination mechanisms"/>
                  <w:listItem w:displayText="M6.1 Proportion of low-emission power supply in a jurisdiction market" w:value="M6.1 Proportion of low-emission power supply in a jurisdiction market"/>
                  <w:listItem w:displayText="M6.2 Number of households and individuals (males and females) with improved access to low-emission energy sources" w:value="M6.2 Number of households and individuals (males and females) with improved access to low-emission energy sources"/>
                  <w:listItem w:displayText="M6.3 MWs of low-emission energy capacity installed, generated and/or rehabilitated as a result of GCF support" w:value="M6.3 MWs of low-emission energy capacity installed, generated and/or rehabilitated as a result of GCF support"/>
                  <w:listItem w:displayText="M7.1 Energy intensity/improved efficiency of buildings, cities, industries and appliances as a result of Fund support" w:value="M7.1 Energy intensity/improved efficiency of buildings, cities, industries and appliances as a result of Fund support"/>
                  <w:listItem w:displayText="M8.1 Number of additional female and male passengers using low-carbon transport as a result of Fund support" w:value="M8.1 Number of additional female and male passengers using low-carbon transport as a result of Fund support"/>
                  <w:listItem w:displayText="M8.2 Vehicle fuel economy and energy as a result of Fund support" w:value="M8.2 Vehicle fuel economy and energy as a result of Fund support"/>
                  <w:listItem w:displayText="M9.1 Hectares of land or forests under improved and effective management that contributes to CO2 emission reductions" w:value="M9.1 Hectares of land or forests under improved and effective management that contributes to CO2 emission reductions"/>
                  <w:listItem w:displayText="A5.1 Institutional and regulatory systems that improve incentives for climate resilience and their effective implementation" w:value="A5.1 Institutional and regulatory systems that improve incentives for climate resilience and their effective implementation"/>
                  <w:listItem w:displayText="A5.2 Number and level of effective coordination mechanisms" w:value="A5.2 Number and level of effective coordination mechanisms"/>
                  <w:listItem w:displayText="A6.1 Use of climate information products/services in decision-making in climate sensitive sectors" w:value="A6.1 Use of climate information products/services in decision-making in climate sensitive sectors"/>
                  <w:listItem w:displayText="A7.1 Use by vulnerable households, communities, businesses and public-sector services of Fund-supported tools instruments, strategies and activities to respond to climate change and variability" w:value="A7.1 Use by vulnerable households, communities, businesses and public-sector services of Fund-supported tools instruments, strategies and activities to respond to climate change and variability"/>
                  <w:listItem w:displayText="A7.2 Number of males and females reached by [or total geogrpahic coverage of] climate-related early warning systems and other risk reduction measures established/strengthened" w:value="A7.2 Number of males and females reached by [or total geogrpahic coverage of] climate-related early warning systems and other risk reduction measures established/strengthened"/>
                  <w:listItem w:displayText="A8.1 Number of males and females made aware of climate threats and related appropriate responses" w:value="A8.1 Number of males and females made aware of climate threats and related appropriate responses"/>
                </w:dropDownList>
              </w:sdtPr>
              <w:sdtContent>
                <w:r w:rsidR="00683849" w:rsidRPr="00D859D0">
                  <w:rPr>
                    <w:rFonts w:asciiTheme="minorHAnsi" w:hAnsiTheme="minorHAnsi"/>
                    <w:sz w:val="20"/>
                  </w:rPr>
                  <w:t>A6.1 Use of climate information products/services in decision-making in climate sensitive sectors</w:t>
                </w:r>
              </w:sdtContent>
            </w:sdt>
            <w:r w:rsidR="00BA24A9" w:rsidRPr="00D859D0" w:rsidDel="00EC101E">
              <w:rPr>
                <w:rFonts w:asciiTheme="minorHAnsi" w:hAnsiTheme="minorHAnsi"/>
                <w:sz w:val="20"/>
              </w:rPr>
              <w:t xml:space="preserve"> </w:t>
            </w:r>
          </w:p>
        </w:tc>
        <w:tc>
          <w:tcPr>
            <w:tcW w:w="1559" w:type="dxa"/>
          </w:tcPr>
          <w:p w14:paraId="5B4308BD" w14:textId="77777777" w:rsidR="00BA24A9" w:rsidRPr="00D859D0" w:rsidRDefault="00BA24A9"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Survey among sectors and end-users</w:t>
            </w:r>
          </w:p>
          <w:p w14:paraId="35B31B9E" w14:textId="77777777" w:rsidR="00BA24A9" w:rsidRPr="00D859D0" w:rsidRDefault="00BA24A9"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275" w:type="dxa"/>
          </w:tcPr>
          <w:p w14:paraId="333757E3" w14:textId="77777777" w:rsidR="00BA24A9" w:rsidRPr="00D859D0" w:rsidRDefault="00BA24A9"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386" w:type="dxa"/>
          </w:tcPr>
          <w:p w14:paraId="6D3370FC" w14:textId="7075728E" w:rsidR="00BA24A9" w:rsidRPr="00D859D0" w:rsidRDefault="00520F20" w:rsidP="00996F0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1 key sectors use CS in each country</w:t>
            </w:r>
          </w:p>
        </w:tc>
        <w:tc>
          <w:tcPr>
            <w:tcW w:w="2584" w:type="dxa"/>
          </w:tcPr>
          <w:p w14:paraId="6982655C" w14:textId="77777777" w:rsidR="00BA24A9" w:rsidRPr="00D859D0" w:rsidRDefault="00BA24A9" w:rsidP="00996F0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2 key sectors use CS in each country</w:t>
            </w:r>
          </w:p>
        </w:tc>
        <w:tc>
          <w:tcPr>
            <w:tcW w:w="2775" w:type="dxa"/>
          </w:tcPr>
          <w:p w14:paraId="4A777754" w14:textId="77777777" w:rsidR="00BA24A9" w:rsidRPr="00D859D0" w:rsidRDefault="00BA24A9"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Met services, DDR institutions and sectors work together to co-produce user-friendly CS</w:t>
            </w:r>
          </w:p>
        </w:tc>
      </w:tr>
      <w:tr w:rsidR="00BA24A9" w:rsidRPr="00D859D0" w14:paraId="34F5B04A" w14:textId="77777777" w:rsidTr="00D859D0">
        <w:trPr>
          <w:trHeight w:val="567"/>
        </w:trPr>
        <w:sdt>
          <w:sdtPr>
            <w:rPr>
              <w:rFonts w:asciiTheme="minorHAnsi" w:hAnsiTheme="minorHAnsi"/>
              <w:sz w:val="20"/>
            </w:rPr>
            <w:id w:val="-1402679563"/>
            <w:dropDownList>
              <w:listItem w:value="Choose an item."/>
              <w:listItem w:displayText="M5.0 Strengthened institutional and regulatory systems" w:value="M5.0 Strengthened institutional and regulatory systems"/>
              <w:listItem w:displayText="M6.0 Increased number of small, medium and large low-emission power suppliers" w:value="M6.0 Increased number of small, medium and large low-emission power suppliers"/>
              <w:listItem w:displayText="M7.0 Lower energy intensity of buildings, cities, industries and appliances" w:value="M7.0 Lower energy intensity of buildings, cities, industries and appliances"/>
              <w:listItem w:displayText="M8.0 Increased use of low-carbon transport" w:value="M8.0 Increased use of low-carbon transport"/>
              <w:listItem w:displayText="M9.0 Improved management of land or forest areas contributing to emissions reductions" w:value="M9.0 Improved management of land or forest areas contributing to emissions reductions"/>
              <w:listItem w:displayText="A5.0 Strengthened institutional and regulatory systems for climate-responsive planning and development" w:value="A5.0 Strengthened institutional and regulatory systems for climate-responsive planning and development"/>
              <w:listItem w:displayText="A6.0 Increased generation and use of climate information in decision-making" w:value="A6.0 Increased generation and use of climate information in decision-making"/>
              <w:listItem w:displayText="A7.0 Strengthened adaptive capacity and reduced exposure to climate risks" w:value="A7.0 Strengthened adaptive capacity and reduced exposure to climate risks"/>
              <w:listItem w:displayText="A8.0 Strengthened awareness of climate threats and risk-reduction processes" w:value="A8.0 Strengthened awareness of climate threats and risk-reduction processes"/>
            </w:dropDownList>
          </w:sdtPr>
          <w:sdtContent>
            <w:tc>
              <w:tcPr>
                <w:cnfStyle w:val="001000000000" w:firstRow="0" w:lastRow="0" w:firstColumn="1" w:lastColumn="0" w:oddVBand="0" w:evenVBand="0" w:oddHBand="0" w:evenHBand="0" w:firstRowFirstColumn="0" w:firstRowLastColumn="0" w:lastRowFirstColumn="0" w:lastRowLastColumn="0"/>
                <w:tcW w:w="1980" w:type="dxa"/>
              </w:tcPr>
              <w:p w14:paraId="2C71C150" w14:textId="6F7AE306" w:rsidR="00BA24A9" w:rsidRPr="00D859D0" w:rsidRDefault="00683849" w:rsidP="00D859D0">
                <w:pPr>
                  <w:spacing w:after="0"/>
                  <w:rPr>
                    <w:rFonts w:asciiTheme="minorHAnsi" w:hAnsiTheme="minorHAnsi"/>
                    <w:sz w:val="20"/>
                  </w:rPr>
                </w:pPr>
                <w:r w:rsidRPr="00D859D0">
                  <w:rPr>
                    <w:rFonts w:asciiTheme="minorHAnsi" w:hAnsiTheme="minorHAnsi"/>
                    <w:sz w:val="20"/>
                  </w:rPr>
                  <w:t>A7.0 Strengthened adaptive capacity and reduced exposure to climate risks</w:t>
                </w:r>
              </w:p>
            </w:tc>
          </w:sdtContent>
        </w:sdt>
        <w:tc>
          <w:tcPr>
            <w:tcW w:w="2976" w:type="dxa"/>
          </w:tcPr>
          <w:p w14:paraId="2311D7CE" w14:textId="0656A172" w:rsidR="00BA24A9" w:rsidRPr="00D859D0" w:rsidRDefault="003F3332"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sdt>
              <w:sdtPr>
                <w:rPr>
                  <w:rFonts w:asciiTheme="minorHAnsi" w:hAnsiTheme="minorHAnsi"/>
                  <w:sz w:val="20"/>
                </w:rPr>
                <w:alias w:val="Project/programme outcomes"/>
                <w:tag w:val="Project/programme outcomes"/>
                <w:id w:val="-283195746"/>
                <w:dropDownList>
                  <w:listItem w:value="Choose an item."/>
                  <w:listItem w:displayText="M5.1 Institutional and regulatory systems that improve incentives for low-emission planning and development and their effective implementation" w:value="M5.1 Institutional and regulatory systems that improve incentives for low-emission planning and development and their effective implementation"/>
                  <w:listItem w:displayText="M5.2 Number and level of effective coordination mechanisms" w:value="M5.2 Number and level of effective coordination mechanisms"/>
                  <w:listItem w:displayText="M6.1 Proportion of low-emission power supply in a jurisdiction market" w:value="M6.1 Proportion of low-emission power supply in a jurisdiction market"/>
                  <w:listItem w:displayText="M6.2 Number of households and individuals (males and females) with improved access to low-emission energy sources" w:value="M6.2 Number of households and individuals (males and females) with improved access to low-emission energy sources"/>
                  <w:listItem w:displayText="M6.3 MWs of low-emission energy capacity installed, generated and/or rehabilitated as a result of GCF support" w:value="M6.3 MWs of low-emission energy capacity installed, generated and/or rehabilitated as a result of GCF support"/>
                  <w:listItem w:displayText="M7.1 Energy intensity/improved efficiency of buildings, cities, industries and appliances as a result of Fund support" w:value="M7.1 Energy intensity/improved efficiency of buildings, cities, industries and appliances as a result of Fund support"/>
                  <w:listItem w:displayText="M8.1 Number of additional female and male passengers using low-carbon transport as a result of Fund support" w:value="M8.1 Number of additional female and male passengers using low-carbon transport as a result of Fund support"/>
                  <w:listItem w:displayText="M8.2 Vehicle fuel economy and energy as a result of Fund support" w:value="M8.2 Vehicle fuel economy and energy as a result of Fund support"/>
                  <w:listItem w:displayText="M9.1 Hectares of land or forests under improved and effective management that contributes to CO2 emission reductions" w:value="M9.1 Hectares of land or forests under improved and effective management that contributes to CO2 emission reductions"/>
                  <w:listItem w:displayText="A5.1 Institutional and regulatory systems that improve incentives for climate resilience and their effective implementation" w:value="A5.1 Institutional and regulatory systems that improve incentives for climate resilience and their effective implementation"/>
                  <w:listItem w:displayText="A5.2 Number and level of effective coordination mechanisms" w:value="A5.2 Number and level of effective coordination mechanisms"/>
                  <w:listItem w:displayText="A6.1 Use of climate information products/services in decision-making in climate sensitive sectors" w:value="A6.1 Use of climate information products/services in decision-making in climate sensitive sectors"/>
                  <w:listItem w:displayText="A7.1 Use by vulnerable households, communities, businesses and public-sector services of Fund-supported tools instruments, strategies and activities to respond to climate change and variability" w:value="A7.1 Use by vulnerable households, communities, businesses and public-sector services of Fund-supported tools instruments, strategies and activities to respond to climate change and variability"/>
                  <w:listItem w:displayText="A7.2 Number of males and females reached by [or total geogrpahic coverage of] climate-related early warning systems and other risk reduction measures established/strengthened" w:value="A7.2 Number of males and females reached by [or total geogrpahic coverage of] climate-related early warning systems and other risk reduction measures established/strengthened"/>
                  <w:listItem w:displayText="A8.1 Number of males and females made aware of climate threats and related appropriate responses" w:value="A8.1 Number of males and females made aware of climate threats and related appropriate responses"/>
                </w:dropDownList>
              </w:sdtPr>
              <w:sdtContent>
                <w:r w:rsidR="00683849" w:rsidRPr="00D859D0">
                  <w:rPr>
                    <w:rFonts w:asciiTheme="minorHAnsi" w:hAnsiTheme="minorHAnsi"/>
                    <w:sz w:val="20"/>
                  </w:rPr>
                  <w:t>A7.1 Use by vulnerable households, communities, businesses and public-sector services of Fund-supported tools instruments, strategies and activities to respond to climate change and variability</w:t>
                </w:r>
              </w:sdtContent>
            </w:sdt>
          </w:p>
        </w:tc>
        <w:tc>
          <w:tcPr>
            <w:tcW w:w="1559" w:type="dxa"/>
          </w:tcPr>
          <w:p w14:paraId="7E90C715" w14:textId="3B6C18F5" w:rsidR="00BA24A9" w:rsidRPr="00D859D0" w:rsidRDefault="00BA24A9"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 xml:space="preserve">Surveys </w:t>
            </w:r>
            <w:r w:rsidR="00520F20" w:rsidRPr="00D859D0">
              <w:rPr>
                <w:rFonts w:asciiTheme="minorHAnsi" w:hAnsiTheme="minorHAnsi"/>
                <w:sz w:val="20"/>
              </w:rPr>
              <w:t>among selected communities and sectors</w:t>
            </w:r>
          </w:p>
        </w:tc>
        <w:tc>
          <w:tcPr>
            <w:tcW w:w="1275" w:type="dxa"/>
          </w:tcPr>
          <w:p w14:paraId="13327B40" w14:textId="40A5000E" w:rsidR="00BA24A9" w:rsidRPr="00D859D0" w:rsidRDefault="00520F20"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 xml:space="preserve">TBD at project onset </w:t>
            </w:r>
          </w:p>
        </w:tc>
        <w:tc>
          <w:tcPr>
            <w:tcW w:w="1386" w:type="dxa"/>
          </w:tcPr>
          <w:p w14:paraId="12AEFB3A" w14:textId="04B932D4" w:rsidR="00BA24A9" w:rsidRPr="00D859D0" w:rsidRDefault="00520F20" w:rsidP="00996F0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+5% baseline (50% male and 50% female)</w:t>
            </w:r>
          </w:p>
        </w:tc>
        <w:tc>
          <w:tcPr>
            <w:tcW w:w="2584" w:type="dxa"/>
          </w:tcPr>
          <w:p w14:paraId="5DE8A3A7" w14:textId="3AE6BC86" w:rsidR="00BA24A9" w:rsidRPr="00D859D0" w:rsidRDefault="00520F20" w:rsidP="00996F0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+10% baseline (50% male and 50% female)</w:t>
            </w:r>
          </w:p>
        </w:tc>
        <w:tc>
          <w:tcPr>
            <w:tcW w:w="2775" w:type="dxa"/>
          </w:tcPr>
          <w:p w14:paraId="40DB37BA" w14:textId="77777777" w:rsidR="00BA24A9" w:rsidRPr="00D859D0" w:rsidRDefault="00BA24A9"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 xml:space="preserve">The CS developed during the project are still being used/maintained beyond the project’s lifetime </w:t>
            </w:r>
          </w:p>
        </w:tc>
      </w:tr>
      <w:tr w:rsidR="00BA24A9" w:rsidRPr="00D859D0" w14:paraId="405573A7" w14:textId="77777777" w:rsidTr="00D859D0">
        <w:trPr>
          <w:trHeight w:val="567"/>
        </w:trPr>
        <w:sdt>
          <w:sdtPr>
            <w:rPr>
              <w:rFonts w:asciiTheme="minorHAnsi" w:hAnsiTheme="minorHAnsi"/>
              <w:sz w:val="20"/>
            </w:rPr>
            <w:id w:val="-459719093"/>
            <w:dropDownList>
              <w:listItem w:value="Choose an item."/>
              <w:listItem w:displayText="M5.0 Strengthened institutional and regulatory systems" w:value="M5.0 Strengthened institutional and regulatory systems"/>
              <w:listItem w:displayText="M6.0 Increased number of small, medium and large low-emission power suppliers" w:value="M6.0 Increased number of small, medium and large low-emission power suppliers"/>
              <w:listItem w:displayText="M7.0 Lower energy intensity of buildings, cities, industries and appliances" w:value="M7.0 Lower energy intensity of buildings, cities, industries and appliances"/>
              <w:listItem w:displayText="M8.0 Increased use of low-carbon transport" w:value="M8.0 Increased use of low-carbon transport"/>
              <w:listItem w:displayText="M9.0 Improved management of land or forest areas contributing to emissions reductions" w:value="M9.0 Improved management of land or forest areas contributing to emissions reductions"/>
              <w:listItem w:displayText="A5.0 Strengthened institutional and regulatory systems for climate-responsive planning and development" w:value="A5.0 Strengthened institutional and regulatory systems for climate-responsive planning and development"/>
              <w:listItem w:displayText="A6.0 Increased generation and use of climate information in decision-making" w:value="A6.0 Increased generation and use of climate information in decision-making"/>
              <w:listItem w:displayText="A7.0 Strengthened adaptive capacity and reduced exposure to climate risks" w:value="A7.0 Strengthened adaptive capacity and reduced exposure to climate risks"/>
              <w:listItem w:displayText="A8.0 Strengthened awareness of climate threats and risk-reduction processes" w:value="A8.0 Strengthened awareness of climate threats and risk-reduction processes"/>
            </w:dropDownList>
          </w:sdtPr>
          <w:sdtContent>
            <w:tc>
              <w:tcPr>
                <w:cnfStyle w:val="001000000000" w:firstRow="0" w:lastRow="0" w:firstColumn="1" w:lastColumn="0" w:oddVBand="0" w:evenVBand="0" w:oddHBand="0" w:evenHBand="0" w:firstRowFirstColumn="0" w:firstRowLastColumn="0" w:lastRowFirstColumn="0" w:lastRowLastColumn="0"/>
                <w:tcW w:w="1980" w:type="dxa"/>
              </w:tcPr>
              <w:p w14:paraId="5078D8EE" w14:textId="21F1CD89" w:rsidR="00BA24A9" w:rsidRPr="00D859D0" w:rsidRDefault="00683849" w:rsidP="00D859D0">
                <w:pPr>
                  <w:spacing w:after="0"/>
                  <w:rPr>
                    <w:rFonts w:asciiTheme="minorHAnsi" w:hAnsiTheme="minorHAnsi"/>
                    <w:sz w:val="20"/>
                  </w:rPr>
                </w:pPr>
                <w:r w:rsidRPr="00D859D0">
                  <w:rPr>
                    <w:rFonts w:asciiTheme="minorHAnsi" w:hAnsiTheme="minorHAnsi"/>
                    <w:sz w:val="20"/>
                  </w:rPr>
                  <w:t>A7.0 Strengthened adaptive capacity and reduced exposure to climate risks</w:t>
                </w:r>
              </w:p>
            </w:tc>
          </w:sdtContent>
        </w:sdt>
        <w:tc>
          <w:tcPr>
            <w:tcW w:w="2976" w:type="dxa"/>
          </w:tcPr>
          <w:p w14:paraId="4726F854" w14:textId="3660AD8C" w:rsidR="00BA24A9" w:rsidRPr="00D859D0" w:rsidRDefault="003F3332"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sdt>
              <w:sdtPr>
                <w:rPr>
                  <w:rFonts w:asciiTheme="minorHAnsi" w:hAnsiTheme="minorHAnsi"/>
                  <w:sz w:val="20"/>
                </w:rPr>
                <w:alias w:val="Project/programme outcomes"/>
                <w:tag w:val="Project/programme outcomes"/>
                <w:id w:val="2131667823"/>
                <w:dropDownList>
                  <w:listItem w:value="Choose an item."/>
                  <w:listItem w:displayText="M5.1 Institutional and regulatory systems that improve incentives for low-emission planning and development and their effective implementation" w:value="M5.1 Institutional and regulatory systems that improve incentives for low-emission planning and development and their effective implementation"/>
                  <w:listItem w:displayText="M5.2 Number and level of effective coordination mechanisms" w:value="M5.2 Number and level of effective coordination mechanisms"/>
                  <w:listItem w:displayText="M6.1 Proportion of low-emission power supply in a jurisdiction market" w:value="M6.1 Proportion of low-emission power supply in a jurisdiction market"/>
                  <w:listItem w:displayText="M6.2 Number of households and individuals (males and females) with improved access to low-emission energy sources" w:value="M6.2 Number of households and individuals (males and females) with improved access to low-emission energy sources"/>
                  <w:listItem w:displayText="M6.3 MWs of low-emission energy capacity installed, generated and/or rehabilitated as a result of GCF support" w:value="M6.3 MWs of low-emission energy capacity installed, generated and/or rehabilitated as a result of GCF support"/>
                  <w:listItem w:displayText="M7.1 Energy intensity/improved efficiency of buildings, cities, industries and appliances as a result of Fund support" w:value="M7.1 Energy intensity/improved efficiency of buildings, cities, industries and appliances as a result of Fund support"/>
                  <w:listItem w:displayText="M8.1 Number of additional female and male passengers using low-carbon transport as a result of Fund support" w:value="M8.1 Number of additional female and male passengers using low-carbon transport as a result of Fund support"/>
                  <w:listItem w:displayText="M8.2 Vehicle fuel economy and energy as a result of Fund support" w:value="M8.2 Vehicle fuel economy and energy as a result of Fund support"/>
                  <w:listItem w:displayText="M9.1 Hectares of land or forests under improved and effective management that contributes to CO2 emission reductions" w:value="M9.1 Hectares of land or forests under improved and effective management that contributes to CO2 emission reductions"/>
                  <w:listItem w:displayText="A5.1 Institutional and regulatory systems that improve incentives for climate resilience and their effective implementation" w:value="A5.1 Institutional and regulatory systems that improve incentives for climate resilience and their effective implementation"/>
                  <w:listItem w:displayText="A5.2 Number and level of effective coordination mechanisms" w:value="A5.2 Number and level of effective coordination mechanisms"/>
                  <w:listItem w:displayText="A6.1 Use of climate information products/services in decision-making in climate sensitive sectors" w:value="A6.1 Use of climate information products/services in decision-making in climate sensitive sectors"/>
                  <w:listItem w:displayText="A7.1 Use by vulnerable households, communities, businesses and public-sector services of Fund-supported tools instruments, strategies and activities to respond to climate change and variability" w:value="A7.1 Use by vulnerable households, communities, businesses and public-sector services of Fund-supported tools instruments, strategies and activities to respond to climate change and variability"/>
                  <w:listItem w:displayText="A7.2 Number of males and females reached by [or total geogrpahic coverage of] climate-related early warning systems and other risk reduction measures established/strengthened" w:value="A7.2 Number of males and females reached by [or total geogrpahic coverage of] climate-related early warning systems and other risk reduction measures established/strengthened"/>
                  <w:listItem w:displayText="A8.1 Number of males and females made aware of climate threats and related appropriate responses" w:value="A8.1 Number of males and females made aware of climate threats and related appropriate responses"/>
                </w:dropDownList>
              </w:sdtPr>
              <w:sdtContent>
                <w:r w:rsidR="00683849" w:rsidRPr="00D859D0">
                  <w:rPr>
                    <w:rFonts w:asciiTheme="minorHAnsi" w:hAnsiTheme="minorHAnsi"/>
                    <w:sz w:val="20"/>
                  </w:rPr>
                  <w:t>A7.2 Number of males and females reached by [or total geogrpahic coverage of] climate-related early warning systems and other risk reduction measures established/strengthened</w:t>
                </w:r>
              </w:sdtContent>
            </w:sdt>
          </w:p>
        </w:tc>
        <w:tc>
          <w:tcPr>
            <w:tcW w:w="1559" w:type="dxa"/>
          </w:tcPr>
          <w:p w14:paraId="3D118E80" w14:textId="77777777" w:rsidR="00BA24A9" w:rsidRPr="00D859D0" w:rsidRDefault="00BA24A9"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 xml:space="preserve">Surveys </w:t>
            </w:r>
          </w:p>
        </w:tc>
        <w:tc>
          <w:tcPr>
            <w:tcW w:w="1275" w:type="dxa"/>
          </w:tcPr>
          <w:p w14:paraId="65949220" w14:textId="77E29F6D" w:rsidR="00BA24A9" w:rsidRPr="00D859D0" w:rsidRDefault="00520F20"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TBD at project onset</w:t>
            </w:r>
          </w:p>
        </w:tc>
        <w:tc>
          <w:tcPr>
            <w:tcW w:w="1386" w:type="dxa"/>
          </w:tcPr>
          <w:p w14:paraId="0FB6B65C" w14:textId="3327AB99" w:rsidR="00BA24A9" w:rsidRPr="00D859D0" w:rsidRDefault="00520F20" w:rsidP="00996F0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+10% baseline (50% male and 50% female)</w:t>
            </w:r>
          </w:p>
        </w:tc>
        <w:tc>
          <w:tcPr>
            <w:tcW w:w="2584" w:type="dxa"/>
          </w:tcPr>
          <w:p w14:paraId="6F7EAE00" w14:textId="32940538" w:rsidR="00BA24A9" w:rsidRPr="00D859D0" w:rsidRDefault="00520F20" w:rsidP="00996F0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+40% baseline (50% male and 50% female)</w:t>
            </w:r>
          </w:p>
        </w:tc>
        <w:tc>
          <w:tcPr>
            <w:tcW w:w="2775" w:type="dxa"/>
          </w:tcPr>
          <w:p w14:paraId="69E63A3F" w14:textId="77777777" w:rsidR="00BA24A9" w:rsidRPr="00D859D0" w:rsidRDefault="00BA24A9"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 xml:space="preserve">Warnings reach relevant population using adequate dissemination channels </w:t>
            </w:r>
          </w:p>
        </w:tc>
      </w:tr>
      <w:tr w:rsidR="00BA24A9" w:rsidRPr="00D859D0" w14:paraId="25DFFAC9" w14:textId="77777777" w:rsidTr="00D859D0">
        <w:trPr>
          <w:trHeight w:val="567"/>
        </w:trPr>
        <w:sdt>
          <w:sdtPr>
            <w:rPr>
              <w:rFonts w:asciiTheme="minorHAnsi" w:hAnsiTheme="minorHAnsi"/>
              <w:sz w:val="20"/>
            </w:rPr>
            <w:id w:val="1881211496"/>
            <w:dropDownList>
              <w:listItem w:value="Choose an item."/>
              <w:listItem w:displayText="M5.0 Strengthened institutional and regulatory systems" w:value="M5.0 Strengthened institutional and regulatory systems"/>
              <w:listItem w:displayText="M6.0 Increased number of small, medium and large low-emission power suppliers" w:value="M6.0 Increased number of small, medium and large low-emission power suppliers"/>
              <w:listItem w:displayText="M7.0 Lower energy intensity of buildings, cities, industries and appliances" w:value="M7.0 Lower energy intensity of buildings, cities, industries and appliances"/>
              <w:listItem w:displayText="M8.0 Increased use of low-carbon transport" w:value="M8.0 Increased use of low-carbon transport"/>
              <w:listItem w:displayText="M9.0 Improved management of land or forest areas contributing to emissions reductions" w:value="M9.0 Improved management of land or forest areas contributing to emissions reductions"/>
              <w:listItem w:displayText="A5.0 Strengthened institutional and regulatory systems for climate-responsive planning and development" w:value="A5.0 Strengthened institutional and regulatory systems for climate-responsive planning and development"/>
              <w:listItem w:displayText="A6.0 Increased generation and use of climate information in decision-making" w:value="A6.0 Increased generation and use of climate information in decision-making"/>
              <w:listItem w:displayText="A7.0 Strengthened adaptive capacity and reduced exposure to climate risks" w:value="A7.0 Strengthened adaptive capacity and reduced exposure to climate risks"/>
              <w:listItem w:displayText="A8.0 Strengthened awareness of climate threats and risk-reduction processes" w:value="A8.0 Strengthened awareness of climate threats and risk-reduction processes"/>
            </w:dropDownList>
          </w:sdtPr>
          <w:sdtContent>
            <w:tc>
              <w:tcPr>
                <w:cnfStyle w:val="001000000000" w:firstRow="0" w:lastRow="0" w:firstColumn="1" w:lastColumn="0" w:oddVBand="0" w:evenVBand="0" w:oddHBand="0" w:evenHBand="0" w:firstRowFirstColumn="0" w:firstRowLastColumn="0" w:lastRowFirstColumn="0" w:lastRowLastColumn="0"/>
                <w:tcW w:w="1980" w:type="dxa"/>
              </w:tcPr>
              <w:p w14:paraId="2942B5AC" w14:textId="23400763" w:rsidR="00BA24A9" w:rsidRPr="00D859D0" w:rsidRDefault="00683849" w:rsidP="00D859D0">
                <w:pPr>
                  <w:spacing w:after="0"/>
                  <w:rPr>
                    <w:rFonts w:asciiTheme="minorHAnsi" w:hAnsiTheme="minorHAnsi"/>
                    <w:sz w:val="20"/>
                  </w:rPr>
                </w:pPr>
                <w:r w:rsidRPr="00D859D0">
                  <w:rPr>
                    <w:rFonts w:asciiTheme="minorHAnsi" w:hAnsiTheme="minorHAnsi"/>
                    <w:sz w:val="20"/>
                  </w:rPr>
                  <w:t>A8.0 Strengthened awareness of climate threats and risk-reduction processes</w:t>
                </w:r>
              </w:p>
            </w:tc>
          </w:sdtContent>
        </w:sdt>
        <w:tc>
          <w:tcPr>
            <w:tcW w:w="2976" w:type="dxa"/>
          </w:tcPr>
          <w:p w14:paraId="7F403F74" w14:textId="08F028E6" w:rsidR="00BA24A9" w:rsidRPr="00D859D0" w:rsidRDefault="003F3332"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sdt>
              <w:sdtPr>
                <w:rPr>
                  <w:rFonts w:asciiTheme="minorHAnsi" w:hAnsiTheme="minorHAnsi"/>
                  <w:sz w:val="20"/>
                </w:rPr>
                <w:alias w:val="Project/programme outcomes"/>
                <w:tag w:val="Project/programme outcomes"/>
                <w:id w:val="-1922623000"/>
                <w:dropDownList>
                  <w:listItem w:value="Choose an item."/>
                  <w:listItem w:displayText="M5.1 Institutional and regulatory systems that improve incentives for low-emission planning and development and their effective implementation" w:value="M5.1 Institutional and regulatory systems that improve incentives for low-emission planning and development and their effective implementation"/>
                  <w:listItem w:displayText="M5.2 Number and level of effective coordination mechanisms" w:value="M5.2 Number and level of effective coordination mechanisms"/>
                  <w:listItem w:displayText="M6.1 Proportion of low-emission power supply in a jurisdiction market" w:value="M6.1 Proportion of low-emission power supply in a jurisdiction market"/>
                  <w:listItem w:displayText="M6.2 Number of households and individuals (males and females) with improved access to low-emission energy sources" w:value="M6.2 Number of households and individuals (males and females) with improved access to low-emission energy sources"/>
                  <w:listItem w:displayText="M6.3 MWs of low-emission energy capacity installed, generated and/or rehabilitated as a result of GCF support" w:value="M6.3 MWs of low-emission energy capacity installed, generated and/or rehabilitated as a result of GCF support"/>
                  <w:listItem w:displayText="M7.1 Energy intensity/improved efficiency of buildings, cities, industries and appliances as a result of Fund support" w:value="M7.1 Energy intensity/improved efficiency of buildings, cities, industries and appliances as a result of Fund support"/>
                  <w:listItem w:displayText="M8.1 Number of additional female and male passengers using low-carbon transport as a result of Fund support" w:value="M8.1 Number of additional female and male passengers using low-carbon transport as a result of Fund support"/>
                  <w:listItem w:displayText="M8.2 Vehicle fuel economy and energy as a result of Fund support" w:value="M8.2 Vehicle fuel economy and energy as a result of Fund support"/>
                  <w:listItem w:displayText="M9.1 Hectares of land or forests under improved and effective management that contributes to CO2 emission reductions" w:value="M9.1 Hectares of land or forests under improved and effective management that contributes to CO2 emission reductions"/>
                  <w:listItem w:displayText="A5.1 Institutional and regulatory systems that improve incentives for climate resilience and their effective implementation" w:value="A5.1 Institutional and regulatory systems that improve incentives for climate resilience and their effective implementation"/>
                  <w:listItem w:displayText="A5.2 Number and level of effective coordination mechanisms" w:value="A5.2 Number and level of effective coordination mechanisms"/>
                  <w:listItem w:displayText="A6.1 Use of climate information products/services in decision-making in climate sensitive sectors" w:value="A6.1 Use of climate information products/services in decision-making in climate sensitive sectors"/>
                  <w:listItem w:displayText="A7.1 Use by vulnerable households, communities, businesses and public-sector services of Fund-supported tools instruments, strategies and activities to respond to climate change and variability" w:value="A7.1 Use by vulnerable households, communities, businesses and public-sector services of Fund-supported tools instruments, strategies and activities to respond to climate change and variability"/>
                  <w:listItem w:displayText="A7.2 Number of males and females reached by [or total geogrpahic coverage of] climate-related early warning systems and other risk reduction measures established/strengthened" w:value="A7.2 Number of males and females reached by [or total geogrpahic coverage of] climate-related early warning systems and other risk reduction measures established/strengthened"/>
                  <w:listItem w:displayText="A8.1 Number of males and females made aware of climate threats and related appropriate responses" w:value="A8.1 Number of males and females made aware of climate threats and related appropriate responses"/>
                </w:dropDownList>
              </w:sdtPr>
              <w:sdtContent>
                <w:r w:rsidR="00683849" w:rsidRPr="00D859D0">
                  <w:rPr>
                    <w:rFonts w:asciiTheme="minorHAnsi" w:hAnsiTheme="minorHAnsi"/>
                    <w:sz w:val="20"/>
                  </w:rPr>
                  <w:t>A8.1 Number of males and females made aware of climate threats and related appropriate responses</w:t>
                </w:r>
              </w:sdtContent>
            </w:sdt>
            <w:r w:rsidR="00BA24A9" w:rsidRPr="00D859D0" w:rsidDel="00EC101E">
              <w:rPr>
                <w:rFonts w:asciiTheme="minorHAnsi" w:hAnsiTheme="minorHAnsi"/>
                <w:sz w:val="20"/>
              </w:rPr>
              <w:t xml:space="preserve"> </w:t>
            </w:r>
          </w:p>
        </w:tc>
        <w:tc>
          <w:tcPr>
            <w:tcW w:w="1559" w:type="dxa"/>
          </w:tcPr>
          <w:p w14:paraId="4ED5479D" w14:textId="77777777" w:rsidR="00BA24A9" w:rsidRPr="00D859D0" w:rsidRDefault="00BA24A9"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 xml:space="preserve">Surveys </w:t>
            </w:r>
          </w:p>
        </w:tc>
        <w:tc>
          <w:tcPr>
            <w:tcW w:w="1275" w:type="dxa"/>
          </w:tcPr>
          <w:p w14:paraId="67291E4F" w14:textId="7A8C99D5" w:rsidR="00BA24A9" w:rsidRPr="00D859D0" w:rsidRDefault="00520F20"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TBD at project onset</w:t>
            </w:r>
          </w:p>
        </w:tc>
        <w:tc>
          <w:tcPr>
            <w:tcW w:w="1386" w:type="dxa"/>
          </w:tcPr>
          <w:p w14:paraId="2F7CB975" w14:textId="4CB0EDF8" w:rsidR="00BA24A9" w:rsidRPr="00D859D0" w:rsidRDefault="00520F20" w:rsidP="00996F0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+10% baseline (50% male and 50% female)</w:t>
            </w:r>
          </w:p>
        </w:tc>
        <w:tc>
          <w:tcPr>
            <w:tcW w:w="2584" w:type="dxa"/>
          </w:tcPr>
          <w:p w14:paraId="5EE3818A" w14:textId="6AA675B4" w:rsidR="00BA24A9" w:rsidRPr="00D859D0" w:rsidRDefault="00520F20" w:rsidP="00996F0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+40% baseline (50% male and 50% female)</w:t>
            </w:r>
          </w:p>
        </w:tc>
        <w:tc>
          <w:tcPr>
            <w:tcW w:w="2775" w:type="dxa"/>
          </w:tcPr>
          <w:p w14:paraId="58ED6246" w14:textId="77777777" w:rsidR="00BA24A9" w:rsidRPr="00D859D0" w:rsidRDefault="00BA24A9"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 xml:space="preserve">Interactions between CS providers and end-users is effective, through the UIP, NCOF, SWIOCOF and other means </w:t>
            </w:r>
          </w:p>
        </w:tc>
      </w:tr>
    </w:tbl>
    <w:p w14:paraId="1CA4C551" w14:textId="77777777" w:rsidR="00BA24A9" w:rsidRPr="00524225" w:rsidRDefault="00BA24A9" w:rsidP="0057203E"/>
    <w:p w14:paraId="78327529" w14:textId="10488968" w:rsidR="00BA24A9" w:rsidRPr="00524225" w:rsidRDefault="00BA24A9" w:rsidP="0057203E">
      <w:pPr>
        <w:pStyle w:val="Caption"/>
      </w:pPr>
      <w:r w:rsidRPr="00524225">
        <w:lastRenderedPageBreak/>
        <w:t xml:space="preserve">Table </w:t>
      </w:r>
      <w:r w:rsidR="00524225" w:rsidRPr="00524225">
        <w:fldChar w:fldCharType="begin"/>
      </w:r>
      <w:r w:rsidR="00524225" w:rsidRPr="00524225">
        <w:instrText xml:space="preserve"> SEQ Table \* ARABIC </w:instrText>
      </w:r>
      <w:r w:rsidR="00524225" w:rsidRPr="00524225">
        <w:fldChar w:fldCharType="separate"/>
      </w:r>
      <w:r w:rsidR="007E3424">
        <w:rPr>
          <w:noProof/>
        </w:rPr>
        <w:t>21</w:t>
      </w:r>
      <w:r w:rsidR="00524225" w:rsidRPr="00524225">
        <w:fldChar w:fldCharType="end"/>
      </w:r>
      <w:r w:rsidRPr="00524225">
        <w:t>: Project performance indicators</w:t>
      </w:r>
    </w:p>
    <w:tbl>
      <w:tblPr>
        <w:tblStyle w:val="GridTable1Light-Accent5"/>
        <w:tblW w:w="14114" w:type="dxa"/>
        <w:tblLayout w:type="fixed"/>
        <w:tblLook w:val="04A0" w:firstRow="1" w:lastRow="0" w:firstColumn="1" w:lastColumn="0" w:noHBand="0" w:noVBand="1"/>
      </w:tblPr>
      <w:tblGrid>
        <w:gridCol w:w="2263"/>
        <w:gridCol w:w="2268"/>
        <w:gridCol w:w="1417"/>
        <w:gridCol w:w="1276"/>
        <w:gridCol w:w="1701"/>
        <w:gridCol w:w="2552"/>
        <w:gridCol w:w="2637"/>
      </w:tblGrid>
      <w:tr w:rsidR="00D92F5D" w:rsidRPr="00D859D0" w14:paraId="64DFCEA6" w14:textId="77777777" w:rsidTr="00D859D0">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263" w:type="dxa"/>
            <w:vMerge w:val="restart"/>
          </w:tcPr>
          <w:p w14:paraId="42C5A3B3" w14:textId="77777777" w:rsidR="00BA24A9" w:rsidRPr="00D859D0" w:rsidRDefault="00BA24A9" w:rsidP="00D859D0">
            <w:pPr>
              <w:spacing w:after="0"/>
              <w:rPr>
                <w:rFonts w:asciiTheme="minorHAnsi" w:hAnsiTheme="minorHAnsi"/>
                <w:sz w:val="20"/>
              </w:rPr>
            </w:pPr>
            <w:r w:rsidRPr="00D859D0">
              <w:rPr>
                <w:rFonts w:asciiTheme="minorHAnsi" w:hAnsiTheme="minorHAnsi"/>
                <w:sz w:val="20"/>
              </w:rPr>
              <w:t>Expected Results</w:t>
            </w:r>
          </w:p>
        </w:tc>
        <w:tc>
          <w:tcPr>
            <w:tcW w:w="2268" w:type="dxa"/>
            <w:vMerge w:val="restart"/>
          </w:tcPr>
          <w:p w14:paraId="3325E2F8" w14:textId="77777777" w:rsidR="00BA24A9" w:rsidRPr="00D859D0" w:rsidRDefault="00BA24A9" w:rsidP="00D859D0">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Indicator</w:t>
            </w:r>
          </w:p>
        </w:tc>
        <w:tc>
          <w:tcPr>
            <w:tcW w:w="1417" w:type="dxa"/>
            <w:vMerge w:val="restart"/>
          </w:tcPr>
          <w:p w14:paraId="4F810EDF" w14:textId="77777777" w:rsidR="00BA24A9" w:rsidRPr="00D859D0" w:rsidRDefault="00BA24A9" w:rsidP="00D859D0">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Means of Verification (MoV)</w:t>
            </w:r>
          </w:p>
        </w:tc>
        <w:tc>
          <w:tcPr>
            <w:tcW w:w="1276" w:type="dxa"/>
            <w:vMerge w:val="restart"/>
          </w:tcPr>
          <w:p w14:paraId="2524657E" w14:textId="77777777" w:rsidR="00BA24A9" w:rsidRPr="00D859D0" w:rsidRDefault="00BA24A9" w:rsidP="00D859D0">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lang w:eastAsia="ja-JP"/>
              </w:rPr>
              <w:t>Baseline</w:t>
            </w:r>
          </w:p>
        </w:tc>
        <w:tc>
          <w:tcPr>
            <w:tcW w:w="4253" w:type="dxa"/>
            <w:gridSpan w:val="2"/>
          </w:tcPr>
          <w:p w14:paraId="00565C82" w14:textId="77777777" w:rsidR="00BA24A9" w:rsidRPr="00D859D0" w:rsidRDefault="00BA24A9" w:rsidP="00D859D0">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lang w:eastAsia="ja-JP"/>
              </w:rPr>
              <w:t>Target</w:t>
            </w:r>
          </w:p>
        </w:tc>
        <w:tc>
          <w:tcPr>
            <w:tcW w:w="2637" w:type="dxa"/>
          </w:tcPr>
          <w:p w14:paraId="0C279084" w14:textId="77777777" w:rsidR="00BA24A9" w:rsidRPr="00D859D0" w:rsidRDefault="00BA24A9" w:rsidP="00D859D0">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lang w:eastAsia="ja-JP"/>
              </w:rPr>
              <w:t>Assumptions</w:t>
            </w:r>
          </w:p>
        </w:tc>
      </w:tr>
      <w:tr w:rsidR="00D92F5D" w:rsidRPr="00D859D0" w14:paraId="397F1179" w14:textId="77777777" w:rsidTr="00D859D0">
        <w:trPr>
          <w:trHeight w:val="335"/>
        </w:trPr>
        <w:tc>
          <w:tcPr>
            <w:cnfStyle w:val="001000000000" w:firstRow="0" w:lastRow="0" w:firstColumn="1" w:lastColumn="0" w:oddVBand="0" w:evenVBand="0" w:oddHBand="0" w:evenHBand="0" w:firstRowFirstColumn="0" w:firstRowLastColumn="0" w:lastRowFirstColumn="0" w:lastRowLastColumn="0"/>
            <w:tcW w:w="2263" w:type="dxa"/>
            <w:vMerge/>
          </w:tcPr>
          <w:p w14:paraId="7907B572" w14:textId="77777777" w:rsidR="00BA24A9" w:rsidRPr="00D859D0" w:rsidRDefault="00BA24A9" w:rsidP="00D859D0">
            <w:pPr>
              <w:spacing w:after="0"/>
              <w:rPr>
                <w:rFonts w:asciiTheme="minorHAnsi" w:hAnsiTheme="minorHAnsi"/>
                <w:sz w:val="20"/>
              </w:rPr>
            </w:pPr>
          </w:p>
        </w:tc>
        <w:tc>
          <w:tcPr>
            <w:tcW w:w="2268" w:type="dxa"/>
            <w:vMerge/>
          </w:tcPr>
          <w:p w14:paraId="37C8D0B3" w14:textId="77777777" w:rsidR="00BA24A9" w:rsidRPr="00D859D0" w:rsidRDefault="00BA24A9"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417" w:type="dxa"/>
            <w:vMerge/>
          </w:tcPr>
          <w:p w14:paraId="2DFB274A" w14:textId="77777777" w:rsidR="00BA24A9" w:rsidRPr="00D859D0" w:rsidRDefault="00BA24A9"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276" w:type="dxa"/>
            <w:vMerge/>
          </w:tcPr>
          <w:p w14:paraId="171F0792" w14:textId="77777777" w:rsidR="00BA24A9" w:rsidRPr="00D859D0" w:rsidRDefault="00BA24A9" w:rsidP="00D859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eastAsia="ja-JP"/>
              </w:rPr>
            </w:pPr>
          </w:p>
        </w:tc>
        <w:tc>
          <w:tcPr>
            <w:tcW w:w="1701" w:type="dxa"/>
          </w:tcPr>
          <w:p w14:paraId="1C721CAC" w14:textId="77777777" w:rsidR="00BA24A9" w:rsidRPr="00D859D0" w:rsidRDefault="00BA24A9" w:rsidP="00D859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000000"/>
                <w:sz w:val="20"/>
                <w:lang w:eastAsia="ja-JP"/>
              </w:rPr>
            </w:pPr>
            <w:r w:rsidRPr="00D859D0">
              <w:rPr>
                <w:rFonts w:asciiTheme="minorHAnsi" w:hAnsiTheme="minorHAnsi"/>
                <w:sz w:val="20"/>
              </w:rPr>
              <w:t>Mid-term</w:t>
            </w:r>
          </w:p>
        </w:tc>
        <w:tc>
          <w:tcPr>
            <w:tcW w:w="2552" w:type="dxa"/>
          </w:tcPr>
          <w:p w14:paraId="60C2A18A" w14:textId="77777777" w:rsidR="00BA24A9" w:rsidRPr="00D859D0" w:rsidRDefault="00BA24A9" w:rsidP="00D859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rPr>
            </w:pPr>
            <w:r w:rsidRPr="00D859D0">
              <w:rPr>
                <w:rFonts w:asciiTheme="minorHAnsi" w:hAnsiTheme="minorHAnsi"/>
                <w:sz w:val="20"/>
              </w:rPr>
              <w:t>Final</w:t>
            </w:r>
          </w:p>
        </w:tc>
        <w:tc>
          <w:tcPr>
            <w:tcW w:w="2637" w:type="dxa"/>
          </w:tcPr>
          <w:p w14:paraId="25BC07AC" w14:textId="77777777" w:rsidR="00BA24A9" w:rsidRPr="00D859D0" w:rsidRDefault="00BA24A9"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lang w:eastAsia="ja-JP"/>
              </w:rPr>
            </w:pPr>
          </w:p>
        </w:tc>
      </w:tr>
      <w:tr w:rsidR="00D92F5D" w:rsidRPr="00D859D0" w14:paraId="17F270C0" w14:textId="77777777" w:rsidTr="00D859D0">
        <w:trPr>
          <w:trHeight w:val="576"/>
        </w:trPr>
        <w:tc>
          <w:tcPr>
            <w:cnfStyle w:val="001000000000" w:firstRow="0" w:lastRow="0" w:firstColumn="1" w:lastColumn="0" w:oddVBand="0" w:evenVBand="0" w:oddHBand="0" w:evenHBand="0" w:firstRowFirstColumn="0" w:firstRowLastColumn="0" w:lastRowFirstColumn="0" w:lastRowLastColumn="0"/>
            <w:tcW w:w="2263" w:type="dxa"/>
          </w:tcPr>
          <w:p w14:paraId="5ACE2D71" w14:textId="77777777" w:rsidR="00BA24A9" w:rsidRPr="00D859D0" w:rsidRDefault="00BA24A9" w:rsidP="00D859D0">
            <w:pPr>
              <w:spacing w:after="0"/>
              <w:rPr>
                <w:rFonts w:asciiTheme="minorHAnsi" w:hAnsiTheme="minorHAnsi"/>
                <w:i/>
                <w:color w:val="808080" w:themeColor="background1" w:themeShade="80"/>
                <w:sz w:val="20"/>
              </w:rPr>
            </w:pPr>
            <w:r w:rsidRPr="00D859D0">
              <w:rPr>
                <w:rFonts w:asciiTheme="minorHAnsi" w:hAnsiTheme="minorHAnsi"/>
                <w:sz w:val="20"/>
              </w:rPr>
              <w:t>1.1 A Regional Climate Centre established</w:t>
            </w:r>
          </w:p>
        </w:tc>
        <w:tc>
          <w:tcPr>
            <w:tcW w:w="2268" w:type="dxa"/>
          </w:tcPr>
          <w:p w14:paraId="32B223C4" w14:textId="77777777" w:rsidR="00BA24A9" w:rsidRPr="00D859D0" w:rsidRDefault="00BA24A9"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 xml:space="preserve">Number of RCC established </w:t>
            </w:r>
          </w:p>
          <w:p w14:paraId="7712D644" w14:textId="77777777" w:rsidR="00BA24A9" w:rsidRPr="00D859D0" w:rsidRDefault="00BA24A9"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p w14:paraId="28B2D428" w14:textId="77777777" w:rsidR="00BA24A9" w:rsidRPr="00D859D0" w:rsidRDefault="00BA24A9"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Number of RFCS</w:t>
            </w:r>
          </w:p>
        </w:tc>
        <w:tc>
          <w:tcPr>
            <w:tcW w:w="1417" w:type="dxa"/>
          </w:tcPr>
          <w:p w14:paraId="6F81DA45" w14:textId="77777777" w:rsidR="00BA24A9" w:rsidRPr="00D859D0" w:rsidRDefault="00BA24A9"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 xml:space="preserve">Review of the framework </w:t>
            </w:r>
          </w:p>
          <w:p w14:paraId="639F7DCE" w14:textId="77777777" w:rsidR="00BA24A9" w:rsidRPr="00D859D0" w:rsidRDefault="00BA24A9"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276" w:type="dxa"/>
          </w:tcPr>
          <w:p w14:paraId="78AA21AC" w14:textId="77777777" w:rsidR="00BA24A9" w:rsidRPr="00D859D0" w:rsidRDefault="00BA24A9" w:rsidP="00D859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0</w:t>
            </w:r>
          </w:p>
        </w:tc>
        <w:tc>
          <w:tcPr>
            <w:tcW w:w="1701" w:type="dxa"/>
          </w:tcPr>
          <w:p w14:paraId="31DABB85" w14:textId="77777777" w:rsidR="00BA24A9" w:rsidRPr="00D859D0" w:rsidRDefault="00BA24A9" w:rsidP="00D859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2552" w:type="dxa"/>
          </w:tcPr>
          <w:p w14:paraId="2F58B6DB" w14:textId="77777777" w:rsidR="00BA24A9" w:rsidRPr="00D859D0" w:rsidRDefault="00BA24A9" w:rsidP="00D859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1 RCC</w:t>
            </w:r>
          </w:p>
          <w:p w14:paraId="796BCBB8" w14:textId="77777777" w:rsidR="00BA24A9" w:rsidRPr="00D859D0" w:rsidRDefault="00BA24A9" w:rsidP="00D859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p w14:paraId="37733BB8" w14:textId="77777777" w:rsidR="00BA24A9" w:rsidRPr="00D859D0" w:rsidRDefault="00BA24A9" w:rsidP="00D859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1 RFCS</w:t>
            </w:r>
          </w:p>
        </w:tc>
        <w:tc>
          <w:tcPr>
            <w:tcW w:w="2637" w:type="dxa"/>
          </w:tcPr>
          <w:p w14:paraId="5AC6CEA5" w14:textId="2BA8B799" w:rsidR="00BA24A9" w:rsidRPr="00D859D0" w:rsidRDefault="00BA24A9"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Partner countries are willing to collaborate and work together under the RCC</w:t>
            </w:r>
            <w:r w:rsidR="00520F20" w:rsidRPr="00D859D0">
              <w:rPr>
                <w:rFonts w:asciiTheme="minorHAnsi" w:hAnsiTheme="minorHAnsi"/>
                <w:sz w:val="20"/>
              </w:rPr>
              <w:t> ; and agree on a strategy to maintain RCC beyond project’s lifetime</w:t>
            </w:r>
          </w:p>
        </w:tc>
      </w:tr>
      <w:tr w:rsidR="00D92F5D" w:rsidRPr="00D859D0" w14:paraId="110F6E07" w14:textId="77777777" w:rsidTr="00D859D0">
        <w:trPr>
          <w:trHeight w:val="576"/>
        </w:trPr>
        <w:tc>
          <w:tcPr>
            <w:cnfStyle w:val="001000000000" w:firstRow="0" w:lastRow="0" w:firstColumn="1" w:lastColumn="0" w:oddVBand="0" w:evenVBand="0" w:oddHBand="0" w:evenHBand="0" w:firstRowFirstColumn="0" w:firstRowLastColumn="0" w:lastRowFirstColumn="0" w:lastRowLastColumn="0"/>
            <w:tcW w:w="2263" w:type="dxa"/>
          </w:tcPr>
          <w:p w14:paraId="4ADC434D" w14:textId="0F65F99B" w:rsidR="00BA24A9" w:rsidRPr="00D859D0" w:rsidRDefault="00BA24A9" w:rsidP="00D859D0">
            <w:pPr>
              <w:spacing w:after="0"/>
              <w:rPr>
                <w:rFonts w:asciiTheme="minorHAnsi" w:hAnsiTheme="minorHAnsi"/>
                <w:i/>
                <w:color w:val="808080" w:themeColor="background1" w:themeShade="80"/>
                <w:sz w:val="20"/>
              </w:rPr>
            </w:pPr>
            <w:r w:rsidRPr="00D859D0">
              <w:rPr>
                <w:rFonts w:asciiTheme="minorHAnsi" w:hAnsiTheme="minorHAnsi"/>
                <w:sz w:val="20"/>
              </w:rPr>
              <w:t>1.2 Improved staffing of the RCC and national met services</w:t>
            </w:r>
          </w:p>
        </w:tc>
        <w:tc>
          <w:tcPr>
            <w:tcW w:w="2268" w:type="dxa"/>
          </w:tcPr>
          <w:p w14:paraId="7F0EBABC" w14:textId="77777777" w:rsidR="00BA24A9" w:rsidRPr="00D859D0" w:rsidRDefault="00BA24A9"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i/>
                <w:sz w:val="20"/>
              </w:rPr>
            </w:pPr>
            <w:r w:rsidRPr="00D859D0">
              <w:rPr>
                <w:rFonts w:asciiTheme="minorHAnsi" w:hAnsiTheme="minorHAnsi"/>
                <w:sz w:val="20"/>
              </w:rPr>
              <w:t xml:space="preserve">Number of staff members recruited and trained </w:t>
            </w:r>
          </w:p>
        </w:tc>
        <w:tc>
          <w:tcPr>
            <w:tcW w:w="1417" w:type="dxa"/>
          </w:tcPr>
          <w:p w14:paraId="7B3A605E" w14:textId="6E6C0B81" w:rsidR="00BA24A9" w:rsidRPr="00D859D0" w:rsidRDefault="00BA24A9"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 xml:space="preserve">Surveys; </w:t>
            </w:r>
            <w:r w:rsidR="00520F20" w:rsidRPr="00D859D0">
              <w:rPr>
                <w:rFonts w:asciiTheme="minorHAnsi" w:hAnsiTheme="minorHAnsi"/>
                <w:sz w:val="20"/>
              </w:rPr>
              <w:t>review of training material ;</w:t>
            </w:r>
            <w:r w:rsidRPr="00D859D0">
              <w:rPr>
                <w:rFonts w:asciiTheme="minorHAnsi" w:hAnsiTheme="minorHAnsi"/>
                <w:sz w:val="20"/>
              </w:rPr>
              <w:t xml:space="preserve"> attendance lists</w:t>
            </w:r>
          </w:p>
        </w:tc>
        <w:tc>
          <w:tcPr>
            <w:tcW w:w="1276" w:type="dxa"/>
          </w:tcPr>
          <w:p w14:paraId="098FF169" w14:textId="77777777" w:rsidR="00BA24A9" w:rsidRPr="00D859D0" w:rsidRDefault="00BA24A9" w:rsidP="00D859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0</w:t>
            </w:r>
          </w:p>
        </w:tc>
        <w:tc>
          <w:tcPr>
            <w:tcW w:w="1701" w:type="dxa"/>
          </w:tcPr>
          <w:p w14:paraId="722CF4FA" w14:textId="25C7ACFD" w:rsidR="00BA24A9" w:rsidRPr="00D859D0" w:rsidRDefault="000972F6" w:rsidP="00D859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20</w:t>
            </w:r>
          </w:p>
        </w:tc>
        <w:tc>
          <w:tcPr>
            <w:tcW w:w="2552" w:type="dxa"/>
          </w:tcPr>
          <w:p w14:paraId="41BEFEA0" w14:textId="6D515A4A" w:rsidR="00BA24A9" w:rsidRPr="00D859D0" w:rsidRDefault="000972F6" w:rsidP="00D859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40</w:t>
            </w:r>
          </w:p>
        </w:tc>
        <w:tc>
          <w:tcPr>
            <w:tcW w:w="2637" w:type="dxa"/>
          </w:tcPr>
          <w:p w14:paraId="573B17DD" w14:textId="77777777" w:rsidR="00BA24A9" w:rsidRPr="00D859D0" w:rsidRDefault="00BA24A9"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 xml:space="preserve">Skilled/trained staff is retained </w:t>
            </w:r>
          </w:p>
        </w:tc>
      </w:tr>
      <w:tr w:rsidR="00D92F5D" w:rsidRPr="00D859D0" w14:paraId="2D8C688F" w14:textId="77777777" w:rsidTr="00D859D0">
        <w:trPr>
          <w:trHeight w:val="576"/>
        </w:trPr>
        <w:tc>
          <w:tcPr>
            <w:cnfStyle w:val="001000000000" w:firstRow="0" w:lastRow="0" w:firstColumn="1" w:lastColumn="0" w:oddVBand="0" w:evenVBand="0" w:oddHBand="0" w:evenHBand="0" w:firstRowFirstColumn="0" w:firstRowLastColumn="0" w:lastRowFirstColumn="0" w:lastRowLastColumn="0"/>
            <w:tcW w:w="2263" w:type="dxa"/>
          </w:tcPr>
          <w:p w14:paraId="17FCB5DF" w14:textId="77777777" w:rsidR="00BA24A9" w:rsidRPr="00D859D0" w:rsidRDefault="00BA24A9" w:rsidP="00D859D0">
            <w:pPr>
              <w:spacing w:after="0"/>
              <w:rPr>
                <w:rFonts w:asciiTheme="minorHAnsi" w:hAnsiTheme="minorHAnsi"/>
                <w:i/>
                <w:color w:val="808080" w:themeColor="background1" w:themeShade="80"/>
                <w:sz w:val="20"/>
              </w:rPr>
            </w:pPr>
            <w:r w:rsidRPr="00D859D0">
              <w:rPr>
                <w:rFonts w:asciiTheme="minorHAnsi" w:hAnsiTheme="minorHAnsi"/>
                <w:sz w:val="20"/>
              </w:rPr>
              <w:t>1.3 Institutional arrangements and operational strategy of national met. services strengthened</w:t>
            </w:r>
          </w:p>
        </w:tc>
        <w:tc>
          <w:tcPr>
            <w:tcW w:w="2268" w:type="dxa"/>
          </w:tcPr>
          <w:p w14:paraId="54D9EFBF" w14:textId="77777777" w:rsidR="00BA24A9" w:rsidRPr="00D859D0" w:rsidRDefault="00BA24A9"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Number of NFCS developed</w:t>
            </w:r>
          </w:p>
          <w:p w14:paraId="47CF5405" w14:textId="77777777" w:rsidR="00BA24A9" w:rsidRPr="00D859D0" w:rsidRDefault="00BA24A9"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 xml:space="preserve">Number of met services institutional and operational strategies developed </w:t>
            </w:r>
          </w:p>
        </w:tc>
        <w:tc>
          <w:tcPr>
            <w:tcW w:w="1417" w:type="dxa"/>
          </w:tcPr>
          <w:p w14:paraId="77D7114A" w14:textId="77777777" w:rsidR="00BA24A9" w:rsidRPr="00D859D0" w:rsidRDefault="00BA24A9"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 xml:space="preserve">Review of the strategies </w:t>
            </w:r>
          </w:p>
          <w:p w14:paraId="10BF3D0C" w14:textId="77777777" w:rsidR="00BA24A9" w:rsidRPr="00D859D0" w:rsidRDefault="00BA24A9"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276" w:type="dxa"/>
          </w:tcPr>
          <w:p w14:paraId="13959DE6" w14:textId="77777777" w:rsidR="00BA24A9" w:rsidRPr="00D859D0" w:rsidRDefault="00BA24A9" w:rsidP="00D859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0</w:t>
            </w:r>
          </w:p>
        </w:tc>
        <w:tc>
          <w:tcPr>
            <w:tcW w:w="1701" w:type="dxa"/>
          </w:tcPr>
          <w:p w14:paraId="6DD73E4B" w14:textId="77777777" w:rsidR="00BA24A9" w:rsidRPr="00D859D0" w:rsidRDefault="00BA24A9" w:rsidP="00D859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2552" w:type="dxa"/>
          </w:tcPr>
          <w:p w14:paraId="757DB6DC" w14:textId="77777777" w:rsidR="00BA24A9" w:rsidRPr="00D859D0" w:rsidRDefault="00BA24A9" w:rsidP="00D859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4 NFCS</w:t>
            </w:r>
          </w:p>
          <w:p w14:paraId="72DCFA40" w14:textId="77777777" w:rsidR="00BA24A9" w:rsidRPr="00D859D0" w:rsidRDefault="00BA24A9" w:rsidP="00D859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p w14:paraId="22794B7C" w14:textId="0FB840E7" w:rsidR="00BA24A9" w:rsidRPr="00D859D0" w:rsidRDefault="00BA24A9" w:rsidP="00D859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4 institutional strategies</w:t>
            </w:r>
          </w:p>
        </w:tc>
        <w:tc>
          <w:tcPr>
            <w:tcW w:w="2637" w:type="dxa"/>
          </w:tcPr>
          <w:p w14:paraId="22518C9F" w14:textId="77777777" w:rsidR="00BA24A9" w:rsidRPr="00D859D0" w:rsidRDefault="00BA24A9"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 xml:space="preserve">Met services are willing to strengthen their organization </w:t>
            </w:r>
          </w:p>
        </w:tc>
      </w:tr>
      <w:tr w:rsidR="00D92F5D" w:rsidRPr="00D859D0" w14:paraId="32A201EA" w14:textId="77777777" w:rsidTr="00D859D0">
        <w:trPr>
          <w:trHeight w:val="576"/>
        </w:trPr>
        <w:tc>
          <w:tcPr>
            <w:cnfStyle w:val="001000000000" w:firstRow="0" w:lastRow="0" w:firstColumn="1" w:lastColumn="0" w:oddVBand="0" w:evenVBand="0" w:oddHBand="0" w:evenHBand="0" w:firstRowFirstColumn="0" w:firstRowLastColumn="0" w:lastRowFirstColumn="0" w:lastRowLastColumn="0"/>
            <w:tcW w:w="2263" w:type="dxa"/>
          </w:tcPr>
          <w:p w14:paraId="7E9403A5" w14:textId="77777777" w:rsidR="00BA24A9" w:rsidRPr="00D859D0" w:rsidRDefault="00BA24A9" w:rsidP="00D859D0">
            <w:pPr>
              <w:spacing w:after="0"/>
              <w:rPr>
                <w:rFonts w:asciiTheme="minorHAnsi" w:hAnsiTheme="minorHAnsi"/>
                <w:i/>
                <w:color w:val="808080" w:themeColor="background1" w:themeShade="80"/>
                <w:sz w:val="20"/>
              </w:rPr>
            </w:pPr>
            <w:r w:rsidRPr="00D859D0">
              <w:rPr>
                <w:rFonts w:asciiTheme="minorHAnsi" w:hAnsiTheme="minorHAnsi"/>
                <w:sz w:val="20"/>
              </w:rPr>
              <w:t>1.4 Detailed Design and System Integration of Project Activities</w:t>
            </w:r>
          </w:p>
        </w:tc>
        <w:tc>
          <w:tcPr>
            <w:tcW w:w="2268" w:type="dxa"/>
          </w:tcPr>
          <w:p w14:paraId="0F5CDF02" w14:textId="77777777" w:rsidR="00BA24A9" w:rsidRPr="00D859D0" w:rsidRDefault="00BA24A9"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 xml:space="preserve">Number of system integration designed </w:t>
            </w:r>
          </w:p>
        </w:tc>
        <w:tc>
          <w:tcPr>
            <w:tcW w:w="1417" w:type="dxa"/>
          </w:tcPr>
          <w:p w14:paraId="78E4122F" w14:textId="77777777" w:rsidR="00BA24A9" w:rsidRPr="00D859D0" w:rsidRDefault="00BA24A9"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Review of the system integration design</w:t>
            </w:r>
          </w:p>
        </w:tc>
        <w:tc>
          <w:tcPr>
            <w:tcW w:w="1276" w:type="dxa"/>
          </w:tcPr>
          <w:p w14:paraId="609A99B2" w14:textId="77777777" w:rsidR="00BA24A9" w:rsidRPr="00D859D0" w:rsidRDefault="00BA24A9" w:rsidP="00D859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0</w:t>
            </w:r>
          </w:p>
        </w:tc>
        <w:tc>
          <w:tcPr>
            <w:tcW w:w="1701" w:type="dxa"/>
          </w:tcPr>
          <w:p w14:paraId="26072EFD" w14:textId="6501C496" w:rsidR="00BA24A9" w:rsidRPr="00D859D0" w:rsidRDefault="000972F6" w:rsidP="00D859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4</w:t>
            </w:r>
          </w:p>
        </w:tc>
        <w:tc>
          <w:tcPr>
            <w:tcW w:w="2552" w:type="dxa"/>
          </w:tcPr>
          <w:p w14:paraId="7CA253E8" w14:textId="77777777" w:rsidR="00BA24A9" w:rsidRPr="00D859D0" w:rsidRDefault="00BA24A9" w:rsidP="00D859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4</w:t>
            </w:r>
          </w:p>
        </w:tc>
        <w:tc>
          <w:tcPr>
            <w:tcW w:w="2637" w:type="dxa"/>
          </w:tcPr>
          <w:p w14:paraId="7A79EDBA" w14:textId="12C99121" w:rsidR="00BA24A9" w:rsidRPr="00D859D0" w:rsidRDefault="000972F6"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System integrator has been chosen in year 1</w:t>
            </w:r>
          </w:p>
        </w:tc>
      </w:tr>
      <w:tr w:rsidR="00D92F5D" w:rsidRPr="00D859D0" w14:paraId="7D44B3AD" w14:textId="77777777" w:rsidTr="00D859D0">
        <w:trPr>
          <w:trHeight w:val="576"/>
        </w:trPr>
        <w:tc>
          <w:tcPr>
            <w:cnfStyle w:val="001000000000" w:firstRow="0" w:lastRow="0" w:firstColumn="1" w:lastColumn="0" w:oddVBand="0" w:evenVBand="0" w:oddHBand="0" w:evenHBand="0" w:firstRowFirstColumn="0" w:firstRowLastColumn="0" w:lastRowFirstColumn="0" w:lastRowLastColumn="0"/>
            <w:tcW w:w="2263" w:type="dxa"/>
          </w:tcPr>
          <w:p w14:paraId="0C3045E7" w14:textId="77777777" w:rsidR="00BA24A9" w:rsidRPr="00D859D0" w:rsidRDefault="00BA24A9" w:rsidP="00D859D0">
            <w:pPr>
              <w:spacing w:after="0"/>
              <w:rPr>
                <w:rFonts w:asciiTheme="minorHAnsi" w:hAnsiTheme="minorHAnsi"/>
                <w:i/>
                <w:color w:val="808080" w:themeColor="background1" w:themeShade="80"/>
                <w:sz w:val="20"/>
              </w:rPr>
            </w:pPr>
            <w:r w:rsidRPr="00D859D0">
              <w:rPr>
                <w:rFonts w:asciiTheme="minorHAnsi" w:hAnsiTheme="minorHAnsi"/>
                <w:sz w:val="20"/>
              </w:rPr>
              <w:t>2.1 Enhanced hydro-meteorological observing, monitoring, and impact forecasting services</w:t>
            </w:r>
          </w:p>
        </w:tc>
        <w:tc>
          <w:tcPr>
            <w:tcW w:w="2268" w:type="dxa"/>
          </w:tcPr>
          <w:p w14:paraId="32F664DE" w14:textId="4EC7463F" w:rsidR="00BA24A9" w:rsidRPr="00D859D0" w:rsidRDefault="00BA24A9"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number of network set up</w:t>
            </w:r>
          </w:p>
          <w:p w14:paraId="4DDEC324" w14:textId="77777777" w:rsidR="000972F6" w:rsidRPr="00D859D0" w:rsidRDefault="000972F6"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p w14:paraId="13F16644" w14:textId="4C64D818" w:rsidR="00BA24A9" w:rsidRPr="00D859D0" w:rsidRDefault="00BA24A9"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 xml:space="preserve">number of information system established </w:t>
            </w:r>
            <w:r w:rsidR="000972F6" w:rsidRPr="00D859D0">
              <w:rPr>
                <w:rFonts w:asciiTheme="minorHAnsi" w:hAnsiTheme="minorHAnsi"/>
                <w:sz w:val="20"/>
              </w:rPr>
              <w:t>or strengthened</w:t>
            </w:r>
          </w:p>
        </w:tc>
        <w:tc>
          <w:tcPr>
            <w:tcW w:w="1417" w:type="dxa"/>
          </w:tcPr>
          <w:p w14:paraId="76F4DAC9" w14:textId="77777777" w:rsidR="00BA24A9" w:rsidRPr="00D859D0" w:rsidRDefault="00BA24A9"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 xml:space="preserve">Survey </w:t>
            </w:r>
          </w:p>
          <w:p w14:paraId="323741B2" w14:textId="77777777" w:rsidR="000972F6" w:rsidRPr="00D859D0" w:rsidRDefault="000972F6"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p w14:paraId="2EED0955" w14:textId="654AB59F" w:rsidR="000972F6" w:rsidRPr="00D859D0" w:rsidRDefault="000972F6"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Survey</w:t>
            </w:r>
          </w:p>
        </w:tc>
        <w:tc>
          <w:tcPr>
            <w:tcW w:w="1276" w:type="dxa"/>
          </w:tcPr>
          <w:p w14:paraId="3ECE33EE" w14:textId="5F955C5D" w:rsidR="00BA24A9" w:rsidRPr="00D859D0" w:rsidRDefault="000972F6" w:rsidP="00D859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0</w:t>
            </w:r>
          </w:p>
          <w:p w14:paraId="45AFB3BC" w14:textId="77777777" w:rsidR="000972F6" w:rsidRPr="00D859D0" w:rsidRDefault="000972F6" w:rsidP="00D859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p w14:paraId="568BD86C" w14:textId="252887B4" w:rsidR="000972F6" w:rsidRPr="00D859D0" w:rsidRDefault="000972F6" w:rsidP="00D859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20</w:t>
            </w:r>
          </w:p>
        </w:tc>
        <w:tc>
          <w:tcPr>
            <w:tcW w:w="1701" w:type="dxa"/>
          </w:tcPr>
          <w:p w14:paraId="302BF3D6" w14:textId="77777777" w:rsidR="00BA24A9" w:rsidRPr="00D859D0" w:rsidRDefault="000972F6" w:rsidP="00D859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4</w:t>
            </w:r>
          </w:p>
          <w:p w14:paraId="3459B12B" w14:textId="77777777" w:rsidR="000972F6" w:rsidRPr="00D859D0" w:rsidRDefault="000972F6" w:rsidP="00D859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p w14:paraId="4DFA7935" w14:textId="2DA6CC33" w:rsidR="000972F6" w:rsidRPr="00D859D0" w:rsidRDefault="000972F6" w:rsidP="00D859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25</w:t>
            </w:r>
          </w:p>
        </w:tc>
        <w:tc>
          <w:tcPr>
            <w:tcW w:w="2552" w:type="dxa"/>
          </w:tcPr>
          <w:p w14:paraId="0108EF0C" w14:textId="72F4804A" w:rsidR="00BA24A9" w:rsidRPr="00D859D0" w:rsidRDefault="000972F6" w:rsidP="00D859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8</w:t>
            </w:r>
          </w:p>
          <w:p w14:paraId="28EA86D4" w14:textId="484334E1" w:rsidR="000972F6" w:rsidRPr="00D859D0" w:rsidRDefault="000972F6" w:rsidP="00D859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p w14:paraId="50A592FE" w14:textId="08214DB2" w:rsidR="000972F6" w:rsidRPr="00D859D0" w:rsidRDefault="000972F6" w:rsidP="00D859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28</w:t>
            </w:r>
          </w:p>
          <w:p w14:paraId="1D08B528" w14:textId="1C97A7B1" w:rsidR="000972F6" w:rsidRPr="00D859D0" w:rsidRDefault="000972F6" w:rsidP="00D859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2637" w:type="dxa"/>
          </w:tcPr>
          <w:p w14:paraId="721A7D45" w14:textId="794A7DC2" w:rsidR="00BA24A9" w:rsidRPr="00D859D0" w:rsidRDefault="00CC2523"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From 20 existing systems along the four countries, at the end of the project 28 will be renewed or set-up</w:t>
            </w:r>
          </w:p>
        </w:tc>
      </w:tr>
      <w:tr w:rsidR="00D92F5D" w:rsidRPr="00D859D0" w14:paraId="605F68BD" w14:textId="77777777" w:rsidTr="00D859D0">
        <w:trPr>
          <w:trHeight w:val="576"/>
        </w:trPr>
        <w:tc>
          <w:tcPr>
            <w:cnfStyle w:val="001000000000" w:firstRow="0" w:lastRow="0" w:firstColumn="1" w:lastColumn="0" w:oddVBand="0" w:evenVBand="0" w:oddHBand="0" w:evenHBand="0" w:firstRowFirstColumn="0" w:firstRowLastColumn="0" w:lastRowFirstColumn="0" w:lastRowLastColumn="0"/>
            <w:tcW w:w="2263" w:type="dxa"/>
          </w:tcPr>
          <w:p w14:paraId="4FADFE8A" w14:textId="6B01603D" w:rsidR="00BA24A9" w:rsidRPr="00D859D0" w:rsidRDefault="00BA24A9" w:rsidP="00D859D0">
            <w:pPr>
              <w:spacing w:after="0"/>
              <w:rPr>
                <w:rFonts w:asciiTheme="minorHAnsi" w:hAnsiTheme="minorHAnsi"/>
                <w:sz w:val="20"/>
              </w:rPr>
            </w:pPr>
            <w:r w:rsidRPr="00D859D0">
              <w:rPr>
                <w:rFonts w:asciiTheme="minorHAnsi" w:hAnsiTheme="minorHAnsi"/>
                <w:sz w:val="20"/>
              </w:rPr>
              <w:t xml:space="preserve">2.2 Facilities for </w:t>
            </w:r>
            <w:r w:rsidR="00520F20" w:rsidRPr="00D859D0">
              <w:rPr>
                <w:rFonts w:asciiTheme="minorHAnsi" w:hAnsiTheme="minorHAnsi"/>
                <w:sz w:val="20"/>
              </w:rPr>
              <w:t xml:space="preserve">equipment </w:t>
            </w:r>
            <w:r w:rsidRPr="00D859D0">
              <w:rPr>
                <w:rFonts w:asciiTheme="minorHAnsi" w:hAnsiTheme="minorHAnsi"/>
                <w:sz w:val="20"/>
              </w:rPr>
              <w:t>maintenance and training established at regional level</w:t>
            </w:r>
          </w:p>
        </w:tc>
        <w:tc>
          <w:tcPr>
            <w:tcW w:w="2268" w:type="dxa"/>
          </w:tcPr>
          <w:p w14:paraId="610AD65D" w14:textId="77777777" w:rsidR="00BA24A9" w:rsidRPr="00D859D0" w:rsidRDefault="00BA24A9"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 xml:space="preserve">Number of facilities established or refurbished </w:t>
            </w:r>
          </w:p>
        </w:tc>
        <w:tc>
          <w:tcPr>
            <w:tcW w:w="1417" w:type="dxa"/>
          </w:tcPr>
          <w:p w14:paraId="77CE8CA4" w14:textId="77777777" w:rsidR="00BA24A9" w:rsidRPr="00D859D0" w:rsidRDefault="00BA24A9"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 xml:space="preserve">Review of the facilities </w:t>
            </w:r>
          </w:p>
        </w:tc>
        <w:tc>
          <w:tcPr>
            <w:tcW w:w="1276" w:type="dxa"/>
          </w:tcPr>
          <w:p w14:paraId="49F66E22" w14:textId="5C0A1077" w:rsidR="00BA24A9" w:rsidRPr="00D859D0" w:rsidRDefault="00BA24A9" w:rsidP="00D859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1 training center</w:t>
            </w:r>
          </w:p>
        </w:tc>
        <w:tc>
          <w:tcPr>
            <w:tcW w:w="1701" w:type="dxa"/>
          </w:tcPr>
          <w:p w14:paraId="0DEBE040" w14:textId="77777777" w:rsidR="00BA24A9" w:rsidRPr="00D859D0" w:rsidRDefault="00BA24A9" w:rsidP="00D859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2552" w:type="dxa"/>
          </w:tcPr>
          <w:p w14:paraId="2D06BF2F" w14:textId="77777777" w:rsidR="00BA24A9" w:rsidRPr="00D859D0" w:rsidRDefault="00BA24A9" w:rsidP="00D859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1 maintenance center</w:t>
            </w:r>
          </w:p>
          <w:p w14:paraId="76E12FEF" w14:textId="2A9E9F08" w:rsidR="00BA24A9" w:rsidRPr="00D859D0" w:rsidRDefault="00BA24A9" w:rsidP="00D859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1 refurbished training center</w:t>
            </w:r>
          </w:p>
        </w:tc>
        <w:tc>
          <w:tcPr>
            <w:tcW w:w="2637" w:type="dxa"/>
          </w:tcPr>
          <w:p w14:paraId="37F8D711" w14:textId="77777777" w:rsidR="00BA24A9" w:rsidRPr="00D859D0" w:rsidRDefault="00BA24A9"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 xml:space="preserve">Agreement is achieved at the regional level to provide for the facilities’ running cost beyond project’s lifetime  </w:t>
            </w:r>
          </w:p>
        </w:tc>
      </w:tr>
      <w:tr w:rsidR="00D92F5D" w:rsidRPr="00D859D0" w14:paraId="6440BBE3" w14:textId="77777777" w:rsidTr="00D859D0">
        <w:trPr>
          <w:trHeight w:val="576"/>
        </w:trPr>
        <w:tc>
          <w:tcPr>
            <w:cnfStyle w:val="001000000000" w:firstRow="0" w:lastRow="0" w:firstColumn="1" w:lastColumn="0" w:oddVBand="0" w:evenVBand="0" w:oddHBand="0" w:evenHBand="0" w:firstRowFirstColumn="0" w:firstRowLastColumn="0" w:lastRowFirstColumn="0" w:lastRowLastColumn="0"/>
            <w:tcW w:w="2263" w:type="dxa"/>
          </w:tcPr>
          <w:p w14:paraId="4741F207" w14:textId="77777777" w:rsidR="00BA24A9" w:rsidRPr="00D859D0" w:rsidRDefault="00BA24A9" w:rsidP="00D859D0">
            <w:pPr>
              <w:spacing w:after="0"/>
              <w:rPr>
                <w:rFonts w:asciiTheme="minorHAnsi" w:hAnsiTheme="minorHAnsi"/>
                <w:sz w:val="20"/>
              </w:rPr>
            </w:pPr>
            <w:r w:rsidRPr="00D859D0">
              <w:rPr>
                <w:rFonts w:asciiTheme="minorHAnsi" w:hAnsiTheme="minorHAnsi"/>
                <w:sz w:val="20"/>
              </w:rPr>
              <w:lastRenderedPageBreak/>
              <w:t>2.3 R&amp;D capacities enhanced to improve understanding of climate and disaster risks on communities and sectors</w:t>
            </w:r>
          </w:p>
        </w:tc>
        <w:tc>
          <w:tcPr>
            <w:tcW w:w="2268" w:type="dxa"/>
          </w:tcPr>
          <w:p w14:paraId="47EEC870" w14:textId="00053DCC" w:rsidR="00BA24A9" w:rsidRPr="00D859D0" w:rsidRDefault="00BA24A9"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 xml:space="preserve">Number of staff trained on </w:t>
            </w:r>
            <w:r w:rsidR="00AB2C7F" w:rsidRPr="00D859D0">
              <w:rPr>
                <w:rFonts w:asciiTheme="minorHAnsi" w:hAnsiTheme="minorHAnsi"/>
                <w:sz w:val="20"/>
              </w:rPr>
              <w:t>NWP downscaling</w:t>
            </w:r>
          </w:p>
          <w:p w14:paraId="4C2296FB" w14:textId="6606F2C6" w:rsidR="00AB2C7F" w:rsidRPr="00D859D0" w:rsidRDefault="00AB2C7F"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p w14:paraId="04D297E9" w14:textId="77777777" w:rsidR="00AB2C7F" w:rsidRPr="00D859D0" w:rsidRDefault="00AB2C7F"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p w14:paraId="2E8C5EFC" w14:textId="1E1A748D" w:rsidR="00BA24A9" w:rsidRPr="00D859D0" w:rsidRDefault="00BA24A9"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Number of workshop organized with met services, DRR institutions, sectors and end-users</w:t>
            </w:r>
          </w:p>
          <w:p w14:paraId="77F613D2" w14:textId="36634DE2" w:rsidR="00AB2C7F" w:rsidRPr="00D859D0" w:rsidRDefault="00AB2C7F"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p w14:paraId="1AAFB4D7" w14:textId="77777777" w:rsidR="00AB2C7F" w:rsidRPr="00D859D0" w:rsidRDefault="00AB2C7F"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p w14:paraId="5A24AB68" w14:textId="2C859FDE" w:rsidR="00BA24A9" w:rsidRPr="00D859D0" w:rsidRDefault="00BA24A9"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 xml:space="preserve">Number of </w:t>
            </w:r>
            <w:r w:rsidR="00520F20" w:rsidRPr="00D859D0">
              <w:rPr>
                <w:rFonts w:asciiTheme="minorHAnsi" w:hAnsiTheme="minorHAnsi"/>
                <w:sz w:val="20"/>
              </w:rPr>
              <w:t>vulnerability</w:t>
            </w:r>
            <w:r w:rsidRPr="00D859D0">
              <w:rPr>
                <w:rFonts w:asciiTheme="minorHAnsi" w:hAnsiTheme="minorHAnsi"/>
                <w:sz w:val="20"/>
              </w:rPr>
              <w:t xml:space="preserve"> maps developed </w:t>
            </w:r>
          </w:p>
        </w:tc>
        <w:tc>
          <w:tcPr>
            <w:tcW w:w="1417" w:type="dxa"/>
          </w:tcPr>
          <w:p w14:paraId="0B9F1841" w14:textId="77777777" w:rsidR="00BA24A9" w:rsidRPr="00D859D0" w:rsidRDefault="00BA24A9"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Training attendance lists</w:t>
            </w:r>
          </w:p>
          <w:p w14:paraId="4BD0A805" w14:textId="71601DC1" w:rsidR="00520F20" w:rsidRPr="00D859D0" w:rsidRDefault="00520F20"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 xml:space="preserve">Review of vulnerability maps </w:t>
            </w:r>
          </w:p>
        </w:tc>
        <w:tc>
          <w:tcPr>
            <w:tcW w:w="1276" w:type="dxa"/>
          </w:tcPr>
          <w:p w14:paraId="1ECAAF98" w14:textId="3EA3EFEA" w:rsidR="00BA24A9" w:rsidRPr="00D859D0" w:rsidRDefault="00AB2C7F" w:rsidP="00D859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0</w:t>
            </w:r>
          </w:p>
        </w:tc>
        <w:tc>
          <w:tcPr>
            <w:tcW w:w="1701" w:type="dxa"/>
          </w:tcPr>
          <w:p w14:paraId="5E0CBB3D" w14:textId="77777777" w:rsidR="00BA24A9" w:rsidRPr="00D859D0" w:rsidRDefault="00AB2C7F" w:rsidP="00D859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2 staff per country</w:t>
            </w:r>
          </w:p>
          <w:p w14:paraId="7B586D50" w14:textId="77777777" w:rsidR="00AB2C7F" w:rsidRPr="00D859D0" w:rsidRDefault="00AB2C7F" w:rsidP="00D859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p w14:paraId="1C1BB1C5" w14:textId="341420C8" w:rsidR="00AB2C7F" w:rsidRPr="00D859D0" w:rsidRDefault="00AB2C7F" w:rsidP="00D859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p w14:paraId="033A7319" w14:textId="77777777" w:rsidR="00D92F5D" w:rsidRPr="00D859D0" w:rsidRDefault="00D92F5D" w:rsidP="00D859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p w14:paraId="5D4E3D77" w14:textId="77777777" w:rsidR="00AB2C7F" w:rsidRPr="00D859D0" w:rsidRDefault="00AB2C7F" w:rsidP="00D859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1 multi-stakeholder workshop organised in each country</w:t>
            </w:r>
          </w:p>
          <w:p w14:paraId="6C0D5EAD" w14:textId="77777777" w:rsidR="00AB2C7F" w:rsidRPr="00D859D0" w:rsidRDefault="00AB2C7F" w:rsidP="00D859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p w14:paraId="60BF23A6" w14:textId="2BD64EC6" w:rsidR="00AB2C7F" w:rsidRPr="00D859D0" w:rsidRDefault="00AB2C7F" w:rsidP="00D859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1 climate vulnerability maps developed in each country</w:t>
            </w:r>
          </w:p>
        </w:tc>
        <w:tc>
          <w:tcPr>
            <w:tcW w:w="2552" w:type="dxa"/>
          </w:tcPr>
          <w:p w14:paraId="1FC77172" w14:textId="48DDDD95" w:rsidR="00BA24A9" w:rsidRPr="00D859D0" w:rsidRDefault="00AB2C7F" w:rsidP="00D859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 xml:space="preserve">4 </w:t>
            </w:r>
            <w:r w:rsidR="00BA24A9" w:rsidRPr="00D859D0">
              <w:rPr>
                <w:rFonts w:asciiTheme="minorHAnsi" w:hAnsiTheme="minorHAnsi"/>
                <w:sz w:val="20"/>
              </w:rPr>
              <w:t xml:space="preserve">staff members trained in each country on </w:t>
            </w:r>
            <w:r w:rsidRPr="00D859D0">
              <w:rPr>
                <w:rFonts w:asciiTheme="minorHAnsi" w:hAnsiTheme="minorHAnsi"/>
                <w:sz w:val="20"/>
              </w:rPr>
              <w:t>NWP downscaling</w:t>
            </w:r>
          </w:p>
          <w:p w14:paraId="4157E999" w14:textId="77777777" w:rsidR="00BA24A9" w:rsidRPr="00D859D0" w:rsidRDefault="00BA24A9" w:rsidP="00D859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p w14:paraId="619D9165" w14:textId="0B5B3F94" w:rsidR="00AB2C7F" w:rsidRPr="00D859D0" w:rsidRDefault="00AB2C7F" w:rsidP="00D859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3 multi-stakeholder workshop organised in each country</w:t>
            </w:r>
          </w:p>
          <w:p w14:paraId="488DBD7E" w14:textId="77777777" w:rsidR="00AB2C7F" w:rsidRPr="00D859D0" w:rsidRDefault="00AB2C7F" w:rsidP="00D859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p w14:paraId="50279A22" w14:textId="206E0034" w:rsidR="00BA24A9" w:rsidRPr="00D859D0" w:rsidRDefault="00520F20" w:rsidP="00D859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At least 2</w:t>
            </w:r>
            <w:r w:rsidR="00BA24A9" w:rsidRPr="00D859D0">
              <w:rPr>
                <w:rFonts w:asciiTheme="minorHAnsi" w:hAnsiTheme="minorHAnsi"/>
                <w:sz w:val="20"/>
              </w:rPr>
              <w:t xml:space="preserve"> climate </w:t>
            </w:r>
            <w:r w:rsidRPr="00D859D0">
              <w:rPr>
                <w:rFonts w:asciiTheme="minorHAnsi" w:hAnsiTheme="minorHAnsi"/>
                <w:sz w:val="20"/>
              </w:rPr>
              <w:t>vulnerability</w:t>
            </w:r>
            <w:r w:rsidR="00BA24A9" w:rsidRPr="00D859D0">
              <w:rPr>
                <w:rFonts w:asciiTheme="minorHAnsi" w:hAnsiTheme="minorHAnsi"/>
                <w:sz w:val="20"/>
              </w:rPr>
              <w:t xml:space="preserve"> maps developed in each country</w:t>
            </w:r>
          </w:p>
          <w:p w14:paraId="1A50EE62" w14:textId="028A7BB1" w:rsidR="00BA24A9" w:rsidRPr="00D859D0" w:rsidRDefault="00BA24A9" w:rsidP="00D859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2637" w:type="dxa"/>
          </w:tcPr>
          <w:p w14:paraId="2DD5EBE3" w14:textId="77777777" w:rsidR="00BA24A9" w:rsidRPr="00D859D0" w:rsidRDefault="00BA24A9"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Trained staff members are retained in the met services</w:t>
            </w:r>
          </w:p>
          <w:p w14:paraId="02C7257B" w14:textId="77777777" w:rsidR="00BA24A9" w:rsidRPr="00D859D0" w:rsidRDefault="00BA24A9"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p w14:paraId="2CF59423" w14:textId="77777777" w:rsidR="00BA24A9" w:rsidRPr="00D859D0" w:rsidRDefault="00BA24A9"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 xml:space="preserve">Staff members of met services collaborate with DRR institutions and CS users to increase risk understanding </w:t>
            </w:r>
          </w:p>
        </w:tc>
      </w:tr>
      <w:tr w:rsidR="00D92F5D" w:rsidRPr="00D859D0" w14:paraId="09EDE1D4" w14:textId="77777777" w:rsidTr="00D859D0">
        <w:trPr>
          <w:trHeight w:val="576"/>
        </w:trPr>
        <w:tc>
          <w:tcPr>
            <w:cnfStyle w:val="001000000000" w:firstRow="0" w:lastRow="0" w:firstColumn="1" w:lastColumn="0" w:oddVBand="0" w:evenVBand="0" w:oddHBand="0" w:evenHBand="0" w:firstRowFirstColumn="0" w:firstRowLastColumn="0" w:lastRowFirstColumn="0" w:lastRowLastColumn="0"/>
            <w:tcW w:w="2263" w:type="dxa"/>
          </w:tcPr>
          <w:p w14:paraId="2274D4A6" w14:textId="77777777" w:rsidR="00BA24A9" w:rsidRPr="00D859D0" w:rsidRDefault="00BA24A9" w:rsidP="00D859D0">
            <w:pPr>
              <w:spacing w:after="0"/>
              <w:rPr>
                <w:rFonts w:asciiTheme="minorHAnsi" w:hAnsiTheme="minorHAnsi"/>
                <w:sz w:val="20"/>
              </w:rPr>
            </w:pPr>
            <w:r w:rsidRPr="00D859D0">
              <w:rPr>
                <w:rFonts w:asciiTheme="minorHAnsi" w:hAnsiTheme="minorHAnsi"/>
                <w:sz w:val="20"/>
              </w:rPr>
              <w:t>3.1 Climate services improved based on end-users needs</w:t>
            </w:r>
          </w:p>
        </w:tc>
        <w:tc>
          <w:tcPr>
            <w:tcW w:w="2268" w:type="dxa"/>
          </w:tcPr>
          <w:p w14:paraId="770EAE55" w14:textId="1C1BD2B4" w:rsidR="00BA24A9" w:rsidRPr="00D859D0" w:rsidRDefault="00BA24A9"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Number of CS developed</w:t>
            </w:r>
          </w:p>
          <w:p w14:paraId="0942DE68" w14:textId="77777777" w:rsidR="00BA24A9" w:rsidRPr="00D859D0" w:rsidRDefault="00BA24A9"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Number of sectors with access to CS</w:t>
            </w:r>
          </w:p>
          <w:p w14:paraId="720A03D7" w14:textId="77777777" w:rsidR="00BA24A9" w:rsidRPr="00D859D0" w:rsidRDefault="00BA24A9"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Number of project proposal developed</w:t>
            </w:r>
          </w:p>
          <w:p w14:paraId="655AE211" w14:textId="01A17CD8" w:rsidR="006C3FBD" w:rsidRPr="00D859D0" w:rsidRDefault="006C3FBD"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Users’ satisfaction of the CS received</w:t>
            </w:r>
          </w:p>
        </w:tc>
        <w:tc>
          <w:tcPr>
            <w:tcW w:w="1417" w:type="dxa"/>
          </w:tcPr>
          <w:p w14:paraId="6A9F9F68" w14:textId="29AA45A5" w:rsidR="00BA24A9" w:rsidRPr="00D859D0" w:rsidRDefault="00BA24A9"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Survey</w:t>
            </w:r>
            <w:r w:rsidR="006C3FBD" w:rsidRPr="00D859D0">
              <w:rPr>
                <w:rFonts w:asciiTheme="minorHAnsi" w:hAnsiTheme="minorHAnsi"/>
                <w:sz w:val="20"/>
              </w:rPr>
              <w:t xml:space="preserve"> among users</w:t>
            </w:r>
          </w:p>
          <w:p w14:paraId="08B354F1" w14:textId="77777777" w:rsidR="00BA24A9" w:rsidRPr="00D859D0" w:rsidRDefault="00BA24A9"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Review of the CS</w:t>
            </w:r>
          </w:p>
          <w:p w14:paraId="62CE5433" w14:textId="77777777" w:rsidR="00BA24A9" w:rsidRPr="00D859D0" w:rsidRDefault="00BA24A9"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Review of the PP</w:t>
            </w:r>
          </w:p>
        </w:tc>
        <w:tc>
          <w:tcPr>
            <w:tcW w:w="1276" w:type="dxa"/>
          </w:tcPr>
          <w:p w14:paraId="208120A4" w14:textId="59D48FF9" w:rsidR="00BA24A9" w:rsidRPr="00D859D0" w:rsidRDefault="006C3FBD" w:rsidP="00D859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To be determined at baseline</w:t>
            </w:r>
          </w:p>
        </w:tc>
        <w:tc>
          <w:tcPr>
            <w:tcW w:w="1701" w:type="dxa"/>
          </w:tcPr>
          <w:p w14:paraId="14CDED93" w14:textId="77777777" w:rsidR="00BA24A9" w:rsidRPr="00D859D0" w:rsidRDefault="00BA24A9" w:rsidP="00D859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2552" w:type="dxa"/>
          </w:tcPr>
          <w:p w14:paraId="3B1FEA82" w14:textId="77777777" w:rsidR="00BA24A9" w:rsidRPr="00D859D0" w:rsidRDefault="00BA24A9" w:rsidP="00D859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2 long-term risk management plans per country focusing on GFCS prority area</w:t>
            </w:r>
          </w:p>
          <w:p w14:paraId="5274495A" w14:textId="77777777" w:rsidR="00BA24A9" w:rsidRPr="00D859D0" w:rsidRDefault="00BA24A9" w:rsidP="00D859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1 regional PP developed</w:t>
            </w:r>
          </w:p>
          <w:p w14:paraId="17A28027" w14:textId="2247C9D4" w:rsidR="00BA24A9" w:rsidRPr="00D859D0" w:rsidRDefault="00BA24A9" w:rsidP="00D859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1 national PP developed in each country</w:t>
            </w:r>
          </w:p>
          <w:p w14:paraId="522EF083" w14:textId="726563E9" w:rsidR="006C3FBD" w:rsidRPr="00D859D0" w:rsidRDefault="006C3FBD" w:rsidP="00D859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Baseline +50% regarding users’ satisfaction</w:t>
            </w:r>
          </w:p>
        </w:tc>
        <w:tc>
          <w:tcPr>
            <w:tcW w:w="2637" w:type="dxa"/>
          </w:tcPr>
          <w:p w14:paraId="6DCDC43A" w14:textId="3E76A3FB" w:rsidR="00BA24A9" w:rsidRPr="00D859D0" w:rsidRDefault="00BA24A9"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Met services and users collaborate to produce user-friendly CS</w:t>
            </w:r>
            <w:r w:rsidR="006C3FBD" w:rsidRPr="00D859D0">
              <w:rPr>
                <w:rFonts w:asciiTheme="minorHAnsi" w:hAnsiTheme="minorHAnsi"/>
                <w:sz w:val="20"/>
              </w:rPr>
              <w:t> ; feedback loop is implemented</w:t>
            </w:r>
          </w:p>
        </w:tc>
      </w:tr>
      <w:tr w:rsidR="00D92F5D" w:rsidRPr="00D859D0" w14:paraId="5F343E36" w14:textId="77777777" w:rsidTr="00D859D0">
        <w:trPr>
          <w:trHeight w:val="576"/>
        </w:trPr>
        <w:tc>
          <w:tcPr>
            <w:cnfStyle w:val="001000000000" w:firstRow="0" w:lastRow="0" w:firstColumn="1" w:lastColumn="0" w:oddVBand="0" w:evenVBand="0" w:oddHBand="0" w:evenHBand="0" w:firstRowFirstColumn="0" w:firstRowLastColumn="0" w:lastRowFirstColumn="0" w:lastRowLastColumn="0"/>
            <w:tcW w:w="2263" w:type="dxa"/>
          </w:tcPr>
          <w:p w14:paraId="05FD4621" w14:textId="77777777" w:rsidR="00BA24A9" w:rsidRPr="00D859D0" w:rsidRDefault="00BA24A9" w:rsidP="00D859D0">
            <w:pPr>
              <w:spacing w:after="0"/>
              <w:rPr>
                <w:rFonts w:asciiTheme="minorHAnsi" w:hAnsiTheme="minorHAnsi"/>
                <w:i/>
                <w:color w:val="808080" w:themeColor="background1" w:themeShade="80"/>
                <w:sz w:val="20"/>
              </w:rPr>
            </w:pPr>
            <w:r w:rsidRPr="00D859D0">
              <w:rPr>
                <w:rFonts w:asciiTheme="minorHAnsi" w:hAnsiTheme="minorHAnsi"/>
                <w:sz w:val="20"/>
              </w:rPr>
              <w:t>3.2 Dissemination of CS improved</w:t>
            </w:r>
          </w:p>
        </w:tc>
        <w:tc>
          <w:tcPr>
            <w:tcW w:w="2268" w:type="dxa"/>
          </w:tcPr>
          <w:p w14:paraId="7A336687" w14:textId="77777777" w:rsidR="00BA24A9" w:rsidRPr="00D859D0" w:rsidRDefault="00BA24A9"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Number of people with improved access to EW</w:t>
            </w:r>
          </w:p>
        </w:tc>
        <w:tc>
          <w:tcPr>
            <w:tcW w:w="1417" w:type="dxa"/>
          </w:tcPr>
          <w:p w14:paraId="62CD70A1" w14:textId="77777777" w:rsidR="00BA24A9" w:rsidRPr="00D859D0" w:rsidRDefault="00BA24A9"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 xml:space="preserve">Surveys </w:t>
            </w:r>
          </w:p>
        </w:tc>
        <w:tc>
          <w:tcPr>
            <w:tcW w:w="1276" w:type="dxa"/>
          </w:tcPr>
          <w:p w14:paraId="01934BEE" w14:textId="77777777" w:rsidR="00BA24A9" w:rsidRPr="00D859D0" w:rsidRDefault="006C3FBD" w:rsidP="00D859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To be determined at baseline</w:t>
            </w:r>
          </w:p>
          <w:p w14:paraId="7E66C79F" w14:textId="02C95A21" w:rsidR="006C3FBD" w:rsidRPr="00D859D0" w:rsidRDefault="006C3FBD" w:rsidP="00D859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701" w:type="dxa"/>
          </w:tcPr>
          <w:p w14:paraId="4805179F" w14:textId="318F96A1" w:rsidR="006C3FBD" w:rsidRPr="00D859D0" w:rsidRDefault="00BA24A9" w:rsidP="00D859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+ 10% baseline with improved EW access in each countr</w:t>
            </w:r>
            <w:r w:rsidR="009B051F" w:rsidRPr="00D859D0">
              <w:rPr>
                <w:rFonts w:asciiTheme="minorHAnsi" w:hAnsiTheme="minorHAnsi"/>
                <w:sz w:val="20"/>
              </w:rPr>
              <w:t>y</w:t>
            </w:r>
          </w:p>
        </w:tc>
        <w:tc>
          <w:tcPr>
            <w:tcW w:w="2552" w:type="dxa"/>
          </w:tcPr>
          <w:p w14:paraId="06680828" w14:textId="77777777" w:rsidR="00BA24A9" w:rsidRPr="00D859D0" w:rsidRDefault="00BA24A9" w:rsidP="00D859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+ 50% baseline with improved EW access in each country</w:t>
            </w:r>
          </w:p>
          <w:p w14:paraId="031C8473" w14:textId="58764A27" w:rsidR="00BA24A9" w:rsidRPr="00D859D0" w:rsidRDefault="00C462C2" w:rsidP="00D859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sz w:val="20"/>
              </w:rPr>
              <w:t># of w</w:t>
            </w:r>
            <w:r w:rsidR="006C3FBD" w:rsidRPr="00D859D0">
              <w:rPr>
                <w:rFonts w:asciiTheme="minorHAnsi" w:hAnsiTheme="minorHAnsi"/>
                <w:sz w:val="20"/>
              </w:rPr>
              <w:t>ell-equipped stations</w:t>
            </w:r>
          </w:p>
        </w:tc>
        <w:tc>
          <w:tcPr>
            <w:tcW w:w="2637" w:type="dxa"/>
          </w:tcPr>
          <w:p w14:paraId="7811D563" w14:textId="77777777" w:rsidR="00BA24A9" w:rsidRPr="00D859D0" w:rsidRDefault="00BA24A9"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r>
      <w:tr w:rsidR="00D92F5D" w:rsidRPr="00D859D0" w14:paraId="75145FEE" w14:textId="77777777" w:rsidTr="00D859D0">
        <w:trPr>
          <w:trHeight w:val="576"/>
        </w:trPr>
        <w:tc>
          <w:tcPr>
            <w:cnfStyle w:val="001000000000" w:firstRow="0" w:lastRow="0" w:firstColumn="1" w:lastColumn="0" w:oddVBand="0" w:evenVBand="0" w:oddHBand="0" w:evenHBand="0" w:firstRowFirstColumn="0" w:firstRowLastColumn="0" w:lastRowFirstColumn="0" w:lastRowLastColumn="0"/>
            <w:tcW w:w="2263" w:type="dxa"/>
          </w:tcPr>
          <w:p w14:paraId="72438923" w14:textId="77777777" w:rsidR="00BA24A9" w:rsidRPr="00D859D0" w:rsidRDefault="00BA24A9" w:rsidP="00D859D0">
            <w:pPr>
              <w:spacing w:after="0"/>
              <w:rPr>
                <w:rFonts w:asciiTheme="minorHAnsi" w:hAnsiTheme="minorHAnsi"/>
                <w:sz w:val="20"/>
              </w:rPr>
            </w:pPr>
            <w:r w:rsidRPr="00D859D0">
              <w:rPr>
                <w:rFonts w:asciiTheme="minorHAnsi" w:hAnsiTheme="minorHAnsi"/>
                <w:sz w:val="20"/>
              </w:rPr>
              <w:t>3.3 Interactions between users and providers of CS enhanced</w:t>
            </w:r>
          </w:p>
        </w:tc>
        <w:tc>
          <w:tcPr>
            <w:tcW w:w="2268" w:type="dxa"/>
          </w:tcPr>
          <w:p w14:paraId="23F0F6A8" w14:textId="77777777" w:rsidR="00BA24A9" w:rsidRPr="00D859D0" w:rsidRDefault="00BA24A9"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 xml:space="preserve">Number of interaction platform developed </w:t>
            </w:r>
          </w:p>
          <w:p w14:paraId="2685AE60" w14:textId="77777777" w:rsidR="00BA24A9" w:rsidRPr="00D859D0" w:rsidRDefault="00BA24A9"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 xml:space="preserve">Number of CS groups established </w:t>
            </w:r>
          </w:p>
          <w:p w14:paraId="6E335715" w14:textId="5DDA8C21" w:rsidR="00A647EA" w:rsidRPr="00D859D0" w:rsidRDefault="00A647EA"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Attendance list for NCOF/ SWIOCOF</w:t>
            </w:r>
          </w:p>
        </w:tc>
        <w:tc>
          <w:tcPr>
            <w:tcW w:w="1417" w:type="dxa"/>
          </w:tcPr>
          <w:p w14:paraId="42A0A87B" w14:textId="77777777" w:rsidR="00BA24A9" w:rsidRPr="00D859D0" w:rsidRDefault="00BA24A9"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 xml:space="preserve">1 UIP </w:t>
            </w:r>
          </w:p>
        </w:tc>
        <w:tc>
          <w:tcPr>
            <w:tcW w:w="1276" w:type="dxa"/>
          </w:tcPr>
          <w:p w14:paraId="286C473C" w14:textId="77777777" w:rsidR="00BA24A9" w:rsidRPr="00D859D0" w:rsidRDefault="00BA24A9" w:rsidP="00D859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1701" w:type="dxa"/>
          </w:tcPr>
          <w:p w14:paraId="5CF58663" w14:textId="77777777" w:rsidR="00BA24A9" w:rsidRPr="00D859D0" w:rsidRDefault="00BA24A9" w:rsidP="00D859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c>
          <w:tcPr>
            <w:tcW w:w="2552" w:type="dxa"/>
          </w:tcPr>
          <w:p w14:paraId="523169A4" w14:textId="77777777" w:rsidR="00BA24A9" w:rsidRPr="00D859D0" w:rsidRDefault="00BA24A9" w:rsidP="00D859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1 UIP strengthened</w:t>
            </w:r>
          </w:p>
          <w:p w14:paraId="4CAEA513" w14:textId="77777777" w:rsidR="00BA24A9" w:rsidRPr="00D859D0" w:rsidRDefault="00BA24A9" w:rsidP="00D859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1 NCOF per year with active participation of users</w:t>
            </w:r>
          </w:p>
          <w:p w14:paraId="62FFA457" w14:textId="77777777" w:rsidR="00BA24A9" w:rsidRPr="00D859D0" w:rsidRDefault="00BA24A9" w:rsidP="00D859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1 SWIOCOF per yr with active participation of users</w:t>
            </w:r>
          </w:p>
          <w:p w14:paraId="045080AA" w14:textId="37168E47" w:rsidR="00BA24A9" w:rsidRPr="00D859D0" w:rsidRDefault="00BA24A9" w:rsidP="00D859D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sidRPr="00D859D0">
              <w:rPr>
                <w:rFonts w:asciiTheme="minorHAnsi" w:hAnsiTheme="minorHAnsi"/>
                <w:sz w:val="20"/>
              </w:rPr>
              <w:t>1 multi-sectoral CS user group established per country</w:t>
            </w:r>
          </w:p>
        </w:tc>
        <w:tc>
          <w:tcPr>
            <w:tcW w:w="2637" w:type="dxa"/>
          </w:tcPr>
          <w:p w14:paraId="1F64B22E" w14:textId="77777777" w:rsidR="00BA24A9" w:rsidRPr="00D859D0" w:rsidRDefault="00BA24A9" w:rsidP="00D859D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p>
        </w:tc>
      </w:tr>
    </w:tbl>
    <w:p w14:paraId="29B129C5" w14:textId="77777777" w:rsidR="00BA24A9" w:rsidRPr="00524225" w:rsidRDefault="00BA24A9" w:rsidP="0057203E"/>
    <w:p w14:paraId="46811EFB" w14:textId="77777777" w:rsidR="007F0B6F" w:rsidRPr="00524225" w:rsidRDefault="007F0B6F" w:rsidP="0057203E">
      <w:pPr>
        <w:pStyle w:val="Heading2"/>
        <w:sectPr w:rsidR="007F0B6F" w:rsidRPr="00524225" w:rsidSect="007E3424">
          <w:pgSz w:w="16840" w:h="11900" w:orient="landscape"/>
          <w:pgMar w:top="1440" w:right="1440" w:bottom="993" w:left="1440" w:header="720" w:footer="720" w:gutter="0"/>
          <w:cols w:space="720"/>
          <w:docGrid w:linePitch="360"/>
        </w:sectPr>
      </w:pPr>
    </w:p>
    <w:p w14:paraId="0C9C2B3C" w14:textId="185FD843" w:rsidR="00BA24A9" w:rsidRPr="00524225" w:rsidRDefault="00BA24A9" w:rsidP="0057203E">
      <w:pPr>
        <w:pStyle w:val="Heading2"/>
      </w:pPr>
      <w:bookmarkStart w:id="187" w:name="_Hlk20738953"/>
      <w:bookmarkStart w:id="188" w:name="_Toc20753705"/>
      <w:r w:rsidRPr="00524225">
        <w:lastRenderedPageBreak/>
        <w:t>Overall project benefits</w:t>
      </w:r>
      <w:bookmarkEnd w:id="188"/>
    </w:p>
    <w:p w14:paraId="5F9A5949" w14:textId="27BADE1D" w:rsidR="00FE7DB6" w:rsidRDefault="00FE7DB6" w:rsidP="00FE7DB6">
      <w:pPr>
        <w:pStyle w:val="Heading4"/>
        <w:numPr>
          <w:ilvl w:val="0"/>
          <w:numId w:val="0"/>
        </w:numPr>
        <w:ind w:left="864" w:hanging="864"/>
        <w:rPr>
          <w:lang w:eastAsia="en-US"/>
        </w:rPr>
      </w:pPr>
      <w:r>
        <w:rPr>
          <w:lang w:eastAsia="en-US"/>
        </w:rPr>
        <w:t>Overview of benefits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1"/>
        <w:gridCol w:w="5048"/>
      </w:tblGrid>
      <w:tr w:rsidR="009801EF" w:rsidRPr="009801EF" w14:paraId="0C5D6E63" w14:textId="77777777" w:rsidTr="009801EF">
        <w:tc>
          <w:tcPr>
            <w:tcW w:w="4591" w:type="dxa"/>
          </w:tcPr>
          <w:p w14:paraId="2C2EC711" w14:textId="77777777" w:rsidR="009801EF" w:rsidRPr="009801EF" w:rsidRDefault="009801EF" w:rsidP="009801EF">
            <w:pPr>
              <w:jc w:val="left"/>
              <w:rPr>
                <w:sz w:val="22"/>
                <w:lang w:eastAsia="en-US"/>
              </w:rPr>
            </w:pPr>
            <w:r w:rsidRPr="009801EF">
              <w:rPr>
                <w:sz w:val="22"/>
                <w:lang w:eastAsia="en-US"/>
              </w:rPr>
              <w:t xml:space="preserve">The benefits associated with the climate services of the Hydromet project are numerous. The data and information collected by the project will be transformed into services tailored to the economic sectors and end users (e.g. trends, projections, economic analyses, agro-climatic advice, community services, etc.). Climate services will be addressed to the priority areas recommended by the Global Framework for Climate Services (GFCS), namely in the following sectors: </w:t>
            </w:r>
          </w:p>
          <w:p w14:paraId="1997B091" w14:textId="77777777" w:rsidR="009801EF" w:rsidRPr="009801EF" w:rsidRDefault="009801EF" w:rsidP="009801EF">
            <w:pPr>
              <w:pStyle w:val="ListParagraph"/>
              <w:numPr>
                <w:ilvl w:val="0"/>
                <w:numId w:val="101"/>
              </w:numPr>
              <w:jc w:val="left"/>
              <w:rPr>
                <w:sz w:val="22"/>
                <w:lang w:eastAsia="en-US"/>
              </w:rPr>
            </w:pPr>
            <w:r w:rsidRPr="009801EF">
              <w:rPr>
                <w:b/>
                <w:sz w:val="22"/>
                <w:lang w:eastAsia="en-US"/>
              </w:rPr>
              <w:t>Disaster risk reduction</w:t>
            </w:r>
            <w:r w:rsidRPr="009801EF">
              <w:rPr>
                <w:sz w:val="22"/>
                <w:lang w:eastAsia="en-US"/>
              </w:rPr>
              <w:t xml:space="preserve">: the contribution of EWS to damage avoidance is well described in the academic literature, highlighting a correlation between preparedness for natural disasters </w:t>
            </w:r>
            <w:r w:rsidRPr="009801EF">
              <w:rPr>
                <w:rFonts w:eastAsia="Times New Roman"/>
                <w:sz w:val="22"/>
              </w:rPr>
              <w:t xml:space="preserve">- which can be supported by timely, efficient EWS - </w:t>
            </w:r>
            <w:r w:rsidRPr="009801EF">
              <w:rPr>
                <w:sz w:val="22"/>
                <w:lang w:eastAsia="en-US"/>
              </w:rPr>
              <w:t>and the effectiveness of mitigation measures.</w:t>
            </w:r>
          </w:p>
          <w:p w14:paraId="6B5D78E6" w14:textId="77777777" w:rsidR="009801EF" w:rsidRPr="009801EF" w:rsidRDefault="009801EF" w:rsidP="009801EF">
            <w:pPr>
              <w:pStyle w:val="ListParagraph"/>
              <w:numPr>
                <w:ilvl w:val="0"/>
                <w:numId w:val="101"/>
              </w:numPr>
              <w:jc w:val="left"/>
              <w:rPr>
                <w:sz w:val="22"/>
                <w:lang w:eastAsia="en-US"/>
              </w:rPr>
            </w:pPr>
            <w:r w:rsidRPr="009801EF">
              <w:rPr>
                <w:b/>
                <w:sz w:val="22"/>
                <w:lang w:eastAsia="en-US"/>
              </w:rPr>
              <w:t>Agriculture and food security</w:t>
            </w:r>
            <w:r w:rsidRPr="009801EF">
              <w:rPr>
                <w:sz w:val="22"/>
                <w:lang w:eastAsia="en-US"/>
              </w:rPr>
              <w:t>: provision of climate services that support development strategies in agriculture and food security such as the provision of agro-advisory message which have been demonstrated to correlate with yield and harvesting increases</w:t>
            </w:r>
          </w:p>
          <w:p w14:paraId="7BF401AB" w14:textId="77777777" w:rsidR="009801EF" w:rsidRPr="009801EF" w:rsidRDefault="009801EF" w:rsidP="009801EF">
            <w:pPr>
              <w:pStyle w:val="ListParagraph"/>
              <w:numPr>
                <w:ilvl w:val="0"/>
                <w:numId w:val="101"/>
              </w:numPr>
              <w:jc w:val="left"/>
              <w:rPr>
                <w:sz w:val="22"/>
                <w:lang w:eastAsia="en-US"/>
              </w:rPr>
            </w:pPr>
            <w:r w:rsidRPr="009801EF">
              <w:rPr>
                <w:b/>
                <w:sz w:val="22"/>
                <w:lang w:eastAsia="en-US"/>
              </w:rPr>
              <w:t>Health</w:t>
            </w:r>
            <w:r w:rsidRPr="009801EF">
              <w:rPr>
                <w:sz w:val="22"/>
                <w:lang w:eastAsia="en-US"/>
              </w:rPr>
              <w:t>:</w:t>
            </w:r>
            <w:r w:rsidRPr="009801EF">
              <w:rPr>
                <w:sz w:val="22"/>
              </w:rPr>
              <w:t xml:space="preserve"> directly by avoided spread of infectious, waterborne or waterborne diseases (diarrhoea, malaria, etc.) and indirectly by avoided impacts on ecosystems essential to the health of populations (water resources, agricultural production)</w:t>
            </w:r>
            <w:r w:rsidRPr="009801EF">
              <w:rPr>
                <w:sz w:val="22"/>
                <w:lang w:eastAsia="en-US"/>
              </w:rPr>
              <w:t xml:space="preserve"> </w:t>
            </w:r>
          </w:p>
          <w:p w14:paraId="5AF0EF89" w14:textId="77777777" w:rsidR="009801EF" w:rsidRPr="009801EF" w:rsidRDefault="009801EF" w:rsidP="009801EF">
            <w:pPr>
              <w:pStyle w:val="ListParagraph"/>
              <w:numPr>
                <w:ilvl w:val="0"/>
                <w:numId w:val="101"/>
              </w:numPr>
              <w:jc w:val="left"/>
              <w:rPr>
                <w:sz w:val="22"/>
                <w:lang w:eastAsia="en-US"/>
              </w:rPr>
            </w:pPr>
            <w:r w:rsidRPr="009801EF">
              <w:rPr>
                <w:b/>
                <w:sz w:val="22"/>
                <w:lang w:eastAsia="en-US"/>
              </w:rPr>
              <w:t>Water resources:</w:t>
            </w:r>
            <w:r w:rsidRPr="009801EF">
              <w:rPr>
                <w:sz w:val="22"/>
                <w:lang w:eastAsia="en-US"/>
              </w:rPr>
              <w:t xml:space="preserve"> </w:t>
            </w:r>
            <w:r w:rsidRPr="009801EF">
              <w:rPr>
                <w:sz w:val="22"/>
              </w:rPr>
              <w:t>improved short- and long-term decision-making, improved efficiency in terms of sustainable resource use, disaster risk management (flood/drought), optimization of agricultural water use, drinking water supply and sanitation, etc.</w:t>
            </w:r>
          </w:p>
          <w:p w14:paraId="6397C8A6" w14:textId="26A25F8A" w:rsidR="009801EF" w:rsidRDefault="009801EF" w:rsidP="009801EF">
            <w:pPr>
              <w:jc w:val="left"/>
            </w:pPr>
            <w:r w:rsidRPr="009801EF">
              <w:rPr>
                <w:sz w:val="22"/>
                <w:lang w:eastAsia="en-US"/>
              </w:rPr>
              <w:t>The benefits associated with the Hydromet project go beyond this, since they also allow public decision-makers to better integrate adaptation to climate change into their land use planning policies; public decision-makers, with better climate information, can make informed decisions. Moreover, some services, intended for the private sector, may be commercialised (e.g. agro-climatic services).</w:t>
            </w:r>
          </w:p>
        </w:tc>
        <w:tc>
          <w:tcPr>
            <w:tcW w:w="5048" w:type="dxa"/>
          </w:tcPr>
          <w:p w14:paraId="5008C1B6" w14:textId="08D5ABFD" w:rsidR="009801EF" w:rsidRPr="009801EF" w:rsidRDefault="009801EF" w:rsidP="009801EF">
            <w:pPr>
              <w:jc w:val="left"/>
              <w:rPr>
                <w:color w:val="4F81BD" w:themeColor="accent1"/>
                <w:sz w:val="22"/>
                <w:lang w:val="fr-FR"/>
              </w:rPr>
            </w:pPr>
            <w:r w:rsidRPr="009801EF">
              <w:rPr>
                <w:color w:val="4F81BD" w:themeColor="accent1"/>
                <w:sz w:val="22"/>
                <w:lang w:val="fr-FR"/>
              </w:rPr>
              <w:t xml:space="preserve">Les avantages associés aux </w:t>
            </w:r>
            <w:r w:rsidR="00342AB7">
              <w:rPr>
                <w:color w:val="4F81BD" w:themeColor="accent1"/>
                <w:sz w:val="22"/>
                <w:lang w:val="fr-FR"/>
              </w:rPr>
              <w:t>services climatologiques</w:t>
            </w:r>
            <w:r w:rsidRPr="009801EF">
              <w:rPr>
                <w:color w:val="4F81BD" w:themeColor="accent1"/>
                <w:sz w:val="22"/>
                <w:lang w:val="fr-FR"/>
              </w:rPr>
              <w:t xml:space="preserve"> du projet Hydromet sont nombreux. Les données et informations recueillies par le projet seront transformées en services adaptés aux secteurs économiques et aux utilisateurs finaux (par exemple, tendances, projections, analyses économiques, conseils agroclimatiques, services communautaires, etc.) Les services climatologiques seront axés sur les domaines prioritaires recommandés par le Cadre mondial pour les services climatologiques (GFCS), à savoir les secteurs suivants : </w:t>
            </w:r>
          </w:p>
          <w:p w14:paraId="7AFC3B4E" w14:textId="1AE99A2D" w:rsidR="009801EF" w:rsidRPr="009801EF" w:rsidRDefault="009801EF" w:rsidP="009801EF">
            <w:pPr>
              <w:pStyle w:val="ListParagraph"/>
              <w:numPr>
                <w:ilvl w:val="0"/>
                <w:numId w:val="112"/>
              </w:numPr>
              <w:ind w:left="258" w:hanging="258"/>
              <w:jc w:val="left"/>
              <w:rPr>
                <w:color w:val="4F81BD" w:themeColor="accent1"/>
                <w:sz w:val="22"/>
                <w:lang w:val="fr-FR"/>
              </w:rPr>
            </w:pPr>
            <w:r w:rsidRPr="009801EF">
              <w:rPr>
                <w:color w:val="4F81BD" w:themeColor="accent1"/>
                <w:sz w:val="22"/>
                <w:lang w:val="fr-FR"/>
              </w:rPr>
              <w:t>Réduction des risques de catastrophes : la contribution des SAP à la prévention des dommages est bien décrite dans la littérature universitaire, qui met en évidence une corrélation entre la préparation aux catastrophes naturelles - qui peut être soutenue par des SAP opportuns et efficaces - et l'efficacité des mesures d'atténuation.</w:t>
            </w:r>
          </w:p>
          <w:p w14:paraId="397C1786" w14:textId="44C068C6" w:rsidR="009801EF" w:rsidRPr="009801EF" w:rsidRDefault="009801EF" w:rsidP="009801EF">
            <w:pPr>
              <w:pStyle w:val="ListParagraph"/>
              <w:numPr>
                <w:ilvl w:val="0"/>
                <w:numId w:val="112"/>
              </w:numPr>
              <w:ind w:left="258" w:hanging="258"/>
              <w:jc w:val="left"/>
              <w:rPr>
                <w:color w:val="4F81BD" w:themeColor="accent1"/>
                <w:sz w:val="22"/>
                <w:lang w:val="fr-FR"/>
              </w:rPr>
            </w:pPr>
            <w:r w:rsidRPr="009801EF">
              <w:rPr>
                <w:color w:val="4F81BD" w:themeColor="accent1"/>
                <w:sz w:val="22"/>
                <w:lang w:val="fr-FR"/>
              </w:rPr>
              <w:t xml:space="preserve">Agriculture et sécurité alimentaire : fourniture de </w:t>
            </w:r>
            <w:r w:rsidR="00342AB7">
              <w:rPr>
                <w:color w:val="4F81BD" w:themeColor="accent1"/>
                <w:sz w:val="22"/>
                <w:lang w:val="fr-FR"/>
              </w:rPr>
              <w:t>services climatologiques</w:t>
            </w:r>
            <w:r w:rsidRPr="009801EF">
              <w:rPr>
                <w:color w:val="4F81BD" w:themeColor="accent1"/>
                <w:sz w:val="22"/>
                <w:lang w:val="fr-FR"/>
              </w:rPr>
              <w:t xml:space="preserve"> à l'appui des stratégies de développement dans le domaine de l'agriculture et de la sécurité alimentaire, tels que la diffusion d'un message agro-conseil dont il a été démontré qu'il existe une corrélation avec l'augmentation des rendements et des récoltes.</w:t>
            </w:r>
          </w:p>
          <w:p w14:paraId="689F30A4" w14:textId="32945DA6" w:rsidR="009801EF" w:rsidRPr="009801EF" w:rsidRDefault="009801EF" w:rsidP="009801EF">
            <w:pPr>
              <w:pStyle w:val="ListParagraph"/>
              <w:numPr>
                <w:ilvl w:val="0"/>
                <w:numId w:val="112"/>
              </w:numPr>
              <w:ind w:left="258" w:hanging="258"/>
              <w:jc w:val="left"/>
              <w:rPr>
                <w:color w:val="4F81BD" w:themeColor="accent1"/>
                <w:sz w:val="22"/>
                <w:lang w:val="fr-FR"/>
              </w:rPr>
            </w:pPr>
            <w:r w:rsidRPr="009801EF">
              <w:rPr>
                <w:color w:val="4F81BD" w:themeColor="accent1"/>
                <w:sz w:val="22"/>
                <w:lang w:val="fr-FR"/>
              </w:rPr>
              <w:t xml:space="preserve">Santé : directement par l'évitement de la propagation des maladies infectieuses, hydriques ou hydriques (diarrhée, paludisme, etc.) et indirectement par l'évitement des impacts sur les écosystèmes essentiels à la santé des populations (ressources en eau, production agricole) </w:t>
            </w:r>
          </w:p>
          <w:p w14:paraId="3E19EFED" w14:textId="148CED45" w:rsidR="009801EF" w:rsidRPr="009801EF" w:rsidRDefault="009801EF" w:rsidP="009801EF">
            <w:pPr>
              <w:pStyle w:val="ListParagraph"/>
              <w:numPr>
                <w:ilvl w:val="0"/>
                <w:numId w:val="112"/>
              </w:numPr>
              <w:ind w:left="258" w:hanging="258"/>
              <w:jc w:val="left"/>
              <w:rPr>
                <w:color w:val="4F81BD" w:themeColor="accent1"/>
                <w:sz w:val="22"/>
                <w:lang w:val="fr-FR"/>
              </w:rPr>
            </w:pPr>
            <w:r w:rsidRPr="009801EF">
              <w:rPr>
                <w:color w:val="4F81BD" w:themeColor="accent1"/>
                <w:sz w:val="22"/>
                <w:lang w:val="fr-FR"/>
              </w:rPr>
              <w:t>Ressources en eau : amélioration de la prise de décision à court et à long terme, amélioration de l'efficacité en termes d'utilisation durable des ressources, gestion des risques de catastrophes (inondations/sécheresses), optimisation de l'utilisation de l'eau agricole, approvisionnement en eau potable et assainissement, etc.</w:t>
            </w:r>
          </w:p>
          <w:p w14:paraId="50F9707E" w14:textId="0416239A" w:rsidR="009801EF" w:rsidRPr="009801EF" w:rsidRDefault="009801EF" w:rsidP="009801EF">
            <w:pPr>
              <w:jc w:val="left"/>
              <w:rPr>
                <w:color w:val="4F81BD" w:themeColor="accent1"/>
                <w:sz w:val="22"/>
                <w:lang w:val="fr-FR"/>
              </w:rPr>
            </w:pPr>
            <w:r w:rsidRPr="009801EF">
              <w:rPr>
                <w:color w:val="4F81BD" w:themeColor="accent1"/>
                <w:sz w:val="22"/>
                <w:lang w:val="fr-FR"/>
              </w:rPr>
              <w:t>Les avantages associés au projet Hydromet vont au-delà, puisqu'ils permettent également aux décideurs publics de mieux intégrer l'adaptation au changement climatique dans leurs politiques d'aménagement du territoire ; les décideurs publics, mieux informés sur le climat, peuvent prendre des décisions éclairées. En outre, certains services, destinés au secteur privé, peuvent être commercialisés (par exemple, les services agro-climatiques).</w:t>
            </w:r>
          </w:p>
        </w:tc>
      </w:tr>
    </w:tbl>
    <w:p w14:paraId="0F19BA34" w14:textId="09664B65" w:rsidR="00FE7DB6" w:rsidRDefault="00FE7DB6" w:rsidP="00FE7DB6">
      <w:pPr>
        <w:pStyle w:val="Heading4"/>
        <w:numPr>
          <w:ilvl w:val="0"/>
          <w:numId w:val="0"/>
        </w:numPr>
        <w:ind w:left="864" w:hanging="864"/>
        <w:rPr>
          <w:lang w:eastAsia="en-US"/>
        </w:rPr>
      </w:pPr>
      <w:r>
        <w:rPr>
          <w:lang w:eastAsia="en-US"/>
        </w:rPr>
        <w:t>Summary of the CBA</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1"/>
        <w:gridCol w:w="5048"/>
      </w:tblGrid>
      <w:tr w:rsidR="00720458" w:rsidRPr="00D12911" w14:paraId="6417ED3A" w14:textId="77777777" w:rsidTr="00D12911">
        <w:tc>
          <w:tcPr>
            <w:tcW w:w="4591" w:type="dxa"/>
          </w:tcPr>
          <w:p w14:paraId="0A0FA6CB" w14:textId="77777777" w:rsidR="009801EF" w:rsidRPr="009801EF" w:rsidRDefault="009801EF" w:rsidP="009801EF">
            <w:pPr>
              <w:jc w:val="left"/>
              <w:rPr>
                <w:sz w:val="22"/>
              </w:rPr>
            </w:pPr>
            <w:r w:rsidRPr="009801EF">
              <w:rPr>
                <w:sz w:val="22"/>
                <w:lang w:eastAsia="en-US"/>
              </w:rPr>
              <w:t>Under the economic assessment assumptions, the expected benefits of the project have been compared with the project costs over a 50-year time horizon. Cost Benefit Analysis is the most relevant economic tool for assessing the economic profitability of the Hydromet project, but has the limitation of retaining only quantifiable and monetarizable benefits. Two main benefits were therefore quantified: a) the avoided costs associated with losses caused by extreme weather events through the establishment of an Early Warning Service (EWS) in each State and b) development of agro-climate services aimed at last-mile users contributing to optimising production yields in economic sectors such as agriculture. The reduced scope of quantified benefits associated with the Hydromet project, and the conservative economic assumptions that have been used for the economic analysis, lead to results that can be considered conservative, since they are based on a minimal estimate of the project's benefits.</w:t>
            </w:r>
          </w:p>
          <w:p w14:paraId="157E6B20" w14:textId="77777777" w:rsidR="009801EF" w:rsidRPr="009801EF" w:rsidRDefault="009801EF" w:rsidP="009801EF">
            <w:pPr>
              <w:jc w:val="left"/>
              <w:rPr>
                <w:sz w:val="22"/>
              </w:rPr>
            </w:pPr>
            <w:r w:rsidRPr="009801EF">
              <w:rPr>
                <w:sz w:val="22"/>
              </w:rPr>
              <w:t xml:space="preserve">Based on SWIO-RAFI risk disaster analysis, in which the population affected by all hazards has been estimated at 14.4 million people and the physical damages related resulting from climate related events has been estimated at USD 13.4 billion, </w:t>
            </w:r>
            <w:r w:rsidRPr="009801EF">
              <w:rPr>
                <w:b/>
                <w:sz w:val="22"/>
              </w:rPr>
              <w:t>the Annual Average Benefits attached to the EWS</w:t>
            </w:r>
            <w:r w:rsidRPr="009801EF">
              <w:rPr>
                <w:sz w:val="22"/>
              </w:rPr>
              <w:t xml:space="preserve"> in terms of costs avoided has been assessed to be around USD14 million for the entire IOC region. </w:t>
            </w:r>
          </w:p>
          <w:p w14:paraId="2DE07900" w14:textId="77777777" w:rsidR="009801EF" w:rsidRPr="009801EF" w:rsidRDefault="009801EF" w:rsidP="009801EF">
            <w:pPr>
              <w:jc w:val="left"/>
              <w:rPr>
                <w:sz w:val="22"/>
              </w:rPr>
            </w:pPr>
            <w:r w:rsidRPr="009801EF">
              <w:rPr>
                <w:sz w:val="22"/>
              </w:rPr>
              <w:t xml:space="preserve">On the other hand, using data from the FAO and relying on assumptions from academic experience, the </w:t>
            </w:r>
            <w:r w:rsidRPr="009801EF">
              <w:rPr>
                <w:b/>
                <w:sz w:val="22"/>
              </w:rPr>
              <w:t>Annual Average Benefit from agro-climate services</w:t>
            </w:r>
            <w:r w:rsidRPr="009801EF">
              <w:rPr>
                <w:sz w:val="22"/>
              </w:rPr>
              <w:t xml:space="preserve"> have been estimated at USD 73 Million for the 4 countries. </w:t>
            </w:r>
          </w:p>
          <w:p w14:paraId="178ECEB1" w14:textId="580DD1F2" w:rsidR="009801EF" w:rsidRPr="009801EF" w:rsidRDefault="009801EF" w:rsidP="009801EF">
            <w:pPr>
              <w:jc w:val="left"/>
              <w:rPr>
                <w:sz w:val="22"/>
              </w:rPr>
            </w:pPr>
            <w:r w:rsidRPr="009801EF">
              <w:rPr>
                <w:sz w:val="22"/>
              </w:rPr>
              <w:t>The NPV of the project is estimated at USD 237 Million using a 8% discounting rate</w:t>
            </w:r>
            <w:r w:rsidR="00D12911">
              <w:rPr>
                <w:sz w:val="22"/>
              </w:rPr>
              <w:t>; the cost-benefit ratio is 2.33</w:t>
            </w:r>
            <w:r w:rsidRPr="009801EF">
              <w:rPr>
                <w:sz w:val="22"/>
              </w:rPr>
              <w:t>. Sensitivity analysis shows that NPV is still positive (USD 131 Million) even if benefits assessed are 30% lower than expected</w:t>
            </w:r>
            <w:r w:rsidR="00D12911">
              <w:rPr>
                <w:sz w:val="22"/>
              </w:rPr>
              <w:t xml:space="preserve"> and the cost-benefit ratio is still over 1 (at 1.63)</w:t>
            </w:r>
            <w:r w:rsidRPr="009801EF">
              <w:rPr>
                <w:sz w:val="22"/>
              </w:rPr>
              <w:t>.</w:t>
            </w:r>
          </w:p>
          <w:p w14:paraId="1D239886" w14:textId="162F9A45" w:rsidR="00720458" w:rsidRDefault="009801EF" w:rsidP="009801EF">
            <w:pPr>
              <w:jc w:val="left"/>
            </w:pPr>
            <w:r w:rsidRPr="009801EF">
              <w:rPr>
                <w:sz w:val="22"/>
              </w:rPr>
              <w:t xml:space="preserve">From an economic point of view, the Hydromet project </w:t>
            </w:r>
            <w:r w:rsidR="00D12911">
              <w:rPr>
                <w:sz w:val="22"/>
              </w:rPr>
              <w:t>is a worthwhile investment</w:t>
            </w:r>
            <w:r>
              <w:rPr>
                <w:sz w:val="22"/>
              </w:rPr>
              <w:t xml:space="preserve">. </w:t>
            </w:r>
          </w:p>
        </w:tc>
        <w:tc>
          <w:tcPr>
            <w:tcW w:w="5048" w:type="dxa"/>
          </w:tcPr>
          <w:p w14:paraId="1B9B5F6F" w14:textId="77777777" w:rsidR="00D12911" w:rsidRPr="00D12911" w:rsidRDefault="00D12911" w:rsidP="00D12911">
            <w:pPr>
              <w:jc w:val="left"/>
              <w:rPr>
                <w:color w:val="4F81BD" w:themeColor="accent1"/>
                <w:sz w:val="22"/>
                <w:lang w:val="fr-FR"/>
              </w:rPr>
            </w:pPr>
            <w:r w:rsidRPr="00D12911">
              <w:rPr>
                <w:color w:val="4F81BD" w:themeColor="accent1"/>
                <w:sz w:val="22"/>
                <w:lang w:val="fr-FR"/>
              </w:rPr>
              <w:t>Selon les hypothèses de l'évaluation économique, les avantages attendus du projet ont été comparés aux coûts du projet sur une période de 50 ans. L'analyse coûts-avantages est l'outil économique le plus pertinent pour évaluer la rentabilité économique du projet Hydromet, mais elle a la limite de ne retenir que les avantages quantifiables et monétarisables. Deux bénéfices principaux ont donc été quantifiés : a) les coûts évités associés aux pertes causées par les phénomènes météorologiques extrêmes grâce à la mise en place d'un Service d'alerte précoce (SAP) dans chaque Etat et b) le développement de services agro-climatiques destinés aux utilisateurs du dernier kilomètre contribuant à optimiser les rendements de production dans des secteurs économiques comme l'agriculture. La portée réduite des avantages quantifiés associés au projet Hydromet et les hypothèses économiques prudentes qui ont été utilisées pour l'analyse économique mènent à des résultats qui peuvent être considérés comme prudents, puisqu'ils sont fondés sur une estimation minimale des avantages du projet.</w:t>
            </w:r>
          </w:p>
          <w:p w14:paraId="32A8EAEF" w14:textId="0FF32666" w:rsidR="00D12911" w:rsidRPr="00D12911" w:rsidRDefault="00D12911" w:rsidP="00D12911">
            <w:pPr>
              <w:jc w:val="left"/>
              <w:rPr>
                <w:color w:val="4F81BD" w:themeColor="accent1"/>
                <w:sz w:val="22"/>
                <w:lang w:val="fr-FR"/>
              </w:rPr>
            </w:pPr>
            <w:r w:rsidRPr="00D12911">
              <w:rPr>
                <w:color w:val="4F81BD" w:themeColor="accent1"/>
                <w:sz w:val="22"/>
                <w:lang w:val="fr-FR"/>
              </w:rPr>
              <w:t xml:space="preserve">Sur la base de l'analyse des risques de catastrophes de SWIO-RAFI, dans laquelle la population touchée par tous les aléas a été estimée à 14,4 millions de personnes et les dommages matériels liés aux événements climatiques à 13,4 milliards de dollars, les </w:t>
            </w:r>
            <w:r>
              <w:rPr>
                <w:b/>
                <w:color w:val="4F81BD" w:themeColor="accent1"/>
                <w:sz w:val="22"/>
                <w:lang w:val="fr-FR"/>
              </w:rPr>
              <w:t>benefices</w:t>
            </w:r>
            <w:r w:rsidRPr="00D12911">
              <w:rPr>
                <w:b/>
                <w:color w:val="4F81BD" w:themeColor="accent1"/>
                <w:sz w:val="22"/>
                <w:lang w:val="fr-FR"/>
              </w:rPr>
              <w:t xml:space="preserve"> moyens annuels associés aux SAP</w:t>
            </w:r>
            <w:r w:rsidRPr="00D12911">
              <w:rPr>
                <w:color w:val="4F81BD" w:themeColor="accent1"/>
                <w:sz w:val="22"/>
                <w:lang w:val="fr-FR"/>
              </w:rPr>
              <w:t xml:space="preserve"> en termes de coûts évités ont été évalués à environ 14 millions de dollars pour toute la région de la COI. </w:t>
            </w:r>
          </w:p>
          <w:p w14:paraId="1549A2DA" w14:textId="77777777" w:rsidR="00D12911" w:rsidRPr="00D12911" w:rsidRDefault="00D12911" w:rsidP="00D12911">
            <w:pPr>
              <w:jc w:val="left"/>
              <w:rPr>
                <w:color w:val="4F81BD" w:themeColor="accent1"/>
                <w:sz w:val="22"/>
                <w:lang w:val="fr-FR"/>
              </w:rPr>
            </w:pPr>
            <w:r w:rsidRPr="00D12911">
              <w:rPr>
                <w:color w:val="4F81BD" w:themeColor="accent1"/>
                <w:sz w:val="22"/>
                <w:lang w:val="fr-FR"/>
              </w:rPr>
              <w:t xml:space="preserve">D'autre part, en utilisant les données de la FAO et en se basant sur des hypothèses issues de l'expérience académique, les </w:t>
            </w:r>
            <w:r w:rsidRPr="00D12911">
              <w:rPr>
                <w:b/>
                <w:color w:val="4F81BD" w:themeColor="accent1"/>
                <w:sz w:val="22"/>
                <w:lang w:val="fr-FR"/>
              </w:rPr>
              <w:t>bénéfices annuels moyens des services agroclimatiques</w:t>
            </w:r>
            <w:r w:rsidRPr="00D12911">
              <w:rPr>
                <w:color w:val="4F81BD" w:themeColor="accent1"/>
                <w:sz w:val="22"/>
                <w:lang w:val="fr-FR"/>
              </w:rPr>
              <w:t xml:space="preserve"> ont été estimés à 73 millions de dollars pour les 4 pays. </w:t>
            </w:r>
          </w:p>
          <w:p w14:paraId="44F9385F" w14:textId="77777777" w:rsidR="00D12911" w:rsidRPr="00D12911" w:rsidRDefault="00D12911" w:rsidP="00D12911">
            <w:pPr>
              <w:jc w:val="left"/>
              <w:rPr>
                <w:color w:val="4F81BD" w:themeColor="accent1"/>
                <w:sz w:val="22"/>
                <w:lang w:val="fr-FR"/>
              </w:rPr>
            </w:pPr>
            <w:r w:rsidRPr="00D12911">
              <w:rPr>
                <w:color w:val="4F81BD" w:themeColor="accent1"/>
                <w:sz w:val="22"/>
                <w:lang w:val="fr-FR"/>
              </w:rPr>
              <w:t>La VAN du projet est estimée à 237 millions de dollars sur la base d'un taux d'actualisation de 8 % ; le rapport coûts-avantages est de 2,33. L'analyse de sensibilité montre que la VAN reste positive (131 millions de dollars) même si les avantages évalués sont inférieurs de 30 % aux prévisions et que le rapport coûts-avantages est toujours supérieur à 1 (à 1,63).</w:t>
            </w:r>
          </w:p>
          <w:p w14:paraId="799F01E0" w14:textId="05F426C3" w:rsidR="00720458" w:rsidRPr="00D12911" w:rsidRDefault="00D12911" w:rsidP="00D12911">
            <w:pPr>
              <w:jc w:val="left"/>
              <w:rPr>
                <w:color w:val="4F81BD" w:themeColor="accent1"/>
                <w:sz w:val="22"/>
                <w:lang w:val="fr-FR"/>
              </w:rPr>
            </w:pPr>
            <w:r w:rsidRPr="00D12911">
              <w:rPr>
                <w:color w:val="4F81BD" w:themeColor="accent1"/>
                <w:sz w:val="22"/>
                <w:lang w:val="fr-FR"/>
              </w:rPr>
              <w:t xml:space="preserve">D'un point de vue économique, le projet Hydromet </w:t>
            </w:r>
            <w:r>
              <w:rPr>
                <w:color w:val="4F81BD" w:themeColor="accent1"/>
                <w:sz w:val="22"/>
                <w:lang w:val="fr-FR"/>
              </w:rPr>
              <w:t>represente un investissement rentable.</w:t>
            </w:r>
          </w:p>
        </w:tc>
      </w:tr>
    </w:tbl>
    <w:p w14:paraId="183A8D81" w14:textId="71D843FB" w:rsidR="00BA24A9" w:rsidRPr="00524225" w:rsidRDefault="00BA24A9" w:rsidP="0057203E">
      <w:pPr>
        <w:pStyle w:val="Heading2"/>
      </w:pPr>
      <w:bookmarkStart w:id="189" w:name="_Toc20753706"/>
      <w:bookmarkEnd w:id="187"/>
      <w:r w:rsidRPr="00524225">
        <w:t>Implementation arrangements</w:t>
      </w:r>
      <w:bookmarkEnd w:id="189"/>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1"/>
        <w:gridCol w:w="5048"/>
      </w:tblGrid>
      <w:tr w:rsidR="00720458" w:rsidRPr="00D12911" w14:paraId="03B63DEF" w14:textId="77777777" w:rsidTr="00D12911">
        <w:tc>
          <w:tcPr>
            <w:tcW w:w="4591" w:type="dxa"/>
          </w:tcPr>
          <w:p w14:paraId="16BF69DB" w14:textId="77777777" w:rsidR="00D12911" w:rsidRPr="00D12911" w:rsidRDefault="00D12911" w:rsidP="00D12911">
            <w:pPr>
              <w:jc w:val="left"/>
              <w:rPr>
                <w:sz w:val="22"/>
              </w:rPr>
            </w:pPr>
            <w:r w:rsidRPr="00D12911">
              <w:rPr>
                <w:sz w:val="22"/>
              </w:rPr>
              <w:t xml:space="preserve">The project will be implemented through different entities whose roles and responsibilities are detailed below. </w:t>
            </w:r>
          </w:p>
          <w:p w14:paraId="484CB87F" w14:textId="22BD785D" w:rsidR="00D12911" w:rsidRPr="00D12911" w:rsidRDefault="00D12911" w:rsidP="00D12911">
            <w:pPr>
              <w:jc w:val="left"/>
              <w:rPr>
                <w:color w:val="000000" w:themeColor="text1"/>
                <w:sz w:val="22"/>
              </w:rPr>
            </w:pPr>
            <w:r w:rsidRPr="00D12911">
              <w:rPr>
                <w:color w:val="000000" w:themeColor="text1"/>
                <w:sz w:val="22"/>
              </w:rPr>
              <w:t xml:space="preserve">AFD will be the Accredited Entity (AE), and as such will be responsible </w:t>
            </w:r>
            <w:r w:rsidRPr="00D12911">
              <w:rPr>
                <w:sz w:val="22"/>
              </w:rPr>
              <w:t>for overseeing the project formulation, start-up, implementation, evaluations (including monitoring and evaluation (M&amp;E) reports, mid-term review</w:t>
            </w:r>
            <w:r>
              <w:rPr>
                <w:sz w:val="22"/>
              </w:rPr>
              <w:t xml:space="preserve"> </w:t>
            </w:r>
            <w:r w:rsidRPr="00D12911">
              <w:rPr>
                <w:sz w:val="22"/>
              </w:rPr>
              <w:t>and terminal evaluation ) and closure.</w:t>
            </w:r>
            <w:r w:rsidRPr="00D12911">
              <w:rPr>
                <w:color w:val="000000" w:themeColor="text1"/>
                <w:sz w:val="22"/>
              </w:rPr>
              <w:t xml:space="preserve"> AFD will be in charge of reporting to the Green Climate Fund (GCF). </w:t>
            </w:r>
          </w:p>
          <w:p w14:paraId="424EB3FB" w14:textId="08F6FC18" w:rsidR="00D12911" w:rsidRPr="00D12911" w:rsidRDefault="00D12911" w:rsidP="00D12911">
            <w:pPr>
              <w:jc w:val="left"/>
              <w:rPr>
                <w:sz w:val="22"/>
              </w:rPr>
            </w:pPr>
            <w:r w:rsidRPr="00D12911">
              <w:rPr>
                <w:sz w:val="22"/>
              </w:rPr>
              <w:t xml:space="preserve">The Indian Ocean Commission (IOC) will be the Executing Entity (EE). To fulfil its role, the EE will set up a Project Management Unit (PMU). The PMU will be established at the regional level, with a Regional Project Coordinator (RPC) based in IOC’s headquarters, in Mauritius. Staff members of the PMU will include: i) current IOC staff members; ii) new IOC staff hired for the purpose of the project ; and iii) staff from an external consulting firm which IOC will recruit to execute specific tasks – for example, development of Terms of reference (ToRs) or implementation of procurement procedures – in close coordination with and under supervision of the EE. Details on the composition of the PMU are provided below. The EE will assume overall responsibility for the effective delivery of the required inputs in order to achieve the expected project outputs. </w:t>
            </w:r>
          </w:p>
          <w:p w14:paraId="56506A83" w14:textId="709A0B56" w:rsidR="00720458" w:rsidRDefault="00D12911" w:rsidP="00D12911">
            <w:pPr>
              <w:jc w:val="left"/>
            </w:pPr>
            <w:r w:rsidRPr="00D12911">
              <w:rPr>
                <w:sz w:val="22"/>
              </w:rPr>
              <w:t xml:space="preserve">To maintain permanent contact with the beneficiary countries, the RPC will work and liaise with the National Focal Points (NFPs) appointed in each partner country, as well as with the designated “Permanent Liaison Officers” (PLO) in charge of supervising relations with the IOC. The NFPs will be based within the National Met Services, namely Comoros Meteorological Services, General Directorate of Meteorology in Madagascar, Mauritius Meteorological Services and Seychelles Meteorological Authority. In addition, in Comoros, Madagascar and Seychelles, </w:t>
            </w:r>
            <w:r w:rsidRPr="00D12911">
              <w:rPr>
                <w:b/>
                <w:sz w:val="22"/>
              </w:rPr>
              <w:t>National Project Coordinators</w:t>
            </w:r>
            <w:r w:rsidRPr="00D12911">
              <w:rPr>
                <w:sz w:val="22"/>
              </w:rPr>
              <w:t xml:space="preserve"> (NPCs) will be recruited by the PMU to technically assist these countries’ NFPs and facilitate daily project execution and follow-up. The recruitment of complementary technical assistants stems from the fact that these countries are distant from the country in which the EE is based (i.e Mauritius) and that the RPC will not travel to all beneficiary countries on a regular basis to follow up on project implementation. The NPCs will be recruited through a competitive procurement process organised by the PMU and supervised by the EE. They will be hired as full-time experts working for the project under direct supervision of the EE and the National Met Services. While the NPCs will be responsible for daily execution and follow up of the project, the NFPs will represent the beneficiary countries and their interest in the project. The NFPs will facilitate interactions between NPCs and relevant national implementation partners, for example within sectoral ministries and disaster risk reduction (DRR) institutions, while also being supported by the NPCs in the coordination of these actors during the project implementation; for example, NPCs will support NFPs to organise workshops or meetings with regards to project activity, as relevant. IOC – with the assistance of the Project Management Unit – will be entirely responsible for the overall execution of the project.</w:t>
            </w:r>
          </w:p>
        </w:tc>
        <w:tc>
          <w:tcPr>
            <w:tcW w:w="5048" w:type="dxa"/>
          </w:tcPr>
          <w:p w14:paraId="5566133B" w14:textId="77777777" w:rsidR="00D12911" w:rsidRPr="00D12911" w:rsidRDefault="00D12911" w:rsidP="00D12911">
            <w:pPr>
              <w:jc w:val="left"/>
              <w:rPr>
                <w:color w:val="4F81BD" w:themeColor="accent1"/>
                <w:sz w:val="22"/>
                <w:lang w:val="fr-FR"/>
              </w:rPr>
            </w:pPr>
            <w:r w:rsidRPr="00D12911">
              <w:rPr>
                <w:color w:val="4F81BD" w:themeColor="accent1"/>
                <w:sz w:val="22"/>
                <w:lang w:val="fr-FR"/>
              </w:rPr>
              <w:t xml:space="preserve">Le projet sera mis en œuvre par l'intermédiaire de différentes entités dont les rôles et responsabilités sont détaillés ci-dessous. </w:t>
            </w:r>
          </w:p>
          <w:p w14:paraId="47FCB053" w14:textId="55F88F08" w:rsidR="00D12911" w:rsidRPr="00D12911" w:rsidRDefault="00D12911" w:rsidP="00D12911">
            <w:pPr>
              <w:jc w:val="left"/>
              <w:rPr>
                <w:color w:val="4F81BD" w:themeColor="accent1"/>
                <w:sz w:val="22"/>
                <w:lang w:val="fr-FR"/>
              </w:rPr>
            </w:pPr>
            <w:r w:rsidRPr="00D12911">
              <w:rPr>
                <w:color w:val="4F81BD" w:themeColor="accent1"/>
                <w:sz w:val="22"/>
                <w:lang w:val="fr-FR"/>
              </w:rPr>
              <w:t>L'AFD sera l'entité accréditée (AE) et, à ce titre, sera chargée de superviser la formulation, le démarrage, la mise en œuvre, les évaluations (y compris les rapports de suivi et d'évaluation, l'examen à mi-parcou</w:t>
            </w:r>
            <w:r>
              <w:rPr>
                <w:color w:val="4F81BD" w:themeColor="accent1"/>
                <w:sz w:val="22"/>
                <w:lang w:val="fr-FR"/>
              </w:rPr>
              <w:t>rs et l'évaluation finale</w:t>
            </w:r>
            <w:r w:rsidRPr="00D12911">
              <w:rPr>
                <w:color w:val="4F81BD" w:themeColor="accent1"/>
                <w:sz w:val="22"/>
                <w:lang w:val="fr-FR"/>
              </w:rPr>
              <w:t>) et la clôture du projet. L'AFD sera chargée de rendre compte au Fonds vert pour le climat (F</w:t>
            </w:r>
            <w:r>
              <w:rPr>
                <w:color w:val="4F81BD" w:themeColor="accent1"/>
                <w:sz w:val="22"/>
                <w:lang w:val="fr-FR"/>
              </w:rPr>
              <w:t>VC</w:t>
            </w:r>
            <w:r w:rsidRPr="00D12911">
              <w:rPr>
                <w:color w:val="4F81BD" w:themeColor="accent1"/>
                <w:sz w:val="22"/>
                <w:lang w:val="fr-FR"/>
              </w:rPr>
              <w:t xml:space="preserve">). </w:t>
            </w:r>
          </w:p>
          <w:p w14:paraId="44053D97" w14:textId="77777777" w:rsidR="00D12911" w:rsidRPr="00D12911" w:rsidRDefault="00D12911" w:rsidP="00D12911">
            <w:pPr>
              <w:jc w:val="left"/>
              <w:rPr>
                <w:color w:val="4F81BD" w:themeColor="accent1"/>
                <w:sz w:val="22"/>
                <w:lang w:val="fr-FR"/>
              </w:rPr>
            </w:pPr>
            <w:r w:rsidRPr="00D12911">
              <w:rPr>
                <w:color w:val="4F81BD" w:themeColor="accent1"/>
                <w:sz w:val="22"/>
                <w:lang w:val="fr-FR"/>
              </w:rPr>
              <w:t xml:space="preserve">La Commission de l'océan Indien (COI) sera l'entité chargée de l'exécution (EE). Pour remplir son rôle, l'EE mettra en place une Unité de gestion de projet (UGP). L'UGP sera établie au niveau régional, avec un coordonnateur régional de projet (CRP) basé au siège de la COI, à Maurice. Les membres du personnel de l'UGP comprendront : i) les membres actuels du personnel de la COI ; ii) les nouveaux membres du personnel de la COI recrutés aux fins du projet ; et iii) le personnel d'une société de conseil externe que la COI recrutera pour exécuter des tâches spécifiques - par exemple, l'élaboration des termes de référence ou la mise en œuvre des procédures de passation des marchés - en coordination étroite avec l'EE et sous sa supervision. Des détails sur la composition de l'UGP sont fournis ci-dessous. L'EE assumera la responsabilité globale de la fourniture effective des intrants nécessaires à la réalisation des résultats escomptés du projet. </w:t>
            </w:r>
          </w:p>
          <w:p w14:paraId="66130BBD" w14:textId="181890BE" w:rsidR="00720458" w:rsidRPr="00D12911" w:rsidRDefault="00D12911" w:rsidP="00D12911">
            <w:pPr>
              <w:jc w:val="left"/>
              <w:rPr>
                <w:color w:val="4F81BD" w:themeColor="accent1"/>
                <w:sz w:val="22"/>
                <w:lang w:val="fr-FR"/>
              </w:rPr>
            </w:pPr>
            <w:r w:rsidRPr="00D12911">
              <w:rPr>
                <w:color w:val="4F81BD" w:themeColor="accent1"/>
                <w:sz w:val="22"/>
                <w:lang w:val="fr-FR"/>
              </w:rPr>
              <w:t xml:space="preserve">Pour maintenir un contact permanent avec les pays bénéficiaires, le CRP travaillera et assurera la liaison avec les points focaux nationaux (PFN) désignés dans chaque pays partenaire, ainsi qu'avec les "officiers de liaison permanents" (OLP) désignés, chargés de superviser les relations avec la COI. Les PFN seront basés au sein des Services météorologiques nationaux, à savoir les Services météorologiques des Comores, la Direction générale de la météorologie à Madagascar, les Services météorologiques de Maurice et l'Autorité météorologique des Seychelles. En outre, aux Comores, à Madagascar et aux Seychelles, des </w:t>
            </w:r>
            <w:r w:rsidRPr="00D12911">
              <w:rPr>
                <w:b/>
                <w:color w:val="4F81BD" w:themeColor="accent1"/>
                <w:sz w:val="22"/>
                <w:lang w:val="fr-FR"/>
              </w:rPr>
              <w:t>Coordinateurs nationaux de projet</w:t>
            </w:r>
            <w:r w:rsidRPr="00D12911">
              <w:rPr>
                <w:color w:val="4F81BD" w:themeColor="accent1"/>
                <w:sz w:val="22"/>
                <w:lang w:val="fr-FR"/>
              </w:rPr>
              <w:t xml:space="preserve"> (CNP) seront recrutés par l'UGP pour apporter une assistance technique aux PFN de ces pays et faciliter l'exécution et le suivi quotidiens des projets. Le recrutement d'assistants techniques complémentaires s'explique par le fait que ces pays sont éloignés du pays dans lequel l'EE est basée (Maurice) et que le CRP ne se rendra pas régulièrement dans tous les pays bénéficiaires pour assurer le suivi de l'exécution des projets. Les CNP seront recrutés dans le cadre d'un processus d'appel d'offres organisé par l'UGP et supervisé par l'EE. Ils seront embauchés en tant qu'experts à temps plein travaillant pour le projet sous la supervision directe de l'EE et des Services nationaux des métaux. Tandis que les CNP seront responsables de l'exécution et du suivi quotidiens du projet, les PFN représenteront les pays bénéficiaires et leurs intérêts dans le projet. Les PFN faciliteront les interactions entre les PFN et les partenaires nationaux de mise en œuvre concernés, par exemple au sein des ministères sectoriels et des institutions de réduction des risques de catastrophe (RRC), tout en étant soutenus par les PFN dans la coordination de ces acteurs pendant la mise en œuvre du projet ; par exemple, les PFN aideront les PFN à organiser des ateliers ou des réunions concernant les activités du projet, le cas échéant. La COI - avec l'aide de l'Unité de gestion du projet - sera entièrement responsable de l'exécution globale du projet.</w:t>
            </w:r>
          </w:p>
        </w:tc>
      </w:tr>
    </w:tbl>
    <w:p w14:paraId="3A3A734F" w14:textId="13BA02CD" w:rsidR="00BA24A9" w:rsidRPr="00524225" w:rsidRDefault="00BA24A9" w:rsidP="0057203E">
      <w:pPr>
        <w:pStyle w:val="Heading3"/>
      </w:pPr>
      <w:bookmarkStart w:id="190" w:name="_Toc20753707"/>
      <w:r w:rsidRPr="00524225">
        <w:t>Roles and responsibilities</w:t>
      </w:r>
      <w:bookmarkEnd w:id="190"/>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1"/>
        <w:gridCol w:w="5048"/>
      </w:tblGrid>
      <w:tr w:rsidR="00720458" w:rsidRPr="00D12911" w14:paraId="29CEC4E2" w14:textId="77777777" w:rsidTr="00D12911">
        <w:tc>
          <w:tcPr>
            <w:tcW w:w="4591" w:type="dxa"/>
          </w:tcPr>
          <w:p w14:paraId="1C39A168" w14:textId="77777777" w:rsidR="00D12911" w:rsidRPr="00D12911" w:rsidRDefault="00D12911" w:rsidP="00D12911">
            <w:pPr>
              <w:jc w:val="left"/>
              <w:rPr>
                <w:sz w:val="22"/>
              </w:rPr>
            </w:pPr>
            <w:r w:rsidRPr="00D12911">
              <w:rPr>
                <w:sz w:val="22"/>
              </w:rPr>
              <w:t xml:space="preserve">As the AE, AFD will manage the funds for the implementation of the project. AFD will have a quality assurance role involving AFD staff at Paris headquarters and at regional level, within AFD agency in Port Louis (Mauritius). This quality assurance role will also be ensured through the </w:t>
            </w:r>
            <w:r w:rsidRPr="00D12911">
              <w:rPr>
                <w:b/>
                <w:sz w:val="22"/>
              </w:rPr>
              <w:t>Regional Project Steering Committee</w:t>
            </w:r>
            <w:r w:rsidRPr="00D12911">
              <w:rPr>
                <w:sz w:val="22"/>
              </w:rPr>
              <w:t xml:space="preserve"> (RPSC) which will contribute to AFD objective and independent project oversight and monitoring functions. Together, AFD and the RPSC will ensure that appropriate project management milestones are managed and completed, for example by reviewing progress against set up targets and providing recommendations to set the project back on track if needed. Project quality assurance must be independent of the Project Management function; therefore, the Regional Project Steering Committee (RPSC) cannot delegate any of its quality assurance responsibilities to the Regional Project Coordinator (RPC).  The project assurance role is covered by the Accredited Entity fee provided by the GCF</w:t>
            </w:r>
            <w:r w:rsidRPr="00D12911">
              <w:rPr>
                <w:rStyle w:val="FootnoteReference"/>
                <w:rFonts w:cs="Arial"/>
                <w:sz w:val="22"/>
              </w:rPr>
              <w:footnoteReference w:id="270"/>
            </w:r>
            <w:r w:rsidRPr="00D12911">
              <w:rPr>
                <w:sz w:val="22"/>
              </w:rPr>
              <w:t xml:space="preserve">. As an Accredited Entity to the GCF, AFD is required to deliver GCF-specific oversight and quality assurance services including: (i) Day-to-day oversight supervision, (ii) Oversight of project completion, (iii) Oversight of project reporting. </w:t>
            </w:r>
          </w:p>
          <w:p w14:paraId="3D707CB3" w14:textId="58ADEEED" w:rsidR="00720458" w:rsidRDefault="00D12911" w:rsidP="00D12911">
            <w:pPr>
              <w:jc w:val="left"/>
            </w:pPr>
            <w:r w:rsidRPr="00D12911">
              <w:rPr>
                <w:sz w:val="22"/>
              </w:rPr>
              <w:t>While IOC, with support from the PMU, will be responsible for day-to-day execution of the project, overall coordination with other GCF-funded projects and climate change related initiatives will be undertaken by the countries’ National Designated Authorities (NDAs) for the GCF. It is proposed that the NDAs sit on the Regional Project Steering Committee (see below) in an advisory capacity.</w:t>
            </w:r>
          </w:p>
        </w:tc>
        <w:tc>
          <w:tcPr>
            <w:tcW w:w="5048" w:type="dxa"/>
          </w:tcPr>
          <w:p w14:paraId="6FF700D1" w14:textId="337B551E" w:rsidR="00D12911" w:rsidRPr="00D12911" w:rsidRDefault="00D12911" w:rsidP="00D12911">
            <w:pPr>
              <w:jc w:val="left"/>
              <w:rPr>
                <w:color w:val="4F81BD" w:themeColor="accent1"/>
                <w:sz w:val="22"/>
                <w:lang w:val="fr-FR"/>
              </w:rPr>
            </w:pPr>
            <w:r w:rsidRPr="00D12911">
              <w:rPr>
                <w:color w:val="4F81BD" w:themeColor="accent1"/>
                <w:sz w:val="22"/>
                <w:lang w:val="fr-FR"/>
              </w:rPr>
              <w:t xml:space="preserve">En tant qu'AE, l'AFD gérera les fonds pour la mise en œuvre du projet. L'AFD jouera un rôle d'assurance qualité en impliquant le personnel de l'AFD au siège parisien et au niveau régional, au sein de l'agence AFD à Port Louis (Maurice). Ce rôle d'assurance qualité sera également assuré par le </w:t>
            </w:r>
            <w:r w:rsidRPr="00D12911">
              <w:rPr>
                <w:b/>
                <w:color w:val="4F81BD" w:themeColor="accent1"/>
                <w:sz w:val="22"/>
                <w:lang w:val="fr-FR"/>
              </w:rPr>
              <w:t>Comité régional de pilotage d</w:t>
            </w:r>
            <w:r>
              <w:rPr>
                <w:b/>
                <w:color w:val="4F81BD" w:themeColor="accent1"/>
                <w:sz w:val="22"/>
                <w:lang w:val="fr-FR"/>
              </w:rPr>
              <w:t>u</w:t>
            </w:r>
            <w:r w:rsidRPr="00D12911">
              <w:rPr>
                <w:b/>
                <w:color w:val="4F81BD" w:themeColor="accent1"/>
                <w:sz w:val="22"/>
                <w:lang w:val="fr-FR"/>
              </w:rPr>
              <w:t xml:space="preserve"> projet</w:t>
            </w:r>
            <w:r w:rsidRPr="00D12911">
              <w:rPr>
                <w:color w:val="4F81BD" w:themeColor="accent1"/>
                <w:sz w:val="22"/>
                <w:lang w:val="fr-FR"/>
              </w:rPr>
              <w:t xml:space="preserve"> (RPSC) qui contribuera aux fonctions objectives et indépendantes de supervision et de suivi des projets de l'AFD. Ensemble, l'AFD et le RPSC veilleront à ce que les étapes appropriées de la gestion du projet soient gérées et franchies, par exemple en examinant les progrès réalisés par rapport aux objectifs fixés et en formulant des recommandations pour remettre le projet sur les rails si nécessaire. L'assurance de la qualité du projet doit être indépendante de la fonction de gestion de projet ; par conséquent, le Comité régional d</w:t>
            </w:r>
            <w:r>
              <w:rPr>
                <w:color w:val="4F81BD" w:themeColor="accent1"/>
                <w:sz w:val="22"/>
                <w:lang w:val="fr-FR"/>
              </w:rPr>
              <w:t>e pilotage de</w:t>
            </w:r>
            <w:r w:rsidRPr="00D12911">
              <w:rPr>
                <w:color w:val="4F81BD" w:themeColor="accent1"/>
                <w:sz w:val="22"/>
                <w:lang w:val="fr-FR"/>
              </w:rPr>
              <w:t xml:space="preserve"> projet (RPSC) ne peut déléguer aucune de ses responsabilités en matière d'assurance de la qualité au coordonnateur régional du projet (CRP).  Le rôle d'assurance du projet est couvert par les frais de l'entité agréée fournis par le F</w:t>
            </w:r>
            <w:r>
              <w:rPr>
                <w:color w:val="4F81BD" w:themeColor="accent1"/>
                <w:sz w:val="22"/>
                <w:lang w:val="fr-FR"/>
              </w:rPr>
              <w:t>VC</w:t>
            </w:r>
            <w:r w:rsidRPr="00D12911">
              <w:rPr>
                <w:color w:val="4F81BD" w:themeColor="accent1"/>
                <w:sz w:val="22"/>
                <w:lang w:val="fr-FR"/>
              </w:rPr>
              <w:t>. En tant qu'entité accréditée auprès du F</w:t>
            </w:r>
            <w:r>
              <w:rPr>
                <w:color w:val="4F81BD" w:themeColor="accent1"/>
                <w:sz w:val="22"/>
                <w:lang w:val="fr-FR"/>
              </w:rPr>
              <w:t>VC</w:t>
            </w:r>
            <w:r w:rsidRPr="00D12911">
              <w:rPr>
                <w:color w:val="4F81BD" w:themeColor="accent1"/>
                <w:sz w:val="22"/>
                <w:lang w:val="fr-FR"/>
              </w:rPr>
              <w:t>, l'AFD est tenue de fournir des services de surveillance et d'assurance de la qualité propres au F</w:t>
            </w:r>
            <w:r>
              <w:rPr>
                <w:color w:val="4F81BD" w:themeColor="accent1"/>
                <w:sz w:val="22"/>
                <w:lang w:val="fr-FR"/>
              </w:rPr>
              <w:t>VC</w:t>
            </w:r>
            <w:r w:rsidRPr="00D12911">
              <w:rPr>
                <w:color w:val="4F81BD" w:themeColor="accent1"/>
                <w:sz w:val="22"/>
                <w:lang w:val="fr-FR"/>
              </w:rPr>
              <w:t xml:space="preserve">, notamment : (i) Supervision quotidienne du contrôle, (ii) Supervision de l'achèvement des projets, (iii) Supervision de l'établissement des rapports sur les projets. </w:t>
            </w:r>
          </w:p>
          <w:p w14:paraId="1F6CBE57" w14:textId="32490DD2" w:rsidR="00720458" w:rsidRPr="00D12911" w:rsidRDefault="00D12911" w:rsidP="00D12911">
            <w:pPr>
              <w:jc w:val="left"/>
              <w:rPr>
                <w:color w:val="4F81BD" w:themeColor="accent1"/>
                <w:sz w:val="22"/>
                <w:lang w:val="fr-FR"/>
              </w:rPr>
            </w:pPr>
            <w:r w:rsidRPr="00D12911">
              <w:rPr>
                <w:color w:val="4F81BD" w:themeColor="accent1"/>
                <w:sz w:val="22"/>
                <w:lang w:val="fr-FR"/>
              </w:rPr>
              <w:t xml:space="preserve">Si la COI, avec le soutien de l'UGP, sera responsable de l'exécution quotidienne du projet, la coordination générale avec les autres projets financés par le cadre de coopération mondiale et les initiatives liées aux changements climatiques sera assurée par les autorités nationales désignées (AND) des pays pour le cadre de coopération mondiale. Il est proposé que les </w:t>
            </w:r>
            <w:r>
              <w:rPr>
                <w:color w:val="4F81BD" w:themeColor="accent1"/>
                <w:sz w:val="22"/>
                <w:lang w:val="fr-FR"/>
              </w:rPr>
              <w:t>AND</w:t>
            </w:r>
            <w:r w:rsidRPr="00D12911">
              <w:rPr>
                <w:color w:val="4F81BD" w:themeColor="accent1"/>
                <w:sz w:val="22"/>
                <w:lang w:val="fr-FR"/>
              </w:rPr>
              <w:t xml:space="preserve"> siègent au Comité directeur du projet régional (voir ci-dessous) à titre consultatif.</w:t>
            </w:r>
          </w:p>
        </w:tc>
      </w:tr>
    </w:tbl>
    <w:p w14:paraId="79EEE867" w14:textId="2681E619" w:rsidR="00462FB9" w:rsidRDefault="00BA24A9" w:rsidP="0057203E">
      <w:pPr>
        <w:pStyle w:val="Heading4"/>
      </w:pPr>
      <w:r w:rsidRPr="00524225">
        <w:t>Regional Pr</w:t>
      </w:r>
      <w:r w:rsidR="00462FB9">
        <w:t>oject Steering Committee (RPSC)</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1"/>
        <w:gridCol w:w="5048"/>
      </w:tblGrid>
      <w:tr w:rsidR="00720458" w:rsidRPr="00D12911" w14:paraId="4B8A75B2" w14:textId="77777777" w:rsidTr="00D12911">
        <w:tc>
          <w:tcPr>
            <w:tcW w:w="4591" w:type="dxa"/>
          </w:tcPr>
          <w:p w14:paraId="23EA00EA" w14:textId="77777777" w:rsidR="00D12911" w:rsidRPr="00D12911" w:rsidRDefault="00D12911" w:rsidP="00D12911">
            <w:pPr>
              <w:jc w:val="left"/>
              <w:rPr>
                <w:sz w:val="22"/>
              </w:rPr>
            </w:pPr>
            <w:r w:rsidRPr="00D12911">
              <w:rPr>
                <w:sz w:val="22"/>
                <w:lang w:eastAsia="ja-JP"/>
              </w:rPr>
              <w:t xml:space="preserve">IOC (EE) will chair and convene the RPSC. </w:t>
            </w:r>
          </w:p>
          <w:p w14:paraId="6331D6EA" w14:textId="1C251110" w:rsidR="00D12911" w:rsidRPr="00D12911" w:rsidRDefault="00D12911" w:rsidP="00D12911">
            <w:pPr>
              <w:jc w:val="left"/>
              <w:rPr>
                <w:sz w:val="22"/>
              </w:rPr>
            </w:pPr>
            <w:r w:rsidRPr="00D12911">
              <w:rPr>
                <w:sz w:val="22"/>
              </w:rPr>
              <w:t>Other permanent members of the RPSC will include: i) the Regional Project Coordinator; ii) the National Focal Points; and iii) the “Permanent Liaison Officers” (OPLs) from Comoros, Madagascar, Mauritius, Seychelles and Reunion Island.</w:t>
            </w:r>
          </w:p>
          <w:p w14:paraId="0A0EBAE8" w14:textId="77777777" w:rsidR="00D12911" w:rsidRPr="00D12911" w:rsidRDefault="00D12911" w:rsidP="00D12911">
            <w:pPr>
              <w:jc w:val="left"/>
              <w:rPr>
                <w:sz w:val="22"/>
              </w:rPr>
            </w:pPr>
            <w:r w:rsidRPr="00D12911">
              <w:rPr>
                <w:sz w:val="22"/>
              </w:rPr>
              <w:t xml:space="preserve">Additional participants to the RPSC could also be invited as observing members among whom: i) the National Project Coordinators (from Comoros, Madagascar and Seychelles); ii) the National Designated Authorities; iii) a representative from AFD; iv) a representative from the World Meteorological Organization; as well as v) a representative of the EU. A gender balance should be ensured whenever possible. </w:t>
            </w:r>
          </w:p>
          <w:p w14:paraId="517ECB6B" w14:textId="3C5346B6" w:rsidR="00720458" w:rsidRDefault="00D12911" w:rsidP="00D12911">
            <w:pPr>
              <w:jc w:val="left"/>
            </w:pPr>
            <w:r w:rsidRPr="00D12911">
              <w:rPr>
                <w:sz w:val="22"/>
              </w:rPr>
              <w:t xml:space="preserve">The mandate of the RPSC will include: i) overseeing project implementation; ii) redefining or readjusting project activities, when necesseray; and ii) reviewing/validating annual work-plans and project reports. The RPSC will meet at least once a year – with </w:t>
            </w:r>
            <w:r w:rsidRPr="00D12911">
              <w:rPr>
                <w:i/>
                <w:iCs/>
                <w:sz w:val="22"/>
              </w:rPr>
              <w:t>ad hoc</w:t>
            </w:r>
            <w:r w:rsidRPr="00D12911">
              <w:rPr>
                <w:sz w:val="22"/>
              </w:rPr>
              <w:t xml:space="preserve"> meetings held as and when necessary – to discuss the project's main performance indicators and provide strategic guidance. It </w:t>
            </w:r>
            <w:r w:rsidRPr="00D12911">
              <w:rPr>
                <w:sz w:val="22"/>
                <w:lang w:eastAsia="ja-JP"/>
              </w:rPr>
              <w:t>will also be a platform for sharing lessons learnt and good practices among IOC member states.</w:t>
            </w:r>
          </w:p>
        </w:tc>
        <w:tc>
          <w:tcPr>
            <w:tcW w:w="5048" w:type="dxa"/>
          </w:tcPr>
          <w:p w14:paraId="046697A9" w14:textId="77777777" w:rsidR="00D12911" w:rsidRPr="00D12911" w:rsidRDefault="00D12911" w:rsidP="00D12911">
            <w:pPr>
              <w:jc w:val="left"/>
              <w:rPr>
                <w:color w:val="4F81BD" w:themeColor="accent1"/>
                <w:sz w:val="22"/>
                <w:lang w:val="fr-FR"/>
              </w:rPr>
            </w:pPr>
            <w:r w:rsidRPr="00D12911">
              <w:rPr>
                <w:color w:val="4F81BD" w:themeColor="accent1"/>
                <w:sz w:val="22"/>
                <w:lang w:val="fr-FR"/>
              </w:rPr>
              <w:t xml:space="preserve">La COI (EE) présidera et convoquera le RPSC. </w:t>
            </w:r>
          </w:p>
          <w:p w14:paraId="6ED4DCD9" w14:textId="77777777" w:rsidR="00D12911" w:rsidRPr="00D12911" w:rsidRDefault="00D12911" w:rsidP="00D12911">
            <w:pPr>
              <w:jc w:val="left"/>
              <w:rPr>
                <w:color w:val="4F81BD" w:themeColor="accent1"/>
                <w:sz w:val="22"/>
                <w:lang w:val="fr-FR"/>
              </w:rPr>
            </w:pPr>
            <w:r w:rsidRPr="00D12911">
              <w:rPr>
                <w:color w:val="4F81BD" w:themeColor="accent1"/>
                <w:sz w:val="22"/>
                <w:lang w:val="fr-FR"/>
              </w:rPr>
              <w:t>Les autres membres permanents du RPSC comprendront : i) le Coordinateur régional du projet ; ii) les points focaux nationaux ; et iii) les "Officiers de liaison permanents" (OPL) des Comores, Madagascar, Maurice, Seychelles et La Réunion.</w:t>
            </w:r>
          </w:p>
          <w:p w14:paraId="77296258" w14:textId="77777777" w:rsidR="00D12911" w:rsidRPr="00D12911" w:rsidRDefault="00D12911" w:rsidP="00D12911">
            <w:pPr>
              <w:jc w:val="left"/>
              <w:rPr>
                <w:color w:val="4F81BD" w:themeColor="accent1"/>
                <w:sz w:val="22"/>
                <w:lang w:val="fr-FR"/>
              </w:rPr>
            </w:pPr>
            <w:r w:rsidRPr="00D12911">
              <w:rPr>
                <w:color w:val="4F81BD" w:themeColor="accent1"/>
                <w:sz w:val="22"/>
                <w:lang w:val="fr-FR"/>
              </w:rPr>
              <w:t xml:space="preserve">D'autres participants au RPSC pourraient également être invités en tant que membres observateurs, parmi lesquels : i) les coordonnateurs nationaux de projet (des Comores, de Madagascar et des Seychelles) ; ii) les autorités nationales désignées ; iii) un représentant de l'AFD ; iv) un représentant de l'Organisation météorologique mondiale ; ainsi que v) un représentant de l'UE. Un équilibre entre les sexes devrait être assuré chaque fois que c'est possible. </w:t>
            </w:r>
          </w:p>
          <w:p w14:paraId="084EA130" w14:textId="09AED15E" w:rsidR="00720458" w:rsidRPr="00D12911" w:rsidRDefault="00D12911" w:rsidP="00D12911">
            <w:pPr>
              <w:jc w:val="left"/>
              <w:rPr>
                <w:color w:val="4F81BD" w:themeColor="accent1"/>
                <w:sz w:val="22"/>
                <w:lang w:val="fr-FR"/>
              </w:rPr>
            </w:pPr>
            <w:r w:rsidRPr="00D12911">
              <w:rPr>
                <w:color w:val="4F81BD" w:themeColor="accent1"/>
                <w:sz w:val="22"/>
                <w:lang w:val="fr-FR"/>
              </w:rPr>
              <w:t>Le mandat du RPSC comprendra : i) la supervision de la mise en œuvre du projet ; ii) la redéfinition ou le réajustement des activités du projet, au besoin ; et ii) l'examen et la validation des plans de travail et des rapports annuels du projet. Le RPSC se réunira au moins une fois par an - et des réunions ad hoc seront organisées en tant que de besoin - pour discuter des principaux indicateurs de performance du projet et fournir une orientation stratégique. Ce sera également une plate-forme pour le partage des leçons apprises et des bonnes pratiques entre les États membres de la COI.</w:t>
            </w:r>
          </w:p>
        </w:tc>
      </w:tr>
    </w:tbl>
    <w:p w14:paraId="72071A35" w14:textId="418F46F1" w:rsidR="00BA24A9" w:rsidRPr="00524225" w:rsidRDefault="00C90EE7" w:rsidP="00C462C2">
      <w:pPr>
        <w:pStyle w:val="Caption"/>
        <w:spacing w:before="120"/>
      </w:pPr>
      <w:r>
        <w:t xml:space="preserve">Figure </w:t>
      </w:r>
      <w:r>
        <w:fldChar w:fldCharType="begin"/>
      </w:r>
      <w:r>
        <w:instrText xml:space="preserve"> SEQ Figure \* ARABIC </w:instrText>
      </w:r>
      <w:r>
        <w:fldChar w:fldCharType="separate"/>
      </w:r>
      <w:r w:rsidR="00381608">
        <w:rPr>
          <w:noProof/>
        </w:rPr>
        <w:t>70</w:t>
      </w:r>
      <w:r>
        <w:fldChar w:fldCharType="end"/>
      </w:r>
      <w:r w:rsidR="00BA24A9" w:rsidRPr="00524225">
        <w:t xml:space="preserve"> Implementation arrangement</w:t>
      </w:r>
      <w:r w:rsidR="00D12911">
        <w:t>s</w:t>
      </w:r>
    </w:p>
    <w:p w14:paraId="158551B3" w14:textId="191518B4" w:rsidR="00BA24A9" w:rsidRPr="00524225" w:rsidRDefault="0009765C" w:rsidP="0057203E">
      <w:r>
        <w:rPr>
          <w:noProof/>
        </w:rPr>
        <w:drawing>
          <wp:inline distT="0" distB="0" distL="0" distR="0" wp14:anchorId="159667E2" wp14:editId="7CC136CF">
            <wp:extent cx="5730240" cy="3962400"/>
            <wp:effectExtent l="0" t="0" r="3810" b="0"/>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100">
                      <a:extLst>
                        <a:ext uri="{28A0092B-C50C-407E-A947-70E740481C1C}">
                          <a14:useLocalDpi xmlns:a14="http://schemas.microsoft.com/office/drawing/2010/main" val="0"/>
                        </a:ext>
                      </a:extLst>
                    </a:blip>
                    <a:srcRect b="7802"/>
                    <a:stretch/>
                  </pic:blipFill>
                  <pic:spPr bwMode="auto">
                    <a:xfrm>
                      <a:off x="0" y="0"/>
                      <a:ext cx="5730240" cy="3962400"/>
                    </a:xfrm>
                    <a:prstGeom prst="rect">
                      <a:avLst/>
                    </a:prstGeom>
                    <a:noFill/>
                    <a:ln>
                      <a:noFill/>
                    </a:ln>
                    <a:extLst>
                      <a:ext uri="{53640926-AAD7-44D8-BBD7-CCE9431645EC}">
                        <a14:shadowObscured xmlns:a14="http://schemas.microsoft.com/office/drawing/2010/main"/>
                      </a:ext>
                    </a:extLst>
                  </pic:spPr>
                </pic:pic>
              </a:graphicData>
            </a:graphic>
          </wp:inline>
        </w:drawing>
      </w:r>
      <w:r w:rsidR="00BA24A9" w:rsidRPr="00524225">
        <w:t xml:space="preserve"> </w:t>
      </w:r>
    </w:p>
    <w:p w14:paraId="112A41CB" w14:textId="77777777" w:rsidR="00462FB9" w:rsidRDefault="00BA24A9" w:rsidP="0057203E">
      <w:pPr>
        <w:pStyle w:val="Heading4"/>
      </w:pPr>
      <w:r w:rsidRPr="00524225">
        <w:t>Regiona</w:t>
      </w:r>
      <w:r w:rsidR="00462FB9">
        <w:t>l Project Management Unit (PMU)</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961"/>
      </w:tblGrid>
      <w:tr w:rsidR="00720458" w:rsidRPr="00D12911" w14:paraId="24F96CFD" w14:textId="77777777" w:rsidTr="00C462C2">
        <w:tc>
          <w:tcPr>
            <w:tcW w:w="4820" w:type="dxa"/>
          </w:tcPr>
          <w:p w14:paraId="5765BC89" w14:textId="77777777" w:rsidR="00D12911" w:rsidRPr="00D12911" w:rsidRDefault="00D12911" w:rsidP="00D12911">
            <w:pPr>
              <w:jc w:val="left"/>
              <w:rPr>
                <w:sz w:val="22"/>
              </w:rPr>
            </w:pPr>
            <w:r w:rsidRPr="00D12911">
              <w:rPr>
                <w:sz w:val="22"/>
                <w:lang w:eastAsia="ja-JP"/>
              </w:rPr>
              <w:t xml:space="preserve">A Regional </w:t>
            </w:r>
            <w:r w:rsidRPr="00D12911">
              <w:rPr>
                <w:sz w:val="22"/>
              </w:rPr>
              <w:t xml:space="preserve">Project Management Unit (PMU) will be established by IOC. The PMU will be led by a Regional Project Coordinator (RPC) – with expertise in the management of large scale, multi-country projects – responsible for the overall project implementation. In addition, a ‘project manager’ based within IOC will assist the RPC in ensuring the alignment of all project-related processes with IOC internal rules and processes. As supporting staff, the PMU will also include full-time Financial and Administrative Officers, as well as part-time Communication Officer, Environmental and Social Officer, and M&amp;E Officer. A staff member with technical expertise in hydrometeorology will also be recruited to develop ToRs and call for tenders as needed. </w:t>
            </w:r>
          </w:p>
          <w:p w14:paraId="74FEB1F4" w14:textId="77777777" w:rsidR="00D12911" w:rsidRPr="00D12911" w:rsidRDefault="00D12911" w:rsidP="00D12911">
            <w:pPr>
              <w:jc w:val="left"/>
              <w:rPr>
                <w:sz w:val="22"/>
              </w:rPr>
            </w:pPr>
            <w:r w:rsidRPr="00D12911">
              <w:rPr>
                <w:sz w:val="22"/>
              </w:rPr>
              <w:t>In addition to the PMU, a pool of experts with diverse skills will be pre-identified and solicited on an ad hoc by IOC to review proposals and response to calls for tenders. The purpose of these experts will be to advise IOC on best candidate/service provider to hire for the project execution.</w:t>
            </w:r>
          </w:p>
          <w:p w14:paraId="393440B5" w14:textId="74FC0FA4" w:rsidR="00720458" w:rsidRDefault="00D12911" w:rsidP="00D12911">
            <w:pPr>
              <w:jc w:val="left"/>
            </w:pPr>
            <w:r w:rsidRPr="00D12911">
              <w:rPr>
                <w:sz w:val="22"/>
              </w:rPr>
              <w:t xml:space="preserve">The PMU will support the EE (IOC) in coordinating between the project Accredited Entity, beneficiary countries, and the various partners, as well as in overseeing the implementation of the project activities. The RPC will be a full-time employee who will: i) lead and direct the PMU; ii) provide administrative and technical expertise; iii) be responsible for the day-to-day implementation and management of the project, and iv) serve as the focal point for interactions between the project stakeholders and partner organisations (e.g. government departments, NGOs, civil society groups). Full-time and part-time Officers will provide the administrative, logistical and financial support/expertise to the project and will work under the direct supervision of the RPC. Project activities will be executed by IOC with the support of the PMU, which will coordinate with NPCs and NFPs for interventions specific to each beneficiary countries or at the regional level. NPCs and NFPs will act under the overall guidance and supervision of the RPC. </w:t>
            </w:r>
          </w:p>
        </w:tc>
        <w:tc>
          <w:tcPr>
            <w:tcW w:w="4961" w:type="dxa"/>
          </w:tcPr>
          <w:p w14:paraId="4A1233CC" w14:textId="77777777" w:rsidR="00D12911" w:rsidRPr="00D12911" w:rsidRDefault="00D12911" w:rsidP="00D12911">
            <w:pPr>
              <w:jc w:val="left"/>
              <w:rPr>
                <w:color w:val="4F81BD" w:themeColor="accent1"/>
                <w:sz w:val="22"/>
                <w:lang w:val="fr-FR"/>
              </w:rPr>
            </w:pPr>
            <w:r w:rsidRPr="00D12911">
              <w:rPr>
                <w:color w:val="4F81BD" w:themeColor="accent1"/>
                <w:sz w:val="22"/>
                <w:lang w:val="fr-FR"/>
              </w:rPr>
              <w:t xml:space="preserve">Une Unité régionale de gestion de projet (UGP) sera créée par la COI. L'UGP sera dirigée par un coordinateur régional de projet (CRP) - spécialisé dans la gestion de projets multi-pays à grande échelle - responsable de la mise en œuvre globale du projet. En outre, un " gestionnaire de projet " basé au sein de la COI aidera le CRP à assurer l'alignement de tous les processus liés au projet sur les règles et processus internes de la COI. En tant que personnel de soutien, l'UGP comprendra également des agents financiers et administratifs à plein temps, ainsi que des agents de communication, des agents environnementaux et sociaux et des agents de S&amp;E à temps partiel. Un membre du personnel possédant une expertise technique en hydrométéorologie sera également recruté pour élaborer les termes de référence et lancer des appels d'offres si nécessaire. </w:t>
            </w:r>
          </w:p>
          <w:p w14:paraId="375A053B" w14:textId="77777777" w:rsidR="00D12911" w:rsidRPr="00D12911" w:rsidRDefault="00D12911" w:rsidP="00D12911">
            <w:pPr>
              <w:jc w:val="left"/>
              <w:rPr>
                <w:color w:val="4F81BD" w:themeColor="accent1"/>
                <w:sz w:val="22"/>
                <w:lang w:val="fr-FR"/>
              </w:rPr>
            </w:pPr>
            <w:r w:rsidRPr="00D12911">
              <w:rPr>
                <w:color w:val="4F81BD" w:themeColor="accent1"/>
                <w:sz w:val="22"/>
                <w:lang w:val="fr-FR"/>
              </w:rPr>
              <w:t>Outre l'UGP, un pool d'experts aux compétences diverses sera pré-identifié et sollicité sur une base ad hoc par la COI pour examiner les propositions et répondre aux appels d'offres. Ces experts auront pour mission de conseiller la COI sur les meilleurs candidats/fournisseurs de services à engager pour l'exécution du projet.</w:t>
            </w:r>
          </w:p>
          <w:p w14:paraId="24A33A1F" w14:textId="13878666" w:rsidR="00720458" w:rsidRPr="00D12911" w:rsidRDefault="00D12911" w:rsidP="00D12911">
            <w:pPr>
              <w:jc w:val="left"/>
              <w:rPr>
                <w:color w:val="4F81BD" w:themeColor="accent1"/>
                <w:sz w:val="22"/>
                <w:lang w:val="fr-FR"/>
              </w:rPr>
            </w:pPr>
            <w:r w:rsidRPr="00D12911">
              <w:rPr>
                <w:color w:val="4F81BD" w:themeColor="accent1"/>
                <w:sz w:val="22"/>
                <w:lang w:val="fr-FR"/>
              </w:rPr>
              <w:t>L'UGP appuiera l'EE (COI) dans la coordination entre l'entité accréditée du projet, les pays bénéficiaires et les différents partenaires, ainsi que dans la supervision de la mise en œuvre des activités du projet. Le RPC sera un employé à plein temps qui : i) dirigera et dirigera l'UGP ; ii) fournira une expertise administrative et technique ; iii) sera responsable de la mise en œuvre et de la gestion quotidiennes du projet, et iv) servira de point focal pour les interactions entre les parties prenantes du projet et les organisations partenaires (ministères, ONG, groupes de la société civile, par ex.) Les agents à plein temps et à temps partiel fourniront l'appui administratif, logistique et financier et l'expertise nécessaires au projet et travailleront sous la supervision directe du CRP. Les activités du projet seront exécutées par la COI avec le soutien de l'UGP, qui coordonnera avec les CNP et les PFN les interventions spécifiques à chaque pays bénéficiaire ou au niveau régional. Les CNP et les PFN agiront sous la direction et la supervision générales du CRP.</w:t>
            </w:r>
          </w:p>
        </w:tc>
      </w:tr>
    </w:tbl>
    <w:p w14:paraId="37B8DA8A" w14:textId="5572A4D7" w:rsidR="00BA24A9" w:rsidRPr="00524225" w:rsidRDefault="00BA24A9" w:rsidP="0057203E">
      <w:pPr>
        <w:pStyle w:val="Heading3"/>
      </w:pPr>
      <w:bookmarkStart w:id="191" w:name="_Toc20753708"/>
      <w:r w:rsidRPr="00524225">
        <w:t>Contracts and flow of funds</w:t>
      </w:r>
      <w:bookmarkEnd w:id="191"/>
    </w:p>
    <w:p w14:paraId="3937F018" w14:textId="77777777" w:rsidR="00C462C2" w:rsidRPr="00524225" w:rsidRDefault="00BA24A9" w:rsidP="00C462C2">
      <w:r w:rsidRPr="00524225">
        <w:t>A financing convention will be signed between AFD and IOC to establish the terms and conditions of the cooperation and define clear roles and responsibilities for both parties. The details of contracts and flow of funds will be agreed upon through this convention</w:t>
      </w:r>
      <w:r w:rsidRPr="00524225">
        <w:rPr>
          <w:shd w:val="clear" w:color="auto" w:fill="FFFFFF"/>
        </w:rPr>
        <w:t xml:space="preserve">. </w:t>
      </w:r>
      <w:r w:rsidRPr="00524225">
        <w:t xml:space="preserve">As the AE, AFD will disburse funding received from the GCF and the EU according to the disbursement schedule of the convention, to the EE for the purposes of undertaking the project. </w:t>
      </w:r>
      <w:r w:rsidR="00C462C2" w:rsidRPr="00524225">
        <w:t xml:space="preserve">As IOC is in the process of acquiring GCF accreditation, it will benefit from capacity development in the project from acting as EE. </w:t>
      </w:r>
    </w:p>
    <w:p w14:paraId="4C51DBBA" w14:textId="3AEF063E" w:rsidR="00BA24A9" w:rsidRPr="00524225" w:rsidRDefault="00C90EE7" w:rsidP="0057203E">
      <w:pPr>
        <w:pStyle w:val="Caption"/>
      </w:pPr>
      <w:r w:rsidRPr="0058579A">
        <w:t xml:space="preserve">Figure </w:t>
      </w:r>
      <w:r>
        <w:fldChar w:fldCharType="begin"/>
      </w:r>
      <w:r w:rsidRPr="0058579A">
        <w:instrText xml:space="preserve"> SEQ Figure \* ARABIC </w:instrText>
      </w:r>
      <w:r>
        <w:fldChar w:fldCharType="separate"/>
      </w:r>
      <w:r w:rsidR="00381608">
        <w:rPr>
          <w:noProof/>
        </w:rPr>
        <w:t>71</w:t>
      </w:r>
      <w:r>
        <w:fldChar w:fldCharType="end"/>
      </w:r>
      <w:r w:rsidR="00BA24A9" w:rsidRPr="00524225">
        <w:t xml:space="preserve"> The flow of funds in the proposed project.</w:t>
      </w:r>
    </w:p>
    <w:p w14:paraId="7B675751" w14:textId="703470A2" w:rsidR="00BA24A9" w:rsidRPr="00524225" w:rsidRDefault="0009765C" w:rsidP="0057203E">
      <w:r>
        <w:rPr>
          <w:noProof/>
        </w:rPr>
        <w:drawing>
          <wp:inline distT="0" distB="0" distL="0" distR="0" wp14:anchorId="3F5A8EBF" wp14:editId="2E95D09B">
            <wp:extent cx="4772281" cy="2768600"/>
            <wp:effectExtent l="0" t="0" r="9525" b="0"/>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06074" cy="2788205"/>
                    </a:xfrm>
                    <a:prstGeom prst="rect">
                      <a:avLst/>
                    </a:prstGeom>
                    <a:noFill/>
                  </pic:spPr>
                </pic:pic>
              </a:graphicData>
            </a:graphic>
          </wp:inline>
        </w:drawing>
      </w:r>
    </w:p>
    <w:p w14:paraId="3EF89576" w14:textId="0992B4D4" w:rsidR="009F4A80" w:rsidRPr="00524225" w:rsidRDefault="00C90EE7" w:rsidP="00615186">
      <w:pPr>
        <w:pStyle w:val="Heading1"/>
        <w:ind w:left="0"/>
      </w:pPr>
      <w:bookmarkStart w:id="192" w:name="_Toc20753709"/>
      <w:r>
        <w:t>Conclusions and Recommendations</w:t>
      </w:r>
      <w:bookmarkEnd w:id="192"/>
    </w:p>
    <w:p w14:paraId="0682869C" w14:textId="7C73172A" w:rsidR="009F4A80" w:rsidRPr="00524225" w:rsidRDefault="009F4A80" w:rsidP="0057203E">
      <w:r w:rsidRPr="00524225">
        <w:t>Comoros, Madagascar, Mauritius and Seychelles are among the most exposed countries to natural hazards, especially tropical cyclones, drought</w:t>
      </w:r>
      <w:r w:rsidR="0075570B" w:rsidRPr="00524225">
        <w:t>s</w:t>
      </w:r>
      <w:r w:rsidRPr="00524225">
        <w:t>, heavy rainfalls, storm surges and sea-level rise. These conditions are further enhanced by climate change</w:t>
      </w:r>
      <w:r w:rsidR="0075570B" w:rsidRPr="00524225">
        <w:t xml:space="preserve">, which results in increasing threats on </w:t>
      </w:r>
      <w:r w:rsidR="00C51B99" w:rsidRPr="00524225">
        <w:t>livelihoods and economic growth in the small island states of the SWIO region.</w:t>
      </w:r>
    </w:p>
    <w:p w14:paraId="1F65BBD2" w14:textId="20F1CF8C" w:rsidR="009F4A80" w:rsidRPr="00524225" w:rsidRDefault="009F4A80" w:rsidP="0057203E">
      <w:r w:rsidRPr="00524225">
        <w:t>Adapted</w:t>
      </w:r>
      <w:r w:rsidR="0075570B" w:rsidRPr="00524225">
        <w:t>, understandable</w:t>
      </w:r>
      <w:r w:rsidRPr="00524225">
        <w:t xml:space="preserve"> and timely available </w:t>
      </w:r>
      <w:r w:rsidR="0075570B" w:rsidRPr="00524225">
        <w:t>climate</w:t>
      </w:r>
      <w:r w:rsidRPr="00524225">
        <w:t xml:space="preserve"> services </w:t>
      </w:r>
      <w:r w:rsidR="00C51B99" w:rsidRPr="00524225">
        <w:t>can contribute to</w:t>
      </w:r>
      <w:r w:rsidR="00C333C9" w:rsidRPr="00524225">
        <w:t xml:space="preserve"> reduce economic losses linked to climate-related hazards,</w:t>
      </w:r>
      <w:r w:rsidR="002A3E17" w:rsidRPr="00524225">
        <w:t xml:space="preserve"> reduce impacts on livelihoods and</w:t>
      </w:r>
      <w:r w:rsidR="00C51B99" w:rsidRPr="00524225">
        <w:t xml:space="preserve"> increase the resilience to climate change. However, at the moment, there is a lack of </w:t>
      </w:r>
      <w:r w:rsidR="0075570B" w:rsidRPr="00524225">
        <w:t xml:space="preserve">accurate and </w:t>
      </w:r>
      <w:r w:rsidR="00C51B99" w:rsidRPr="00524225">
        <w:t xml:space="preserve">user-friendly climate services to inform decision-making processes in the SWIO region. </w:t>
      </w:r>
      <w:r w:rsidR="0075570B" w:rsidRPr="00524225">
        <w:t>To produce such services, the</w:t>
      </w:r>
      <w:r w:rsidRPr="00524225">
        <w:t xml:space="preserve"> </w:t>
      </w:r>
      <w:r w:rsidR="00C51B99" w:rsidRPr="00524225">
        <w:t>g</w:t>
      </w:r>
      <w:r w:rsidRPr="00524225">
        <w:t>overnment</w:t>
      </w:r>
      <w:r w:rsidR="00C51B99" w:rsidRPr="00524225">
        <w:t xml:space="preserve">s of Comoros, Madagascar, Mauritius and Seychelels </w:t>
      </w:r>
      <w:r w:rsidR="0075570B" w:rsidRPr="00524225">
        <w:t>currently</w:t>
      </w:r>
      <w:r w:rsidR="00C51B99" w:rsidRPr="00524225">
        <w:t xml:space="preserve"> lack the financial resources</w:t>
      </w:r>
      <w:r w:rsidR="002A3E17" w:rsidRPr="00524225">
        <w:t xml:space="preserve"> to establish</w:t>
      </w:r>
      <w:r w:rsidR="00C51B99" w:rsidRPr="00524225">
        <w:t xml:space="preserve"> </w:t>
      </w:r>
      <w:r w:rsidR="0075570B" w:rsidRPr="00524225">
        <w:t xml:space="preserve">relevant </w:t>
      </w:r>
      <w:r w:rsidR="00C51B99" w:rsidRPr="00524225">
        <w:t>observation infrastructure</w:t>
      </w:r>
      <w:r w:rsidR="002A3E17" w:rsidRPr="00524225">
        <w:t xml:space="preserve">, </w:t>
      </w:r>
      <w:r w:rsidR="0075570B" w:rsidRPr="00524225">
        <w:t xml:space="preserve">proper </w:t>
      </w:r>
      <w:r w:rsidR="00C51B99" w:rsidRPr="00524225">
        <w:t>communication systems</w:t>
      </w:r>
      <w:r w:rsidR="002A3E17" w:rsidRPr="00524225">
        <w:t xml:space="preserve"> and data storage and management facilities, to develop adequate, downscaled hydrological model</w:t>
      </w:r>
      <w:r w:rsidR="003221D7" w:rsidRPr="00524225">
        <w:t>s,</w:t>
      </w:r>
      <w:r w:rsidR="002A3E17" w:rsidRPr="00524225">
        <w:t xml:space="preserve"> and to invest in</w:t>
      </w:r>
      <w:r w:rsidR="00C51B99" w:rsidRPr="00524225">
        <w:t xml:space="preserve"> </w:t>
      </w:r>
      <w:r w:rsidR="002A3E17" w:rsidRPr="00524225">
        <w:t>trainings and capacity building</w:t>
      </w:r>
      <w:r w:rsidR="00C51B99" w:rsidRPr="00524225">
        <w:t xml:space="preserve"> to support improvements</w:t>
      </w:r>
      <w:r w:rsidR="002A3E17" w:rsidRPr="00524225">
        <w:t xml:space="preserve"> in the production and dissemination of CS.</w:t>
      </w:r>
    </w:p>
    <w:p w14:paraId="70DC639F" w14:textId="70221EFD" w:rsidR="009F4A80" w:rsidRPr="00524225" w:rsidRDefault="002A3E17" w:rsidP="0057203E">
      <w:r w:rsidRPr="00524225">
        <w:t>Nonetheless, t</w:t>
      </w:r>
      <w:r w:rsidR="00C51B99" w:rsidRPr="00524225">
        <w:t>hese countries</w:t>
      </w:r>
      <w:r w:rsidR="009F4A80" w:rsidRPr="00524225">
        <w:t>, with the support of the international community, ha</w:t>
      </w:r>
      <w:r w:rsidR="00C51B99" w:rsidRPr="00524225">
        <w:t>ve</w:t>
      </w:r>
      <w:r w:rsidR="009F4A80" w:rsidRPr="00524225">
        <w:t xml:space="preserve"> already made</w:t>
      </w:r>
      <w:r w:rsidR="00C51B99" w:rsidRPr="00524225">
        <w:t xml:space="preserve"> </w:t>
      </w:r>
      <w:r w:rsidR="009F4A80" w:rsidRPr="00524225">
        <w:t>efforts</w:t>
      </w:r>
      <w:r w:rsidR="00C51B99" w:rsidRPr="00524225">
        <w:t xml:space="preserve"> to improve CS</w:t>
      </w:r>
      <w:r w:rsidR="003221D7" w:rsidRPr="00524225">
        <w:t xml:space="preserve"> (see baseline projects s</w:t>
      </w:r>
      <w:r w:rsidR="00C462C2">
        <w:t>ections under Chapter 2</w:t>
      </w:r>
      <w:r w:rsidR="003221D7" w:rsidRPr="00524225">
        <w:t>)</w:t>
      </w:r>
      <w:r w:rsidR="009F4A80" w:rsidRPr="00524225">
        <w:t xml:space="preserve">. However, GFC funding </w:t>
      </w:r>
      <w:r w:rsidRPr="00524225">
        <w:t>is necessary to support</w:t>
      </w:r>
      <w:r w:rsidR="009F4A80" w:rsidRPr="00524225">
        <w:t xml:space="preserve"> the incremental cost of climate change</w:t>
      </w:r>
      <w:r w:rsidR="00C51B99" w:rsidRPr="00524225">
        <w:t xml:space="preserve"> </w:t>
      </w:r>
      <w:r w:rsidR="009F4A80" w:rsidRPr="00524225">
        <w:t xml:space="preserve">adaptation </w:t>
      </w:r>
      <w:r w:rsidRPr="00524225">
        <w:t xml:space="preserve">and effect a paradigm shift towards climate-resilient development in the four countries. This will be achieved through investing GCF resources in </w:t>
      </w:r>
      <w:r w:rsidR="009F4A80" w:rsidRPr="00524225">
        <w:t xml:space="preserve">(i) </w:t>
      </w:r>
      <w:r w:rsidRPr="00524225">
        <w:t>the r</w:t>
      </w:r>
      <w:r w:rsidR="009F4A80" w:rsidRPr="00524225">
        <w:t>einforce</w:t>
      </w:r>
      <w:r w:rsidRPr="00524225">
        <w:t>ment of</w:t>
      </w:r>
      <w:r w:rsidR="009F4A80" w:rsidRPr="00524225">
        <w:t xml:space="preserve"> institutional </w:t>
      </w:r>
      <w:r w:rsidRPr="00524225">
        <w:t xml:space="preserve">and technical </w:t>
      </w:r>
      <w:r w:rsidR="009F4A80" w:rsidRPr="00524225">
        <w:t xml:space="preserve">capacity </w:t>
      </w:r>
      <w:r w:rsidRPr="00524225">
        <w:t xml:space="preserve">of hydrometeorological services </w:t>
      </w:r>
      <w:r w:rsidR="009F4A80" w:rsidRPr="00524225">
        <w:t xml:space="preserve">at </w:t>
      </w:r>
      <w:r w:rsidRPr="00524225">
        <w:t xml:space="preserve">regional and </w:t>
      </w:r>
      <w:r w:rsidR="009F4A80" w:rsidRPr="00524225">
        <w:t>national level; and</w:t>
      </w:r>
      <w:r w:rsidR="00C51B99" w:rsidRPr="00524225">
        <w:t xml:space="preserve"> </w:t>
      </w:r>
      <w:r w:rsidR="009F4A80" w:rsidRPr="00524225">
        <w:t xml:space="preserve">(ii) </w:t>
      </w:r>
      <w:r w:rsidRPr="00524225">
        <w:t>the production of CS that adequately a</w:t>
      </w:r>
      <w:r w:rsidR="009F4A80" w:rsidRPr="00524225">
        <w:t xml:space="preserve">ddress urgent needs of </w:t>
      </w:r>
      <w:r w:rsidRPr="00524225">
        <w:t xml:space="preserve">economic sectors and </w:t>
      </w:r>
      <w:r w:rsidR="009F4A80" w:rsidRPr="00524225">
        <w:t>communities in terms of food security</w:t>
      </w:r>
      <w:r w:rsidRPr="00524225">
        <w:t>, health, water management</w:t>
      </w:r>
      <w:r w:rsidR="00A205FA" w:rsidRPr="00524225">
        <w:t xml:space="preserve"> and</w:t>
      </w:r>
      <w:r w:rsidRPr="00524225">
        <w:t xml:space="preserve"> </w:t>
      </w:r>
      <w:r w:rsidR="00A205FA" w:rsidRPr="00524225">
        <w:t>disaster risk reduction</w:t>
      </w:r>
      <w:r w:rsidR="009F4A80" w:rsidRPr="00524225">
        <w:t>.</w:t>
      </w:r>
      <w:r w:rsidRPr="00524225">
        <w:t xml:space="preserve"> The proposed project, as demonstrated in this study, is technically feasible, cost-efficient and sustainable through a strengthening of the regional and nationals hydrometeorological institutions. The governments of the four target countries have also committed to sustain and maintain the services developed through this project in the long-term, while economy of scale </w:t>
      </w:r>
      <w:r w:rsidR="003221D7" w:rsidRPr="00524225">
        <w:t>is</w:t>
      </w:r>
      <w:r w:rsidRPr="00524225">
        <w:t xml:space="preserve"> supported through setting up a RCC together with regional hydrometeorological facilities. The proposed interventions are also non-regret climate change adaptation measures with strong environmental and social benefits.</w:t>
      </w:r>
    </w:p>
    <w:p w14:paraId="212444D7" w14:textId="50AA0DAF" w:rsidR="009F4A80" w:rsidRDefault="003221D7" w:rsidP="0057203E">
      <w:r w:rsidRPr="00524225">
        <w:t>In sum</w:t>
      </w:r>
      <w:r w:rsidR="00A205FA" w:rsidRPr="00524225">
        <w:t xml:space="preserve">, </w:t>
      </w:r>
      <w:r w:rsidR="009F4A80" w:rsidRPr="00524225">
        <w:t xml:space="preserve">GCF funding </w:t>
      </w:r>
      <w:r w:rsidR="00A205FA" w:rsidRPr="00524225">
        <w:t>is required to</w:t>
      </w:r>
      <w:r w:rsidR="009F4A80" w:rsidRPr="00524225">
        <w:t xml:space="preserve"> help </w:t>
      </w:r>
      <w:r w:rsidR="00A205FA" w:rsidRPr="00524225">
        <w:t xml:space="preserve">Comoros, Madagascar, Mauritius and Seychelles </w:t>
      </w:r>
      <w:r w:rsidR="009F4A80" w:rsidRPr="00524225">
        <w:t>achiev</w:t>
      </w:r>
      <w:r w:rsidR="00A205FA" w:rsidRPr="00524225">
        <w:t>ing</w:t>
      </w:r>
      <w:r w:rsidR="009F4A80" w:rsidRPr="00524225">
        <w:t xml:space="preserve"> real progress in the delivery of high quality</w:t>
      </w:r>
      <w:r w:rsidR="00C51B99" w:rsidRPr="00524225">
        <w:t xml:space="preserve"> </w:t>
      </w:r>
      <w:r w:rsidR="009F4A80" w:rsidRPr="00524225">
        <w:t>and timely available information</w:t>
      </w:r>
      <w:r w:rsidR="00C51B99" w:rsidRPr="00524225">
        <w:t xml:space="preserve">, giving them better opportunities to </w:t>
      </w:r>
      <w:r w:rsidR="009F4A80" w:rsidRPr="00524225">
        <w:t>improve the</w:t>
      </w:r>
      <w:r w:rsidR="00C51B99" w:rsidRPr="00524225">
        <w:t>ir</w:t>
      </w:r>
      <w:r w:rsidR="009F4A80" w:rsidRPr="00524225">
        <w:t xml:space="preserve"> economic</w:t>
      </w:r>
      <w:r w:rsidRPr="00524225">
        <w:t xml:space="preserve"> </w:t>
      </w:r>
      <w:r w:rsidR="009F4A80" w:rsidRPr="00524225">
        <w:t>situation</w:t>
      </w:r>
      <w:r w:rsidR="00C51B99" w:rsidRPr="00524225">
        <w:t xml:space="preserve"> </w:t>
      </w:r>
      <w:r w:rsidR="009F4A80" w:rsidRPr="00524225">
        <w:t>and be in a better position to deal with expected climate change impacts.</w:t>
      </w:r>
    </w:p>
    <w:sectPr w:rsidR="009F4A80" w:rsidSect="007E3424">
      <w:pgSz w:w="11900" w:h="16840"/>
      <w:pgMar w:top="1440" w:right="985"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EBE41D" w14:textId="77777777" w:rsidR="007856ED" w:rsidRDefault="007856ED" w:rsidP="0057203E">
      <w:r>
        <w:separator/>
      </w:r>
    </w:p>
    <w:p w14:paraId="3E11BBA7" w14:textId="77777777" w:rsidR="007856ED" w:rsidRDefault="007856ED" w:rsidP="0057203E"/>
  </w:endnote>
  <w:endnote w:type="continuationSeparator" w:id="0">
    <w:p w14:paraId="28DA5C57" w14:textId="77777777" w:rsidR="007856ED" w:rsidRDefault="007856ED" w:rsidP="0057203E">
      <w:r>
        <w:continuationSeparator/>
      </w:r>
    </w:p>
    <w:p w14:paraId="7862579F" w14:textId="77777777" w:rsidR="007856ED" w:rsidRDefault="007856ED" w:rsidP="005720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auto"/>
    <w:pitch w:val="variable"/>
    <w:sig w:usb0="E50002FF" w:usb1="500079DB" w:usb2="00000010" w:usb3="00000000" w:csb0="00000001"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 Roman">
    <w:altName w:val="Times New Roman"/>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ill Sans">
    <w:altName w:val="Cambria"/>
    <w:charset w:val="B1"/>
    <w:family w:val="swiss"/>
    <w:pitch w:val="variable"/>
    <w:sig w:usb0="80000A67" w:usb1="00000000" w:usb2="00000000" w:usb3="00000000" w:csb0="000001F7"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C7A13" w14:textId="77777777" w:rsidR="007856ED" w:rsidRDefault="007856ED" w:rsidP="0057203E">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2863F442" w14:textId="77777777" w:rsidR="007856ED" w:rsidRDefault="007856ED" w:rsidP="005720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887FE" w14:textId="77777777" w:rsidR="007856ED" w:rsidRDefault="007856ED" w:rsidP="0057203E">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045F869" w14:textId="77777777" w:rsidR="007856ED" w:rsidRDefault="007856ED" w:rsidP="005720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E7616" w14:textId="27717D6E" w:rsidR="007856ED" w:rsidRPr="00885040" w:rsidRDefault="007856ED" w:rsidP="0057203E">
    <w:r w:rsidRPr="00885040">
      <w:fldChar w:fldCharType="begin"/>
    </w:r>
    <w:r w:rsidRPr="00885040">
      <w:instrText xml:space="preserve"> PAGE   \* MERGEFORMAT </w:instrText>
    </w:r>
    <w:r w:rsidRPr="00885040">
      <w:fldChar w:fldCharType="separate"/>
    </w:r>
    <w:r w:rsidR="00947195">
      <w:rPr>
        <w:noProof/>
      </w:rPr>
      <w:t>xi</w:t>
    </w:r>
    <w:r w:rsidRPr="00885040">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8CD86" w14:textId="5394688C" w:rsidR="007856ED" w:rsidRPr="00885040" w:rsidRDefault="007856ED" w:rsidP="0057203E">
    <w:r w:rsidRPr="00885040">
      <w:fldChar w:fldCharType="begin"/>
    </w:r>
    <w:r w:rsidRPr="00885040">
      <w:instrText xml:space="preserve"> PAGE   \* MERGEFORMAT </w:instrText>
    </w:r>
    <w:r w:rsidRPr="00885040">
      <w:fldChar w:fldCharType="separate"/>
    </w:r>
    <w:r w:rsidR="00947195">
      <w:rPr>
        <w:noProof/>
      </w:rPr>
      <w:t>1</w:t>
    </w:r>
    <w:r w:rsidRPr="00885040">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7E25BD" w14:textId="77777777" w:rsidR="007856ED" w:rsidRDefault="007856ED" w:rsidP="0057203E">
      <w:r>
        <w:separator/>
      </w:r>
    </w:p>
  </w:footnote>
  <w:footnote w:type="continuationSeparator" w:id="0">
    <w:p w14:paraId="4E97A497" w14:textId="77777777" w:rsidR="007856ED" w:rsidRDefault="007856ED" w:rsidP="0057203E">
      <w:r>
        <w:continuationSeparator/>
      </w:r>
    </w:p>
    <w:p w14:paraId="360F104B" w14:textId="77777777" w:rsidR="007856ED" w:rsidRDefault="007856ED" w:rsidP="0057203E"/>
  </w:footnote>
  <w:footnote w:id="1">
    <w:p w14:paraId="64BE4B4B" w14:textId="77777777" w:rsidR="007856ED" w:rsidRPr="00C90EE7" w:rsidRDefault="007856ED" w:rsidP="003C2318">
      <w:pPr>
        <w:pStyle w:val="FootnoteText"/>
        <w:rPr>
          <w:lang w:val="en-US"/>
        </w:rPr>
      </w:pPr>
      <w:r w:rsidRPr="00C90EE7">
        <w:rPr>
          <w:rStyle w:val="FootnoteReference"/>
          <w:rFonts w:asciiTheme="minorHAnsi" w:hAnsiTheme="minorHAnsi" w:cstheme="minorHAnsi"/>
        </w:rPr>
        <w:footnoteRef/>
      </w:r>
      <w:r w:rsidRPr="00C90EE7">
        <w:tab/>
        <w:t>https://reliefweb.int/sites/reliefweb.int/files/resources/mauritius.pdf</w:t>
      </w:r>
    </w:p>
  </w:footnote>
  <w:footnote w:id="2">
    <w:p w14:paraId="735B6F7C" w14:textId="77777777" w:rsidR="007856ED" w:rsidRPr="00C90EE7" w:rsidRDefault="007856ED" w:rsidP="006A016E">
      <w:pPr>
        <w:pStyle w:val="FootnoteText"/>
        <w:rPr>
          <w:rFonts w:asciiTheme="minorHAnsi" w:hAnsiTheme="minorHAnsi" w:cstheme="minorHAnsi"/>
          <w:lang w:val="en-US"/>
        </w:rPr>
      </w:pPr>
      <w:r w:rsidRPr="00C90EE7">
        <w:rPr>
          <w:rStyle w:val="FootnoteReference"/>
          <w:rFonts w:asciiTheme="minorHAnsi" w:hAnsiTheme="minorHAnsi" w:cstheme="minorHAnsi"/>
        </w:rPr>
        <w:footnoteRef/>
      </w:r>
      <w:r w:rsidRPr="00C90EE7">
        <w:rPr>
          <w:rFonts w:asciiTheme="minorHAnsi" w:hAnsiTheme="minorHAnsi" w:cstheme="minorHAnsi"/>
          <w:lang w:val="en-US"/>
        </w:rPr>
        <w:tab/>
      </w:r>
      <w:hyperlink r:id="rId1" w:history="1">
        <w:r w:rsidRPr="00C90EE7">
          <w:rPr>
            <w:rStyle w:val="Hyperlink"/>
            <w:rFonts w:asciiTheme="minorHAnsi" w:eastAsia="Times New Roman" w:hAnsiTheme="minorHAnsi" w:cstheme="minorHAnsi"/>
            <w:lang w:val="en-US"/>
          </w:rPr>
          <w:t>https://www.gfdrr.org/sites/default/files/publication/Seychelles_DaLA_2013_Floods.pdf</w:t>
        </w:r>
      </w:hyperlink>
    </w:p>
  </w:footnote>
  <w:footnote w:id="3">
    <w:p w14:paraId="15D0CFD3" w14:textId="77777777" w:rsidR="007856ED" w:rsidRPr="00C90EE7" w:rsidRDefault="007856ED" w:rsidP="006A016E">
      <w:pPr>
        <w:pStyle w:val="FootnoteText"/>
        <w:rPr>
          <w:rFonts w:asciiTheme="minorHAnsi" w:hAnsiTheme="minorHAnsi" w:cstheme="minorHAnsi"/>
        </w:rPr>
      </w:pPr>
      <w:r w:rsidRPr="00C90EE7">
        <w:rPr>
          <w:rStyle w:val="FootnoteReference"/>
          <w:rFonts w:asciiTheme="minorHAnsi" w:hAnsiTheme="minorHAnsi" w:cstheme="minorHAnsi"/>
        </w:rPr>
        <w:footnoteRef/>
      </w:r>
      <w:r w:rsidRPr="00C90EE7">
        <w:rPr>
          <w:rFonts w:asciiTheme="minorHAnsi" w:hAnsiTheme="minorHAnsi" w:cstheme="minorHAnsi"/>
          <w:lang w:val="en-US"/>
        </w:rPr>
        <w:tab/>
      </w:r>
      <w:hyperlink r:id="rId2" w:history="1">
        <w:r w:rsidRPr="00C90EE7">
          <w:rPr>
            <w:rStyle w:val="Hyperlink"/>
            <w:rFonts w:asciiTheme="minorHAnsi" w:hAnsiTheme="minorHAnsi" w:cstheme="minorHAnsi"/>
            <w:lang w:val="en-US"/>
          </w:rPr>
          <w:t>https://gfcs.wmo.int//implementation-plan</w:t>
        </w:r>
      </w:hyperlink>
    </w:p>
  </w:footnote>
  <w:footnote w:id="4">
    <w:p w14:paraId="6355CA62" w14:textId="77777777" w:rsidR="007856ED" w:rsidRPr="00DA4571" w:rsidRDefault="007856ED" w:rsidP="0057203E">
      <w:pPr>
        <w:spacing w:after="0" w:line="240" w:lineRule="auto"/>
        <w:rPr>
          <w:sz w:val="20"/>
          <w:lang w:val="en-ZA"/>
        </w:rPr>
      </w:pPr>
      <w:r w:rsidRPr="00DA4571">
        <w:rPr>
          <w:rStyle w:val="FootnoteReference"/>
          <w:sz w:val="20"/>
        </w:rPr>
        <w:footnoteRef/>
      </w:r>
      <w:r w:rsidRPr="00DA4571">
        <w:rPr>
          <w:sz w:val="20"/>
        </w:rPr>
        <w:tab/>
      </w:r>
      <w:hyperlink r:id="rId3" w:history="1">
        <w:r w:rsidRPr="00DA4571">
          <w:rPr>
            <w:rStyle w:val="Hyperlink"/>
            <w:rFonts w:cstheme="minorHAnsi"/>
            <w:sz w:val="20"/>
          </w:rPr>
          <w:t>https://www.populationdata.net/pays/comores/</w:t>
        </w:r>
      </w:hyperlink>
    </w:p>
  </w:footnote>
  <w:footnote w:id="5">
    <w:p w14:paraId="1595490B" w14:textId="77777777" w:rsidR="007856ED" w:rsidRPr="0057203E" w:rsidRDefault="007856ED" w:rsidP="002E1ED1">
      <w:pPr>
        <w:pStyle w:val="FootnoteText"/>
        <w:rPr>
          <w:rFonts w:asciiTheme="minorHAnsi" w:hAnsiTheme="minorHAnsi" w:cstheme="minorHAnsi"/>
        </w:rPr>
      </w:pPr>
      <w:r w:rsidRPr="00DA4571">
        <w:rPr>
          <w:rStyle w:val="FootnoteReference"/>
          <w:rFonts w:asciiTheme="minorHAnsi" w:hAnsiTheme="minorHAnsi" w:cstheme="minorHAnsi"/>
        </w:rPr>
        <w:footnoteRef/>
      </w:r>
      <w:r w:rsidRPr="00DA4571">
        <w:rPr>
          <w:rFonts w:asciiTheme="minorHAnsi" w:hAnsiTheme="minorHAnsi" w:cstheme="minorHAnsi"/>
        </w:rPr>
        <w:tab/>
        <w:t xml:space="preserve">CIA World Factbook, </w:t>
      </w:r>
      <w:hyperlink r:id="rId4" w:history="1">
        <w:r w:rsidRPr="00DA4571">
          <w:rPr>
            <w:rStyle w:val="Hyperlink"/>
            <w:rFonts w:asciiTheme="minorHAnsi" w:hAnsiTheme="minorHAnsi" w:cstheme="minorHAnsi"/>
            <w:color w:val="auto"/>
          </w:rPr>
          <w:t>Comoros: Geography</w:t>
        </w:r>
      </w:hyperlink>
      <w:r w:rsidRPr="00DA4571">
        <w:rPr>
          <w:rFonts w:asciiTheme="minorHAnsi" w:hAnsiTheme="minorHAnsi" w:cstheme="minorHAnsi"/>
        </w:rPr>
        <w:t xml:space="preserve">; Encyclopaedia Britannica, </w:t>
      </w:r>
      <w:hyperlink r:id="rId5" w:anchor="ref93636" w:history="1">
        <w:r w:rsidRPr="00DA4571">
          <w:rPr>
            <w:rStyle w:val="Hyperlink"/>
            <w:rFonts w:asciiTheme="minorHAnsi" w:hAnsiTheme="minorHAnsi" w:cstheme="minorHAnsi"/>
            <w:color w:val="auto"/>
          </w:rPr>
          <w:t>Comoros: Relief</w:t>
        </w:r>
      </w:hyperlink>
      <w:r w:rsidRPr="00DA4571">
        <w:rPr>
          <w:rStyle w:val="Hyperlink"/>
          <w:rFonts w:asciiTheme="minorHAnsi" w:hAnsiTheme="minorHAnsi" w:cstheme="minorHAnsi"/>
          <w:color w:val="auto"/>
        </w:rPr>
        <w:t>, Drainage, and Soils</w:t>
      </w:r>
      <w:r w:rsidRPr="00DA4571">
        <w:rPr>
          <w:rFonts w:asciiTheme="minorHAnsi" w:hAnsiTheme="minorHAnsi" w:cstheme="minorHAnsi"/>
        </w:rPr>
        <w:t>.</w:t>
      </w:r>
    </w:p>
  </w:footnote>
  <w:footnote w:id="6">
    <w:p w14:paraId="7C38FC3E" w14:textId="77777777" w:rsidR="007856ED" w:rsidRPr="0057203E" w:rsidRDefault="007856ED" w:rsidP="0057203E">
      <w:pPr>
        <w:spacing w:after="0" w:line="240" w:lineRule="auto"/>
        <w:rPr>
          <w:sz w:val="20"/>
          <w:lang w:val="en-US"/>
        </w:rPr>
      </w:pPr>
      <w:r w:rsidRPr="0057203E">
        <w:rPr>
          <w:rStyle w:val="FootnoteReference"/>
        </w:rPr>
        <w:footnoteRef/>
      </w:r>
      <w:r w:rsidRPr="0057203E">
        <w:rPr>
          <w:sz w:val="20"/>
          <w:lang w:val="en-US"/>
        </w:rPr>
        <w:tab/>
        <w:t>School of Geography and Environment, University of Oxford.</w:t>
      </w:r>
    </w:p>
  </w:footnote>
  <w:footnote w:id="7">
    <w:p w14:paraId="5FC4791E" w14:textId="77777777" w:rsidR="007856ED" w:rsidRPr="0057203E" w:rsidRDefault="007856ED" w:rsidP="0057203E">
      <w:pPr>
        <w:spacing w:after="0" w:line="240" w:lineRule="auto"/>
        <w:rPr>
          <w:sz w:val="20"/>
          <w:lang w:val="en-US"/>
        </w:rPr>
      </w:pPr>
      <w:r w:rsidRPr="0057203E">
        <w:rPr>
          <w:rStyle w:val="FootnoteReference"/>
        </w:rPr>
        <w:footnoteRef/>
      </w:r>
      <w:r w:rsidRPr="0057203E">
        <w:rPr>
          <w:sz w:val="20"/>
          <w:lang w:val="en-US"/>
        </w:rPr>
        <w:tab/>
        <w:t>Tyndall Centre for Climate Change Research</w:t>
      </w:r>
    </w:p>
  </w:footnote>
  <w:footnote w:id="8">
    <w:p w14:paraId="3152D312" w14:textId="77777777" w:rsidR="007856ED" w:rsidRPr="00DA4571" w:rsidRDefault="007856ED" w:rsidP="00DA4571">
      <w:pPr>
        <w:pStyle w:val="FootnoteText"/>
        <w:rPr>
          <w:lang w:val="fr-FR"/>
        </w:rPr>
      </w:pPr>
      <w:r w:rsidRPr="00C90EE7">
        <w:rPr>
          <w:rStyle w:val="FootnoteReference"/>
          <w:rFonts w:asciiTheme="minorHAnsi" w:hAnsiTheme="minorHAnsi" w:cstheme="minorHAnsi"/>
        </w:rPr>
        <w:footnoteRef/>
      </w:r>
      <w:r w:rsidRPr="00DA4571">
        <w:rPr>
          <w:lang w:val="fr-FR"/>
        </w:rPr>
        <w:tab/>
        <w:t>MP2L, 2015. Schema Directeur AEP Mbadjini Est</w:t>
      </w:r>
    </w:p>
  </w:footnote>
  <w:footnote w:id="9">
    <w:p w14:paraId="48F5E4E2" w14:textId="77777777" w:rsidR="007856ED" w:rsidRPr="00C90EE7" w:rsidRDefault="007856ED" w:rsidP="00DA4571">
      <w:pPr>
        <w:pStyle w:val="FootnoteText"/>
        <w:rPr>
          <w:lang w:val="en-US"/>
        </w:rPr>
      </w:pPr>
      <w:r w:rsidRPr="00C90EE7">
        <w:rPr>
          <w:rStyle w:val="FootnoteReference"/>
          <w:rFonts w:asciiTheme="minorHAnsi" w:hAnsiTheme="minorHAnsi" w:cstheme="minorHAnsi"/>
        </w:rPr>
        <w:footnoteRef/>
      </w:r>
      <w:r>
        <w:rPr>
          <w:lang w:val="en-US"/>
        </w:rPr>
        <w:tab/>
      </w:r>
      <w:r w:rsidRPr="00C90EE7">
        <w:rPr>
          <w:lang w:val="en-US"/>
        </w:rPr>
        <w:t>NAPA 2006, WHO Standard</w:t>
      </w:r>
      <w:r>
        <w:rPr>
          <w:lang w:val="en-US"/>
        </w:rPr>
        <w:t xml:space="preserve"> </w:t>
      </w:r>
      <w:hyperlink r:id="rId6" w:tgtFrame="_blank" w:history="1">
        <w:r w:rsidRPr="00C90EE7">
          <w:rPr>
            <w:rStyle w:val="Hyperlink"/>
            <w:rFonts w:asciiTheme="minorHAnsi" w:hAnsiTheme="minorHAnsi" w:cstheme="minorHAnsi"/>
            <w:shd w:val="clear" w:color="auto" w:fill="FFFFFF"/>
            <w:lang w:val="en-US"/>
          </w:rPr>
          <w:t>http://www.who.int/water_sanitation_health/emergencies/qa/emergencies_qa5/en/</w:t>
        </w:r>
      </w:hyperlink>
      <w:r w:rsidRPr="00C90EE7">
        <w:rPr>
          <w:lang w:val="en-US" w:eastAsia="en-GB"/>
        </w:rPr>
        <w:t>, daily water supply per person (l/d/p) documented by AfDB, PEAPA</w:t>
      </w:r>
    </w:p>
  </w:footnote>
  <w:footnote w:id="10">
    <w:p w14:paraId="40BBADFB" w14:textId="77777777" w:rsidR="007856ED" w:rsidRPr="00DA4571" w:rsidRDefault="007856ED" w:rsidP="00DA4571">
      <w:pPr>
        <w:pStyle w:val="FootnoteText"/>
        <w:rPr>
          <w:lang w:val="fr-FR"/>
        </w:rPr>
      </w:pPr>
      <w:r w:rsidRPr="00C90EE7">
        <w:rPr>
          <w:rStyle w:val="FootnoteReference"/>
          <w:rFonts w:asciiTheme="minorHAnsi" w:hAnsiTheme="minorHAnsi" w:cstheme="minorHAnsi"/>
        </w:rPr>
        <w:footnoteRef/>
      </w:r>
      <w:r w:rsidRPr="00DA4571">
        <w:rPr>
          <w:lang w:val="fr-FR"/>
        </w:rPr>
        <w:tab/>
        <w:t>Etude de vulnérabilité aux aléas climatiques et géologiques en Union des Comores, Pnud-Cosep 2011</w:t>
      </w:r>
    </w:p>
  </w:footnote>
  <w:footnote w:id="11">
    <w:p w14:paraId="522224DE" w14:textId="7A7EF403" w:rsidR="007856ED" w:rsidRPr="00381608" w:rsidRDefault="007856ED" w:rsidP="00FB2A39">
      <w:pPr>
        <w:spacing w:after="0" w:line="240" w:lineRule="auto"/>
        <w:rPr>
          <w:sz w:val="20"/>
          <w:lang w:val="fr-FR"/>
        </w:rPr>
      </w:pPr>
      <w:r w:rsidRPr="00FB2A39">
        <w:rPr>
          <w:rStyle w:val="FootnoteReference"/>
          <w:sz w:val="20"/>
        </w:rPr>
        <w:footnoteRef/>
      </w:r>
      <w:r w:rsidRPr="00381608">
        <w:rPr>
          <w:sz w:val="20"/>
          <w:lang w:val="fr-FR"/>
        </w:rPr>
        <w:tab/>
        <w:t xml:space="preserve">AFD (2018). Etude de vulnerabilite aux effets du changement climatique aux Comores. </w:t>
      </w:r>
    </w:p>
  </w:footnote>
  <w:footnote w:id="12">
    <w:p w14:paraId="69722E91" w14:textId="77777777" w:rsidR="007856ED" w:rsidRPr="00C90EE7" w:rsidRDefault="007856ED" w:rsidP="00FB2A39">
      <w:pPr>
        <w:spacing w:after="0" w:line="240" w:lineRule="auto"/>
      </w:pPr>
      <w:r w:rsidRPr="00FB2A39">
        <w:rPr>
          <w:rStyle w:val="FootnoteReference"/>
          <w:sz w:val="20"/>
        </w:rPr>
        <w:footnoteRef/>
      </w:r>
      <w:r w:rsidRPr="00FB2A39">
        <w:rPr>
          <w:sz w:val="20"/>
        </w:rPr>
        <w:tab/>
        <w:t xml:space="preserve">Priority areas in the Global framework for Climate Services: </w:t>
      </w:r>
      <w:hyperlink r:id="rId7" w:history="1">
        <w:r w:rsidRPr="00FB2A39">
          <w:rPr>
            <w:rStyle w:val="Hyperlink"/>
            <w:rFonts w:cstheme="minorHAnsi"/>
            <w:color w:val="auto"/>
            <w:sz w:val="20"/>
            <w:u w:val="none"/>
          </w:rPr>
          <w:t>https://gfcs.wmo.int/priority-areas</w:t>
        </w:r>
      </w:hyperlink>
    </w:p>
  </w:footnote>
  <w:footnote w:id="13">
    <w:p w14:paraId="5C716723" w14:textId="77777777" w:rsidR="007856ED" w:rsidRPr="00C90EE7" w:rsidRDefault="007856ED" w:rsidP="00FB2A39">
      <w:pPr>
        <w:pStyle w:val="FootnoteText"/>
      </w:pPr>
      <w:r w:rsidRPr="00C90EE7">
        <w:rPr>
          <w:rStyle w:val="FootnoteReference"/>
          <w:rFonts w:asciiTheme="minorHAnsi" w:hAnsiTheme="minorHAnsi" w:cstheme="minorHAnsi"/>
        </w:rPr>
        <w:footnoteRef/>
      </w:r>
      <w:r w:rsidRPr="00C90EE7">
        <w:tab/>
        <w:t>Which was not taken into account in this analysis because it is more relevant to climate change mitigation objectives than adaptation.</w:t>
      </w:r>
    </w:p>
  </w:footnote>
  <w:footnote w:id="14">
    <w:p w14:paraId="058E8A3A" w14:textId="77777777" w:rsidR="007856ED" w:rsidRPr="00381608" w:rsidRDefault="007856ED" w:rsidP="00FB2A39">
      <w:pPr>
        <w:pStyle w:val="FootnoteText"/>
        <w:rPr>
          <w:lang w:val="fr-FR"/>
        </w:rPr>
      </w:pPr>
      <w:r w:rsidRPr="00C90EE7">
        <w:rPr>
          <w:rStyle w:val="FootnoteReference"/>
          <w:rFonts w:asciiTheme="minorHAnsi" w:hAnsiTheme="minorHAnsi" w:cstheme="minorHAnsi"/>
        </w:rPr>
        <w:footnoteRef/>
      </w:r>
      <w:r w:rsidRPr="00381608">
        <w:rPr>
          <w:lang w:val="fr-FR"/>
        </w:rPr>
        <w:tab/>
        <w:t>AFD (2018). ‘Etude de vulnerabilite aux effets du changement climatique aux Comores’.</w:t>
      </w:r>
    </w:p>
  </w:footnote>
  <w:footnote w:id="15">
    <w:p w14:paraId="485984BF" w14:textId="77777777" w:rsidR="007856ED" w:rsidRPr="00381608" w:rsidRDefault="007856ED" w:rsidP="00FB2A39">
      <w:pPr>
        <w:pStyle w:val="FootnoteText"/>
        <w:rPr>
          <w:lang w:val="fr-FR"/>
        </w:rPr>
      </w:pPr>
      <w:r w:rsidRPr="00C90EE7">
        <w:rPr>
          <w:rStyle w:val="FootnoteReference"/>
          <w:rFonts w:asciiTheme="minorHAnsi" w:hAnsiTheme="minorHAnsi" w:cstheme="minorHAnsi"/>
        </w:rPr>
        <w:footnoteRef/>
      </w:r>
      <w:r w:rsidRPr="00381608">
        <w:rPr>
          <w:lang w:val="fr-FR"/>
        </w:rPr>
        <w:tab/>
        <w:t>AFD (2018). ‘Etude de vulnerabilite aux effets du changement climatique aux Comores’.</w:t>
      </w:r>
    </w:p>
  </w:footnote>
  <w:footnote w:id="16">
    <w:p w14:paraId="2D467DA3" w14:textId="77777777" w:rsidR="007856ED" w:rsidRPr="00C90EE7" w:rsidRDefault="007856ED" w:rsidP="00FB2A39">
      <w:pPr>
        <w:pStyle w:val="FootnoteText"/>
        <w:rPr>
          <w:rFonts w:asciiTheme="minorHAnsi" w:hAnsiTheme="minorHAnsi" w:cstheme="minorHAnsi"/>
        </w:rPr>
      </w:pPr>
      <w:r w:rsidRPr="00C90EE7">
        <w:rPr>
          <w:rStyle w:val="FootnoteReference"/>
          <w:rFonts w:asciiTheme="minorHAnsi" w:hAnsiTheme="minorHAnsi" w:cstheme="minorHAnsi"/>
        </w:rPr>
        <w:footnoteRef/>
      </w:r>
      <w:r w:rsidRPr="00C90EE7">
        <w:rPr>
          <w:rFonts w:asciiTheme="minorHAnsi" w:hAnsiTheme="minorHAnsi" w:cstheme="minorHAnsi"/>
        </w:rPr>
        <w:tab/>
        <w:t xml:space="preserve">Inform Index for Risk Management, </w:t>
      </w:r>
      <w:hyperlink r:id="rId8" w:history="1">
        <w:r w:rsidRPr="00C90EE7">
          <w:rPr>
            <w:rStyle w:val="Hyperlink"/>
            <w:rFonts w:asciiTheme="minorHAnsi" w:hAnsiTheme="minorHAnsi" w:cstheme="minorHAnsi"/>
            <w:color w:val="auto"/>
            <w:u w:val="none"/>
          </w:rPr>
          <w:t>Mid-2019</w:t>
        </w:r>
      </w:hyperlink>
      <w:r w:rsidRPr="00C90EE7">
        <w:rPr>
          <w:rFonts w:asciiTheme="minorHAnsi" w:hAnsiTheme="minorHAnsi" w:cstheme="minorHAnsi"/>
        </w:rPr>
        <w:t>.</w:t>
      </w:r>
    </w:p>
  </w:footnote>
  <w:footnote w:id="17">
    <w:p w14:paraId="5D616306" w14:textId="77777777" w:rsidR="007856ED" w:rsidRPr="003E5556" w:rsidRDefault="007856ED" w:rsidP="003E5556">
      <w:pPr>
        <w:pStyle w:val="FootnoteText"/>
        <w:rPr>
          <w:rFonts w:asciiTheme="minorHAnsi" w:hAnsiTheme="minorHAnsi" w:cstheme="minorHAnsi"/>
        </w:rPr>
      </w:pPr>
      <w:r w:rsidRPr="003E5556">
        <w:rPr>
          <w:rStyle w:val="FootnoteReference"/>
          <w:rFonts w:asciiTheme="minorHAnsi" w:hAnsiTheme="minorHAnsi" w:cstheme="minorHAnsi"/>
        </w:rPr>
        <w:footnoteRef/>
      </w:r>
      <w:r w:rsidRPr="003E5556">
        <w:rPr>
          <w:rFonts w:asciiTheme="minorHAnsi" w:hAnsiTheme="minorHAnsi" w:cstheme="minorHAnsi"/>
        </w:rPr>
        <w:tab/>
        <w:t xml:space="preserve">CIA World Factbook, </w:t>
      </w:r>
      <w:hyperlink r:id="rId9" w:history="1">
        <w:r w:rsidRPr="003E5556">
          <w:rPr>
            <w:rStyle w:val="Hyperlink"/>
            <w:rFonts w:asciiTheme="minorHAnsi" w:hAnsiTheme="minorHAnsi" w:cstheme="minorHAnsi"/>
            <w:color w:val="auto"/>
            <w:u w:val="none"/>
          </w:rPr>
          <w:t>Comoros: Economy</w:t>
        </w:r>
      </w:hyperlink>
      <w:r w:rsidRPr="003E5556">
        <w:rPr>
          <w:rFonts w:asciiTheme="minorHAnsi" w:hAnsiTheme="minorHAnsi" w:cstheme="minorHAnsi"/>
        </w:rPr>
        <w:t>.</w:t>
      </w:r>
    </w:p>
  </w:footnote>
  <w:footnote w:id="18">
    <w:p w14:paraId="7C20C374" w14:textId="77777777" w:rsidR="007856ED" w:rsidRPr="00381608" w:rsidRDefault="007856ED" w:rsidP="003E5556">
      <w:pPr>
        <w:pStyle w:val="FootnoteText"/>
        <w:rPr>
          <w:lang w:val="fr-FR"/>
        </w:rPr>
      </w:pPr>
      <w:r w:rsidRPr="003E5556">
        <w:rPr>
          <w:rStyle w:val="FootnoteReference"/>
          <w:rFonts w:asciiTheme="minorHAnsi" w:hAnsiTheme="minorHAnsi" w:cstheme="minorHAnsi"/>
        </w:rPr>
        <w:footnoteRef/>
      </w:r>
      <w:r w:rsidRPr="00381608">
        <w:rPr>
          <w:lang w:val="fr-FR"/>
        </w:rPr>
        <w:tab/>
        <w:t>Rapport ACCLIMATE (2011). ‘Etude de vulnerabilite aux changements climatiques: evaluation qualitative’.</w:t>
      </w:r>
    </w:p>
  </w:footnote>
  <w:footnote w:id="19">
    <w:p w14:paraId="0FF73706" w14:textId="77777777" w:rsidR="007856ED" w:rsidRPr="00381608" w:rsidRDefault="007856ED" w:rsidP="003E5556">
      <w:pPr>
        <w:pStyle w:val="FootnoteText"/>
        <w:rPr>
          <w:lang w:val="fr-FR"/>
        </w:rPr>
      </w:pPr>
      <w:r w:rsidRPr="003E5556">
        <w:rPr>
          <w:rStyle w:val="FootnoteReference"/>
          <w:rFonts w:asciiTheme="minorHAnsi" w:hAnsiTheme="minorHAnsi" w:cstheme="minorHAnsi"/>
        </w:rPr>
        <w:footnoteRef/>
      </w:r>
      <w:r w:rsidRPr="00381608">
        <w:rPr>
          <w:lang w:val="fr-FR"/>
        </w:rPr>
        <w:tab/>
        <w:t>AFD (2018). ‘Etude de vulnerabilite aux effets du changement climatique aux Comores’.</w:t>
      </w:r>
    </w:p>
  </w:footnote>
  <w:footnote w:id="20">
    <w:p w14:paraId="1A069AA7" w14:textId="5D514097" w:rsidR="007856ED" w:rsidRPr="00381608" w:rsidRDefault="007856ED" w:rsidP="003E5556">
      <w:pPr>
        <w:pStyle w:val="FootnoteText"/>
        <w:rPr>
          <w:lang w:val="fr-FR"/>
        </w:rPr>
      </w:pPr>
      <w:r w:rsidRPr="003E5556">
        <w:rPr>
          <w:rStyle w:val="FootnoteReference"/>
          <w:rFonts w:asciiTheme="minorHAnsi" w:hAnsiTheme="minorHAnsi" w:cstheme="minorHAnsi"/>
        </w:rPr>
        <w:footnoteRef/>
      </w:r>
      <w:r w:rsidRPr="00381608">
        <w:rPr>
          <w:lang w:val="fr-FR"/>
        </w:rPr>
        <w:tab/>
      </w:r>
      <w:r>
        <w:rPr>
          <w:lang w:val="fr-FR"/>
        </w:rPr>
        <w:t>ibid</w:t>
      </w:r>
      <w:r w:rsidRPr="00381608">
        <w:rPr>
          <w:lang w:val="fr-FR"/>
        </w:rPr>
        <w:t>.</w:t>
      </w:r>
    </w:p>
  </w:footnote>
  <w:footnote w:id="21">
    <w:p w14:paraId="0A67B85C" w14:textId="77777777" w:rsidR="007856ED" w:rsidRPr="00381608" w:rsidRDefault="007856ED" w:rsidP="003E5556">
      <w:pPr>
        <w:pStyle w:val="FootnoteText"/>
        <w:rPr>
          <w:lang w:val="fr-FR"/>
        </w:rPr>
      </w:pPr>
      <w:r w:rsidRPr="003E5556">
        <w:rPr>
          <w:rStyle w:val="FootnoteReference"/>
          <w:rFonts w:asciiTheme="minorHAnsi" w:hAnsiTheme="minorHAnsi" w:cstheme="minorHAnsi"/>
        </w:rPr>
        <w:footnoteRef/>
      </w:r>
      <w:r w:rsidRPr="00381608">
        <w:rPr>
          <w:lang w:val="fr-FR"/>
        </w:rPr>
        <w:tab/>
        <w:t>AFD (2018). ‘Etude de vulnerabilite aux effets du changement climatique aux Comores’.</w:t>
      </w:r>
    </w:p>
  </w:footnote>
  <w:footnote w:id="22">
    <w:p w14:paraId="48186408" w14:textId="77777777" w:rsidR="007856ED" w:rsidRPr="00381608" w:rsidRDefault="007856ED" w:rsidP="003E5556">
      <w:pPr>
        <w:pStyle w:val="FootnoteText"/>
        <w:rPr>
          <w:lang w:val="fr-FR"/>
        </w:rPr>
      </w:pPr>
      <w:r w:rsidRPr="003E5556">
        <w:rPr>
          <w:rStyle w:val="FootnoteReference"/>
          <w:rFonts w:asciiTheme="minorHAnsi" w:hAnsiTheme="minorHAnsi" w:cstheme="minorHAnsi"/>
        </w:rPr>
        <w:footnoteRef/>
      </w:r>
      <w:r w:rsidRPr="00381608">
        <w:rPr>
          <w:lang w:val="fr-FR"/>
        </w:rPr>
        <w:tab/>
        <w:t>Rapport ACCLIMATE (2011). ‘Etude de vulnerabilite aux changements climatiques: evaluation qualitative’.</w:t>
      </w:r>
    </w:p>
  </w:footnote>
  <w:footnote w:id="23">
    <w:p w14:paraId="12E45131" w14:textId="77777777" w:rsidR="007856ED" w:rsidRPr="00381608" w:rsidRDefault="007856ED" w:rsidP="003E5556">
      <w:pPr>
        <w:pStyle w:val="FootnoteText"/>
        <w:rPr>
          <w:lang w:val="fr-FR"/>
        </w:rPr>
      </w:pPr>
      <w:r w:rsidRPr="003E5556">
        <w:rPr>
          <w:rStyle w:val="FootnoteReference"/>
          <w:rFonts w:asciiTheme="minorHAnsi" w:hAnsiTheme="minorHAnsi" w:cstheme="minorHAnsi"/>
        </w:rPr>
        <w:footnoteRef/>
      </w:r>
      <w:r w:rsidRPr="00381608">
        <w:rPr>
          <w:lang w:val="fr-FR"/>
        </w:rPr>
        <w:tab/>
        <w:t>AFD (2018). ‘Etude de vulnerabilite aux effets du changement climatique aux Comores’.</w:t>
      </w:r>
    </w:p>
  </w:footnote>
  <w:footnote w:id="24">
    <w:p w14:paraId="5C0B8AC8" w14:textId="77777777" w:rsidR="007856ED" w:rsidRPr="00381608" w:rsidRDefault="007856ED" w:rsidP="003E5556">
      <w:pPr>
        <w:pStyle w:val="FootnoteText"/>
        <w:rPr>
          <w:lang w:val="fr-FR"/>
        </w:rPr>
      </w:pPr>
      <w:r w:rsidRPr="003E5556">
        <w:rPr>
          <w:rStyle w:val="FootnoteReference"/>
          <w:rFonts w:asciiTheme="minorHAnsi" w:hAnsiTheme="minorHAnsi" w:cstheme="minorHAnsi"/>
        </w:rPr>
        <w:footnoteRef/>
      </w:r>
      <w:r w:rsidRPr="00381608">
        <w:rPr>
          <w:lang w:val="fr-FR"/>
        </w:rPr>
        <w:tab/>
        <w:t>Rapport ACCLIMATE (2011). ‘Etude de vulnerabilite aux changements climatiques: evaluation qualitative’.</w:t>
      </w:r>
    </w:p>
  </w:footnote>
  <w:footnote w:id="25">
    <w:p w14:paraId="41D80D86" w14:textId="77777777" w:rsidR="007856ED" w:rsidRPr="003E5556" w:rsidRDefault="007856ED" w:rsidP="003E5556">
      <w:pPr>
        <w:spacing w:after="0" w:line="240" w:lineRule="auto"/>
        <w:rPr>
          <w:sz w:val="20"/>
          <w:lang w:val="es-CO"/>
        </w:rPr>
      </w:pPr>
      <w:r w:rsidRPr="003E5556">
        <w:rPr>
          <w:rStyle w:val="FootnoteReference"/>
          <w:sz w:val="20"/>
        </w:rPr>
        <w:footnoteRef/>
      </w:r>
      <w:r w:rsidRPr="003E5556">
        <w:rPr>
          <w:sz w:val="20"/>
          <w:lang w:val="es-CO"/>
        </w:rPr>
        <w:tab/>
        <w:t xml:space="preserve">FAO Aquastat: </w:t>
      </w:r>
      <w:hyperlink r:id="rId10" w:history="1">
        <w:r w:rsidRPr="003E5556">
          <w:rPr>
            <w:rStyle w:val="Hyperlink"/>
            <w:rFonts w:cstheme="minorHAnsi"/>
            <w:color w:val="auto"/>
            <w:sz w:val="20"/>
            <w:u w:val="none"/>
            <w:lang w:val="es-CO"/>
          </w:rPr>
          <w:t>http://www.fao.org/3/V8260B/V8260B0l.htm</w:t>
        </w:r>
      </w:hyperlink>
    </w:p>
  </w:footnote>
  <w:footnote w:id="26">
    <w:p w14:paraId="2F3C428B" w14:textId="77777777" w:rsidR="007856ED" w:rsidRPr="00381608" w:rsidRDefault="007856ED" w:rsidP="00FB2A39">
      <w:pPr>
        <w:pStyle w:val="FootnoteText"/>
        <w:rPr>
          <w:lang w:val="fr-FR"/>
        </w:rPr>
      </w:pPr>
      <w:r w:rsidRPr="00C90EE7">
        <w:rPr>
          <w:rStyle w:val="FootnoteReference"/>
          <w:rFonts w:asciiTheme="minorHAnsi" w:hAnsiTheme="minorHAnsi" w:cstheme="minorHAnsi"/>
        </w:rPr>
        <w:footnoteRef/>
      </w:r>
      <w:r w:rsidRPr="00381608">
        <w:rPr>
          <w:lang w:val="fr-FR"/>
        </w:rPr>
        <w:tab/>
        <w:t>Rapport ACCLIMATE (2011). ‘Etude de vulnerabilite aux changements climatiques: evaluation qualitative’.</w:t>
      </w:r>
    </w:p>
  </w:footnote>
  <w:footnote w:id="27">
    <w:p w14:paraId="35D1AB55" w14:textId="77777777" w:rsidR="007856ED" w:rsidRPr="00381608" w:rsidRDefault="007856ED" w:rsidP="00FB2A39">
      <w:pPr>
        <w:pStyle w:val="FootnoteText"/>
        <w:rPr>
          <w:lang w:val="fr-FR"/>
        </w:rPr>
      </w:pPr>
      <w:r w:rsidRPr="00C90EE7">
        <w:rPr>
          <w:rStyle w:val="FootnoteReference"/>
          <w:rFonts w:asciiTheme="minorHAnsi" w:hAnsiTheme="minorHAnsi" w:cstheme="minorHAnsi"/>
        </w:rPr>
        <w:footnoteRef/>
      </w:r>
      <w:r w:rsidRPr="00381608">
        <w:rPr>
          <w:lang w:val="fr-FR"/>
        </w:rPr>
        <w:tab/>
        <w:t>AFD (2018). ‘Etude de vulnerabilite aux effets du changement climatique aux Comores’.</w:t>
      </w:r>
    </w:p>
  </w:footnote>
  <w:footnote w:id="28">
    <w:p w14:paraId="4DA807A1" w14:textId="77777777" w:rsidR="007856ED" w:rsidRPr="0056632B" w:rsidRDefault="007856ED" w:rsidP="00F40C99">
      <w:pPr>
        <w:pStyle w:val="FootnoteText"/>
        <w:ind w:left="720" w:hanging="720"/>
        <w:rPr>
          <w:rFonts w:asciiTheme="minorHAnsi" w:hAnsiTheme="minorHAnsi" w:cstheme="minorHAnsi"/>
          <w:sz w:val="19"/>
          <w:szCs w:val="19"/>
        </w:rPr>
      </w:pPr>
      <w:r w:rsidRPr="0056632B">
        <w:rPr>
          <w:rStyle w:val="FootnoteReference"/>
          <w:rFonts w:asciiTheme="minorHAnsi" w:hAnsiTheme="minorHAnsi" w:cstheme="minorHAnsi"/>
          <w:sz w:val="19"/>
          <w:szCs w:val="19"/>
        </w:rPr>
        <w:footnoteRef/>
      </w:r>
      <w:r>
        <w:rPr>
          <w:rFonts w:asciiTheme="minorHAnsi" w:hAnsiTheme="minorHAnsi" w:cstheme="minorHAnsi"/>
          <w:sz w:val="19"/>
          <w:szCs w:val="19"/>
        </w:rPr>
        <w:tab/>
      </w:r>
      <w:r w:rsidRPr="0056632B">
        <w:rPr>
          <w:rFonts w:asciiTheme="minorHAnsi" w:hAnsiTheme="minorHAnsi" w:cstheme="minorHAnsi"/>
          <w:sz w:val="19"/>
          <w:szCs w:val="19"/>
        </w:rPr>
        <w:t xml:space="preserve">IMF, </w:t>
      </w:r>
      <w:hyperlink r:id="rId11" w:history="1">
        <w:r w:rsidRPr="0056632B">
          <w:rPr>
            <w:rStyle w:val="Hyperlink"/>
            <w:rFonts w:asciiTheme="minorHAnsi" w:hAnsiTheme="minorHAnsi" w:cstheme="minorHAnsi"/>
            <w:color w:val="auto"/>
            <w:sz w:val="19"/>
            <w:szCs w:val="19"/>
          </w:rPr>
          <w:t>Republic of Madagascar: At a Glance</w:t>
        </w:r>
      </w:hyperlink>
      <w:r w:rsidRPr="0056632B">
        <w:rPr>
          <w:rFonts w:asciiTheme="minorHAnsi" w:hAnsiTheme="minorHAnsi" w:cstheme="minorHAnsi"/>
          <w:sz w:val="19"/>
          <w:szCs w:val="19"/>
        </w:rPr>
        <w:t>.</w:t>
      </w:r>
    </w:p>
  </w:footnote>
  <w:footnote w:id="29">
    <w:p w14:paraId="5C4A5FD4" w14:textId="77777777" w:rsidR="007856ED" w:rsidRPr="00C90EE7" w:rsidRDefault="007856ED" w:rsidP="00FB2A39">
      <w:pPr>
        <w:pStyle w:val="FootnoteText"/>
        <w:rPr>
          <w:rFonts w:asciiTheme="minorHAnsi" w:hAnsiTheme="minorHAnsi" w:cstheme="minorHAnsi"/>
        </w:rPr>
      </w:pPr>
      <w:r w:rsidRPr="00C90EE7">
        <w:rPr>
          <w:rStyle w:val="FootnoteReference"/>
          <w:rFonts w:asciiTheme="minorHAnsi" w:hAnsiTheme="minorHAnsi" w:cstheme="minorHAnsi"/>
        </w:rPr>
        <w:footnoteRef/>
      </w:r>
      <w:r w:rsidRPr="00C90EE7">
        <w:rPr>
          <w:rFonts w:asciiTheme="minorHAnsi" w:hAnsiTheme="minorHAnsi" w:cstheme="minorHAnsi"/>
        </w:rPr>
        <w:tab/>
        <w:t xml:space="preserve">Encyclopaedia Britannica, </w:t>
      </w:r>
      <w:hyperlink r:id="rId12" w:history="1">
        <w:r w:rsidRPr="00C90EE7">
          <w:rPr>
            <w:rStyle w:val="Hyperlink"/>
            <w:rFonts w:asciiTheme="minorHAnsi" w:hAnsiTheme="minorHAnsi" w:cstheme="minorHAnsi"/>
            <w:color w:val="auto"/>
            <w:u w:val="none"/>
          </w:rPr>
          <w:t>Madagascar: Local Government</w:t>
        </w:r>
      </w:hyperlink>
      <w:r w:rsidRPr="00C90EE7">
        <w:rPr>
          <w:rFonts w:asciiTheme="minorHAnsi" w:hAnsiTheme="minorHAnsi" w:cstheme="minorHAnsi"/>
        </w:rPr>
        <w:t xml:space="preserve">; World Atlas, </w:t>
      </w:r>
      <w:hyperlink r:id="rId13" w:history="1">
        <w:r w:rsidRPr="00C90EE7">
          <w:rPr>
            <w:rStyle w:val="Hyperlink"/>
            <w:rFonts w:asciiTheme="minorHAnsi" w:hAnsiTheme="minorHAnsi" w:cstheme="minorHAnsi"/>
            <w:color w:val="auto"/>
            <w:u w:val="none"/>
          </w:rPr>
          <w:t>Regions of Madagascar by population</w:t>
        </w:r>
      </w:hyperlink>
      <w:r w:rsidRPr="00C90EE7">
        <w:rPr>
          <w:rFonts w:asciiTheme="minorHAnsi" w:hAnsiTheme="minorHAnsi" w:cstheme="minorHAnsi"/>
        </w:rPr>
        <w:t>.</w:t>
      </w:r>
    </w:p>
  </w:footnote>
  <w:footnote w:id="30">
    <w:p w14:paraId="1639ED25" w14:textId="77777777" w:rsidR="007856ED" w:rsidRPr="00C90EE7" w:rsidRDefault="007856ED" w:rsidP="002E1ED1">
      <w:pPr>
        <w:pStyle w:val="FootnoteText"/>
        <w:rPr>
          <w:rFonts w:asciiTheme="minorHAnsi" w:hAnsiTheme="minorHAnsi" w:cstheme="minorHAnsi"/>
        </w:rPr>
      </w:pPr>
      <w:r w:rsidRPr="00C90EE7">
        <w:rPr>
          <w:rStyle w:val="FootnoteReference"/>
          <w:rFonts w:asciiTheme="minorHAnsi" w:hAnsiTheme="minorHAnsi" w:cstheme="minorHAnsi"/>
        </w:rPr>
        <w:footnoteRef/>
      </w:r>
      <w:r w:rsidRPr="00C90EE7">
        <w:rPr>
          <w:rFonts w:asciiTheme="minorHAnsi" w:hAnsiTheme="minorHAnsi" w:cstheme="minorHAnsi"/>
        </w:rPr>
        <w:tab/>
        <w:t xml:space="preserve">CIA World Factbook, </w:t>
      </w:r>
      <w:hyperlink r:id="rId14" w:history="1">
        <w:r w:rsidRPr="00C90EE7">
          <w:rPr>
            <w:rStyle w:val="Hyperlink"/>
            <w:rFonts w:asciiTheme="minorHAnsi" w:hAnsiTheme="minorHAnsi" w:cstheme="minorHAnsi"/>
            <w:color w:val="auto"/>
          </w:rPr>
          <w:t>Madagascar: Geography</w:t>
        </w:r>
      </w:hyperlink>
      <w:r w:rsidRPr="00C90EE7">
        <w:rPr>
          <w:rFonts w:asciiTheme="minorHAnsi" w:hAnsiTheme="minorHAnsi" w:cstheme="minorHAnsi"/>
        </w:rPr>
        <w:t xml:space="preserve">; Encyclopaedia Britannica, </w:t>
      </w:r>
      <w:hyperlink r:id="rId15" w:anchor="ref23456" w:history="1">
        <w:r w:rsidRPr="00C90EE7">
          <w:rPr>
            <w:rStyle w:val="Hyperlink"/>
            <w:rFonts w:asciiTheme="minorHAnsi" w:hAnsiTheme="minorHAnsi" w:cstheme="minorHAnsi"/>
            <w:color w:val="auto"/>
            <w:u w:val="none"/>
          </w:rPr>
          <w:t>Madagascar: Relief</w:t>
        </w:r>
      </w:hyperlink>
      <w:r w:rsidRPr="00C90EE7">
        <w:rPr>
          <w:rFonts w:asciiTheme="minorHAnsi" w:hAnsiTheme="minorHAnsi" w:cstheme="minorHAnsi"/>
        </w:rPr>
        <w:t>.</w:t>
      </w:r>
    </w:p>
  </w:footnote>
  <w:footnote w:id="31">
    <w:p w14:paraId="76C793BE" w14:textId="77777777" w:rsidR="007856ED" w:rsidRPr="00381608" w:rsidRDefault="007856ED" w:rsidP="00FB2A39">
      <w:pPr>
        <w:pStyle w:val="FootnoteText"/>
        <w:rPr>
          <w:lang w:val="fr-FR"/>
        </w:rPr>
      </w:pPr>
      <w:r w:rsidRPr="00C90EE7">
        <w:rPr>
          <w:rStyle w:val="FootnoteReference"/>
          <w:rFonts w:asciiTheme="minorHAnsi" w:hAnsiTheme="minorHAnsi" w:cstheme="minorHAnsi"/>
        </w:rPr>
        <w:footnoteRef/>
      </w:r>
      <w:r w:rsidRPr="00381608">
        <w:rPr>
          <w:lang w:val="fr-FR"/>
        </w:rPr>
        <w:tab/>
        <w:t>Madagascar connaît un taux de pauvreté très élevé (92 % de la population vit avec moins de 2 $US par jour).</w:t>
      </w:r>
    </w:p>
  </w:footnote>
  <w:footnote w:id="32">
    <w:p w14:paraId="34E5D56C" w14:textId="77777777" w:rsidR="007856ED" w:rsidRPr="00381608" w:rsidRDefault="007856ED" w:rsidP="006322DF">
      <w:pPr>
        <w:spacing w:after="0" w:line="240" w:lineRule="auto"/>
        <w:rPr>
          <w:sz w:val="20"/>
          <w:lang w:val="fr-FR"/>
        </w:rPr>
      </w:pPr>
      <w:r w:rsidRPr="006322DF">
        <w:rPr>
          <w:rStyle w:val="FootnoteReference"/>
          <w:sz w:val="20"/>
        </w:rPr>
        <w:footnoteRef/>
      </w:r>
      <w:r w:rsidRPr="00381608">
        <w:rPr>
          <w:sz w:val="20"/>
          <w:lang w:val="fr-FR"/>
        </w:rPr>
        <w:tab/>
      </w:r>
      <w:r w:rsidRPr="00381608">
        <w:rPr>
          <w:sz w:val="20"/>
          <w:shd w:val="clear" w:color="auto" w:fill="FFFFFF"/>
          <w:lang w:val="fr-FR"/>
        </w:rPr>
        <w:t>GIZ (2018). ‘État des lieux des études de la vulnérabilité à Madagascar’. Antananarivo: Deutsche Gesellschaft für Internationale Zusammenarbeit (GIZ).</w:t>
      </w:r>
    </w:p>
  </w:footnote>
  <w:footnote w:id="33">
    <w:p w14:paraId="70395DC8" w14:textId="77777777" w:rsidR="007856ED" w:rsidRPr="00381608" w:rsidRDefault="007856ED" w:rsidP="006322DF">
      <w:pPr>
        <w:pStyle w:val="FootnoteText"/>
        <w:rPr>
          <w:lang w:val="fr-FR"/>
        </w:rPr>
      </w:pPr>
      <w:r w:rsidRPr="006322DF">
        <w:rPr>
          <w:rStyle w:val="FootnoteReference"/>
          <w:rFonts w:asciiTheme="minorHAnsi" w:hAnsiTheme="minorHAnsi" w:cstheme="minorHAnsi"/>
        </w:rPr>
        <w:footnoteRef/>
      </w:r>
      <w:r w:rsidRPr="00381608">
        <w:rPr>
          <w:lang w:val="fr-FR"/>
        </w:rPr>
        <w:tab/>
      </w:r>
      <w:r w:rsidRPr="00381608">
        <w:rPr>
          <w:shd w:val="clear" w:color="auto" w:fill="FFFFFF"/>
          <w:lang w:val="fr-FR"/>
        </w:rPr>
        <w:t>Ibid.</w:t>
      </w:r>
    </w:p>
  </w:footnote>
  <w:footnote w:id="34">
    <w:p w14:paraId="63CFC1C8" w14:textId="77777777" w:rsidR="007856ED" w:rsidRPr="00381608" w:rsidRDefault="007856ED" w:rsidP="006322DF">
      <w:pPr>
        <w:spacing w:after="0" w:line="240" w:lineRule="auto"/>
        <w:rPr>
          <w:sz w:val="20"/>
          <w:lang w:val="fr-FR"/>
        </w:rPr>
      </w:pPr>
      <w:r w:rsidRPr="006322DF">
        <w:rPr>
          <w:rStyle w:val="FootnoteReference"/>
          <w:sz w:val="20"/>
        </w:rPr>
        <w:footnoteRef/>
      </w:r>
      <w:r w:rsidRPr="00381608">
        <w:rPr>
          <w:sz w:val="20"/>
          <w:lang w:val="fr-FR"/>
        </w:rPr>
        <w:tab/>
        <w:t xml:space="preserve">AFD (2018). ‘Etude de vulnerabilite aux effets du changement climatique aux Comores’. </w:t>
      </w:r>
    </w:p>
  </w:footnote>
  <w:footnote w:id="35">
    <w:p w14:paraId="344A06E0" w14:textId="77777777" w:rsidR="007856ED" w:rsidRPr="00381608" w:rsidRDefault="007856ED" w:rsidP="006322DF">
      <w:pPr>
        <w:spacing w:after="0" w:line="240" w:lineRule="auto"/>
        <w:rPr>
          <w:sz w:val="20"/>
          <w:lang w:val="fr-FR"/>
        </w:rPr>
      </w:pPr>
      <w:r w:rsidRPr="006322DF">
        <w:rPr>
          <w:rStyle w:val="FootnoteReference"/>
          <w:sz w:val="20"/>
        </w:rPr>
        <w:footnoteRef/>
      </w:r>
      <w:r w:rsidRPr="00381608">
        <w:rPr>
          <w:sz w:val="20"/>
          <w:lang w:val="fr-FR"/>
        </w:rPr>
        <w:tab/>
        <w:t xml:space="preserve">Zones prioritaires dans le Global framework for Climate Services: </w:t>
      </w:r>
      <w:hyperlink r:id="rId16" w:history="1">
        <w:r w:rsidRPr="00381608">
          <w:rPr>
            <w:rStyle w:val="Hyperlink"/>
            <w:rFonts w:cstheme="minorHAnsi"/>
            <w:color w:val="auto"/>
            <w:sz w:val="20"/>
            <w:u w:val="none"/>
            <w:lang w:val="fr-FR"/>
          </w:rPr>
          <w:t>https://gfcs.wmo.int/priority-areas</w:t>
        </w:r>
      </w:hyperlink>
    </w:p>
  </w:footnote>
  <w:footnote w:id="36">
    <w:p w14:paraId="16F68476" w14:textId="77777777" w:rsidR="007856ED" w:rsidRPr="00381608" w:rsidRDefault="007856ED" w:rsidP="006322DF">
      <w:pPr>
        <w:pStyle w:val="FootnoteText"/>
        <w:rPr>
          <w:lang w:val="fr-FR"/>
        </w:rPr>
      </w:pPr>
      <w:r w:rsidRPr="006322DF">
        <w:rPr>
          <w:rStyle w:val="FootnoteReference"/>
          <w:rFonts w:asciiTheme="minorHAnsi" w:hAnsiTheme="minorHAnsi" w:cstheme="minorHAnsi"/>
        </w:rPr>
        <w:footnoteRef/>
      </w:r>
      <w:r w:rsidRPr="00381608">
        <w:rPr>
          <w:lang w:val="fr-FR"/>
        </w:rPr>
        <w:tab/>
        <w:t>Qui n’a pas été pris en compte dans cette analyse de part son rattachement plus important aux objectifs d’atténuation des changements climatiques qu’a l’adaptation.</w:t>
      </w:r>
    </w:p>
  </w:footnote>
  <w:footnote w:id="37">
    <w:p w14:paraId="7C364A4B" w14:textId="77777777" w:rsidR="007856ED" w:rsidRPr="00C90EE7" w:rsidRDefault="007856ED" w:rsidP="00FB2A39">
      <w:pPr>
        <w:pStyle w:val="FootnoteText"/>
        <w:rPr>
          <w:rFonts w:asciiTheme="minorHAnsi" w:hAnsiTheme="minorHAnsi" w:cstheme="minorHAnsi"/>
        </w:rPr>
      </w:pPr>
      <w:r w:rsidRPr="00C90EE7">
        <w:rPr>
          <w:rStyle w:val="FootnoteReference"/>
          <w:rFonts w:asciiTheme="minorHAnsi" w:hAnsiTheme="minorHAnsi" w:cstheme="minorHAnsi"/>
        </w:rPr>
        <w:footnoteRef/>
      </w:r>
      <w:r w:rsidRPr="00C90EE7">
        <w:rPr>
          <w:rFonts w:asciiTheme="minorHAnsi" w:hAnsiTheme="minorHAnsi" w:cstheme="minorHAnsi"/>
        </w:rPr>
        <w:tab/>
        <w:t xml:space="preserve">CIA World Factbook, </w:t>
      </w:r>
      <w:hyperlink r:id="rId17" w:history="1">
        <w:r w:rsidRPr="00C90EE7">
          <w:rPr>
            <w:rStyle w:val="Hyperlink"/>
            <w:rFonts w:asciiTheme="minorHAnsi" w:hAnsiTheme="minorHAnsi" w:cstheme="minorHAnsi"/>
            <w:color w:val="auto"/>
            <w:u w:val="none"/>
          </w:rPr>
          <w:t>Madagascar: Economy</w:t>
        </w:r>
      </w:hyperlink>
      <w:r w:rsidRPr="00C90EE7">
        <w:rPr>
          <w:rFonts w:asciiTheme="minorHAnsi" w:hAnsiTheme="minorHAnsi" w:cstheme="minorHAnsi"/>
        </w:rPr>
        <w:t>.</w:t>
      </w:r>
    </w:p>
  </w:footnote>
  <w:footnote w:id="38">
    <w:p w14:paraId="49CD139C" w14:textId="77777777" w:rsidR="007856ED" w:rsidRPr="00381608" w:rsidRDefault="007856ED" w:rsidP="00FB2A39">
      <w:pPr>
        <w:pStyle w:val="FootnoteText"/>
        <w:rPr>
          <w:lang w:val="fr-FR"/>
        </w:rPr>
      </w:pPr>
      <w:r w:rsidRPr="006322DF">
        <w:rPr>
          <w:rStyle w:val="FootnoteReference"/>
          <w:rFonts w:asciiTheme="minorHAnsi" w:hAnsiTheme="minorHAnsi" w:cstheme="minorHAnsi"/>
        </w:rPr>
        <w:footnoteRef/>
      </w:r>
      <w:r w:rsidRPr="00381608">
        <w:rPr>
          <w:lang w:val="fr-FR"/>
        </w:rPr>
        <w:tab/>
      </w:r>
      <w:r w:rsidRPr="00381608">
        <w:rPr>
          <w:shd w:val="clear" w:color="auto" w:fill="FFFFFF"/>
          <w:lang w:val="fr-FR"/>
        </w:rPr>
        <w:t>GIZ (2018). ‘État des lieux des études de la vulnérabilité à Madagascar’. Antananarivo: Deutsche Gesellschaft für Internationale Zusammenarbeit (GIZ).</w:t>
      </w:r>
    </w:p>
  </w:footnote>
  <w:footnote w:id="39">
    <w:p w14:paraId="5B7624F5" w14:textId="77777777" w:rsidR="007856ED" w:rsidRPr="00381608" w:rsidRDefault="007856ED" w:rsidP="00FB2A39">
      <w:pPr>
        <w:rPr>
          <w:sz w:val="20"/>
          <w:lang w:val="fr-FR"/>
        </w:rPr>
      </w:pPr>
      <w:r w:rsidRPr="006322DF">
        <w:rPr>
          <w:rStyle w:val="FootnoteReference"/>
          <w:sz w:val="20"/>
        </w:rPr>
        <w:footnoteRef/>
      </w:r>
      <w:r w:rsidRPr="00381608">
        <w:rPr>
          <w:sz w:val="20"/>
          <w:lang w:val="fr-FR"/>
        </w:rPr>
        <w:tab/>
      </w:r>
      <w:r w:rsidRPr="00381608">
        <w:rPr>
          <w:sz w:val="20"/>
          <w:shd w:val="clear" w:color="auto" w:fill="FFFFFF"/>
          <w:lang w:val="fr-FR"/>
        </w:rPr>
        <w:t>Ibid</w:t>
      </w:r>
      <w:r w:rsidRPr="00381608">
        <w:rPr>
          <w:sz w:val="20"/>
          <w:lang w:val="fr-FR"/>
        </w:rPr>
        <w:t>.</w:t>
      </w:r>
    </w:p>
  </w:footnote>
  <w:footnote w:id="40">
    <w:p w14:paraId="5E74AA50" w14:textId="77777777" w:rsidR="007856ED" w:rsidRPr="00381608" w:rsidRDefault="007856ED" w:rsidP="006322DF">
      <w:pPr>
        <w:pStyle w:val="FootnoteText"/>
        <w:rPr>
          <w:lang w:val="fr-FR"/>
        </w:rPr>
      </w:pPr>
      <w:r w:rsidRPr="006322DF">
        <w:rPr>
          <w:rStyle w:val="FootnoteReference"/>
          <w:rFonts w:asciiTheme="minorHAnsi" w:hAnsiTheme="minorHAnsi" w:cstheme="minorHAnsi"/>
        </w:rPr>
        <w:footnoteRef/>
      </w:r>
      <w:r w:rsidRPr="00381608">
        <w:rPr>
          <w:lang w:val="fr-FR"/>
        </w:rPr>
        <w:tab/>
        <w:t>Republique de Madagascar (2017). Troisieme Communication Nationale sur les Changements Climatiques</w:t>
      </w:r>
    </w:p>
  </w:footnote>
  <w:footnote w:id="41">
    <w:p w14:paraId="37F8435A" w14:textId="77777777" w:rsidR="007856ED" w:rsidRPr="006322DF" w:rsidRDefault="007856ED" w:rsidP="006322DF">
      <w:pPr>
        <w:pStyle w:val="FootnoteText"/>
      </w:pPr>
      <w:r w:rsidRPr="006322DF">
        <w:rPr>
          <w:rStyle w:val="FootnoteReference"/>
          <w:rFonts w:asciiTheme="minorHAnsi" w:hAnsiTheme="minorHAnsi" w:cstheme="minorHAnsi"/>
        </w:rPr>
        <w:footnoteRef/>
      </w:r>
      <w:r w:rsidRPr="006322DF">
        <w:tab/>
        <w:t>Improved drinking water includes any of the following sources: piped water into dwelling, yard, or plot; public tap or standpipe; tubewell or borehole; protected dug well; protected spring; or rainwater collection. Unimproved drinking water includes any of the following sources: unprotected dug well; unprotected spring; cart with small tank or drum; tanker truck; surface water, which includes rivers, dams, lakes, ponds, streams, canals or irrigation channels; or bottled water.</w:t>
      </w:r>
    </w:p>
  </w:footnote>
  <w:footnote w:id="42">
    <w:p w14:paraId="4A3CB088" w14:textId="77777777" w:rsidR="007856ED" w:rsidRPr="00381608" w:rsidRDefault="007856ED" w:rsidP="006322DF">
      <w:pPr>
        <w:pStyle w:val="FootnoteText"/>
        <w:rPr>
          <w:lang w:val="fr-FR"/>
        </w:rPr>
      </w:pPr>
      <w:r w:rsidRPr="006322DF">
        <w:rPr>
          <w:rStyle w:val="FootnoteReference"/>
          <w:rFonts w:asciiTheme="minorHAnsi" w:hAnsiTheme="minorHAnsi" w:cstheme="minorHAnsi"/>
        </w:rPr>
        <w:footnoteRef/>
      </w:r>
      <w:r w:rsidRPr="00381608">
        <w:rPr>
          <w:lang w:val="fr-FR"/>
        </w:rPr>
        <w:tab/>
        <w:t>Republique de Madagascar (2017). Troisieme Communication Nationale sur les Changements Climatiques</w:t>
      </w:r>
    </w:p>
  </w:footnote>
  <w:footnote w:id="43">
    <w:p w14:paraId="4C1C9FB5" w14:textId="77777777" w:rsidR="007856ED" w:rsidRPr="00381608" w:rsidRDefault="007856ED" w:rsidP="006322DF">
      <w:pPr>
        <w:pStyle w:val="FootnoteText"/>
        <w:rPr>
          <w:lang w:val="fr-FR"/>
        </w:rPr>
      </w:pPr>
      <w:r w:rsidRPr="00C90EE7">
        <w:rPr>
          <w:rStyle w:val="FootnoteReference"/>
          <w:rFonts w:asciiTheme="minorHAnsi" w:hAnsiTheme="minorHAnsi" w:cstheme="minorHAnsi"/>
        </w:rPr>
        <w:footnoteRef/>
      </w:r>
      <w:r w:rsidRPr="00381608">
        <w:rPr>
          <w:lang w:val="fr-FR"/>
        </w:rPr>
        <w:tab/>
        <w:t>Rapport ACCLIMATE (2011). ‘Etude de vulnerabilite aux changements climatiques: evaluation qualitative’.</w:t>
      </w:r>
    </w:p>
  </w:footnote>
  <w:footnote w:id="44">
    <w:p w14:paraId="0127AF8F" w14:textId="77777777" w:rsidR="007856ED" w:rsidRPr="00381608" w:rsidRDefault="007856ED" w:rsidP="006322DF">
      <w:pPr>
        <w:pStyle w:val="FootnoteText"/>
        <w:rPr>
          <w:lang w:val="fr-FR"/>
        </w:rPr>
      </w:pPr>
      <w:r w:rsidRPr="00C90EE7">
        <w:rPr>
          <w:rStyle w:val="FootnoteReference"/>
          <w:rFonts w:asciiTheme="minorHAnsi" w:hAnsiTheme="minorHAnsi" w:cstheme="minorHAnsi"/>
        </w:rPr>
        <w:footnoteRef/>
      </w:r>
      <w:r w:rsidRPr="00381608">
        <w:rPr>
          <w:lang w:val="fr-FR"/>
        </w:rPr>
        <w:tab/>
        <w:t>Republique de Madagascar (2017). Troisieme Communication Nationale sur les Changements Climatiques.</w:t>
      </w:r>
    </w:p>
  </w:footnote>
  <w:footnote w:id="45">
    <w:p w14:paraId="11A598B5" w14:textId="2C419A7C" w:rsidR="007856ED" w:rsidRPr="00C90EE7" w:rsidRDefault="007856ED" w:rsidP="0057203E">
      <w:pPr>
        <w:pStyle w:val="FootnoteText"/>
        <w:rPr>
          <w:rFonts w:asciiTheme="minorHAnsi" w:hAnsiTheme="minorHAnsi" w:cstheme="minorHAnsi"/>
        </w:rPr>
      </w:pPr>
      <w:r w:rsidRPr="00C90EE7">
        <w:rPr>
          <w:rStyle w:val="FootnoteReference"/>
          <w:rFonts w:asciiTheme="minorHAnsi" w:hAnsiTheme="minorHAnsi" w:cstheme="minorHAnsi"/>
        </w:rPr>
        <w:footnoteRef/>
      </w:r>
      <w:r w:rsidRPr="00C90EE7">
        <w:rPr>
          <w:rFonts w:asciiTheme="minorHAnsi" w:hAnsiTheme="minorHAnsi" w:cstheme="minorHAnsi"/>
        </w:rPr>
        <w:tab/>
        <w:t xml:space="preserve">IMF, </w:t>
      </w:r>
      <w:hyperlink r:id="rId18" w:history="1">
        <w:r w:rsidRPr="00C90EE7">
          <w:rPr>
            <w:rStyle w:val="Hyperlink"/>
            <w:rFonts w:asciiTheme="minorHAnsi" w:hAnsiTheme="minorHAnsi" w:cstheme="minorHAnsi"/>
            <w:color w:val="auto"/>
            <w:u w:val="none"/>
          </w:rPr>
          <w:t>Mauritius: At a Glance</w:t>
        </w:r>
      </w:hyperlink>
      <w:r w:rsidRPr="00C90EE7">
        <w:rPr>
          <w:rFonts w:asciiTheme="minorHAnsi" w:hAnsiTheme="minorHAnsi" w:cstheme="minorHAnsi"/>
        </w:rPr>
        <w:t>.</w:t>
      </w:r>
    </w:p>
  </w:footnote>
  <w:footnote w:id="46">
    <w:p w14:paraId="44D8BEEB" w14:textId="77777777" w:rsidR="007856ED" w:rsidRPr="00C90EE7" w:rsidRDefault="007856ED" w:rsidP="0055626C">
      <w:pPr>
        <w:pStyle w:val="FootnoteText"/>
        <w:rPr>
          <w:rFonts w:asciiTheme="minorHAnsi" w:hAnsiTheme="minorHAnsi" w:cstheme="minorHAnsi"/>
        </w:rPr>
      </w:pPr>
      <w:r w:rsidRPr="00C90EE7">
        <w:rPr>
          <w:rStyle w:val="FootnoteReference"/>
          <w:rFonts w:asciiTheme="minorHAnsi" w:hAnsiTheme="minorHAnsi" w:cstheme="minorHAnsi"/>
        </w:rPr>
        <w:footnoteRef/>
      </w:r>
      <w:r w:rsidRPr="00C90EE7">
        <w:rPr>
          <w:rFonts w:asciiTheme="minorHAnsi" w:hAnsiTheme="minorHAnsi" w:cstheme="minorHAnsi"/>
        </w:rPr>
        <w:tab/>
        <w:t xml:space="preserve">Encyclopaedia Britannica, </w:t>
      </w:r>
      <w:hyperlink r:id="rId19" w:anchor="ref4718" w:history="1">
        <w:r w:rsidRPr="00C90EE7">
          <w:rPr>
            <w:rStyle w:val="Hyperlink"/>
            <w:rFonts w:asciiTheme="minorHAnsi" w:hAnsiTheme="minorHAnsi" w:cstheme="minorHAnsi"/>
            <w:color w:val="auto"/>
            <w:u w:val="none"/>
          </w:rPr>
          <w:t>Mauritius: Land</w:t>
        </w:r>
      </w:hyperlink>
      <w:r w:rsidRPr="00C90EE7">
        <w:rPr>
          <w:rFonts w:asciiTheme="minorHAnsi" w:hAnsiTheme="minorHAnsi" w:cstheme="minorHAnsi"/>
        </w:rPr>
        <w:t>.</w:t>
      </w:r>
    </w:p>
  </w:footnote>
  <w:footnote w:id="47">
    <w:p w14:paraId="4A2126A5" w14:textId="77777777" w:rsidR="007856ED" w:rsidRPr="00C90EE7" w:rsidRDefault="007856ED" w:rsidP="0055626C">
      <w:pPr>
        <w:pStyle w:val="FootnoteText"/>
        <w:rPr>
          <w:rFonts w:asciiTheme="minorHAnsi" w:hAnsiTheme="minorHAnsi" w:cstheme="minorHAnsi"/>
        </w:rPr>
      </w:pPr>
      <w:r w:rsidRPr="00C90EE7">
        <w:rPr>
          <w:rStyle w:val="FootnoteReference"/>
          <w:rFonts w:asciiTheme="minorHAnsi" w:hAnsiTheme="minorHAnsi" w:cstheme="minorHAnsi"/>
        </w:rPr>
        <w:footnoteRef/>
      </w:r>
      <w:r w:rsidRPr="00C90EE7">
        <w:rPr>
          <w:rFonts w:asciiTheme="minorHAnsi" w:hAnsiTheme="minorHAnsi" w:cstheme="minorHAnsi"/>
        </w:rPr>
        <w:tab/>
        <w:t xml:space="preserve">CIA World Factbook, </w:t>
      </w:r>
      <w:hyperlink r:id="rId20" w:history="1">
        <w:r w:rsidRPr="00C90EE7">
          <w:rPr>
            <w:rStyle w:val="Hyperlink"/>
            <w:rFonts w:asciiTheme="minorHAnsi" w:hAnsiTheme="minorHAnsi" w:cstheme="minorHAnsi"/>
            <w:color w:val="auto"/>
            <w:u w:val="none"/>
          </w:rPr>
          <w:t>Mauritius: Geography</w:t>
        </w:r>
      </w:hyperlink>
      <w:r w:rsidRPr="00C90EE7">
        <w:rPr>
          <w:rFonts w:asciiTheme="minorHAnsi" w:hAnsiTheme="minorHAnsi" w:cstheme="minorHAnsi"/>
        </w:rPr>
        <w:t xml:space="preserve">; Encyclopaedia Britannica, </w:t>
      </w:r>
      <w:hyperlink r:id="rId21" w:anchor="ref4718" w:history="1">
        <w:r w:rsidRPr="00C90EE7">
          <w:rPr>
            <w:rStyle w:val="Hyperlink"/>
            <w:rFonts w:asciiTheme="minorHAnsi" w:hAnsiTheme="minorHAnsi" w:cstheme="minorHAnsi"/>
            <w:color w:val="auto"/>
            <w:u w:val="none"/>
          </w:rPr>
          <w:t>Mauritius: Relief and Drainage</w:t>
        </w:r>
      </w:hyperlink>
      <w:r w:rsidRPr="00C90EE7">
        <w:rPr>
          <w:rFonts w:asciiTheme="minorHAnsi" w:hAnsiTheme="minorHAnsi" w:cstheme="minorHAnsi"/>
        </w:rPr>
        <w:t>.</w:t>
      </w:r>
    </w:p>
  </w:footnote>
  <w:footnote w:id="48">
    <w:p w14:paraId="11A12539" w14:textId="77777777" w:rsidR="007856ED" w:rsidRPr="00C90EE7" w:rsidRDefault="007856ED" w:rsidP="0055626C">
      <w:pPr>
        <w:pStyle w:val="FootnoteText"/>
        <w:rPr>
          <w:rFonts w:asciiTheme="minorHAnsi" w:hAnsiTheme="minorHAnsi" w:cstheme="minorHAnsi"/>
        </w:rPr>
      </w:pPr>
      <w:r w:rsidRPr="00C90EE7">
        <w:rPr>
          <w:rStyle w:val="FootnoteReference"/>
          <w:rFonts w:asciiTheme="minorHAnsi" w:hAnsiTheme="minorHAnsi" w:cstheme="minorHAnsi"/>
        </w:rPr>
        <w:footnoteRef/>
      </w:r>
      <w:r w:rsidRPr="00C90EE7">
        <w:rPr>
          <w:rFonts w:asciiTheme="minorHAnsi" w:hAnsiTheme="minorHAnsi" w:cstheme="minorHAnsi"/>
        </w:rPr>
        <w:tab/>
        <w:t xml:space="preserve">OECD, </w:t>
      </w:r>
      <w:hyperlink r:id="rId22" w:history="1">
        <w:r w:rsidRPr="00C90EE7">
          <w:rPr>
            <w:rStyle w:val="Hyperlink"/>
            <w:rFonts w:asciiTheme="minorHAnsi" w:hAnsiTheme="minorHAnsi" w:cstheme="minorHAnsi"/>
            <w:color w:val="auto"/>
            <w:u w:val="none"/>
          </w:rPr>
          <w:t>DAC List of ODA Recipients</w:t>
        </w:r>
      </w:hyperlink>
      <w:r w:rsidRPr="00C90EE7">
        <w:rPr>
          <w:rFonts w:asciiTheme="minorHAnsi" w:hAnsiTheme="minorHAnsi" w:cstheme="minorHAnsi"/>
        </w:rPr>
        <w:t xml:space="preserve"> and </w:t>
      </w:r>
      <w:hyperlink r:id="rId23" w:history="1">
        <w:r w:rsidRPr="00C90EE7">
          <w:rPr>
            <w:rStyle w:val="Hyperlink"/>
            <w:rFonts w:asciiTheme="minorHAnsi" w:hAnsiTheme="minorHAnsi" w:cstheme="minorHAnsi"/>
            <w:color w:val="auto"/>
            <w:u w:val="none"/>
          </w:rPr>
          <w:t>History of DAC Lists of aid recipient countries</w:t>
        </w:r>
      </w:hyperlink>
      <w:r w:rsidRPr="00C90EE7">
        <w:rPr>
          <w:rFonts w:asciiTheme="minorHAnsi" w:hAnsiTheme="minorHAnsi" w:cstheme="minorHAnsi"/>
        </w:rPr>
        <w:t>.</w:t>
      </w:r>
    </w:p>
  </w:footnote>
  <w:footnote w:id="49">
    <w:p w14:paraId="54384A2F" w14:textId="7B9A095F" w:rsidR="007856ED" w:rsidRPr="00381608" w:rsidRDefault="007856ED" w:rsidP="0055626C">
      <w:pPr>
        <w:pStyle w:val="FootnoteText"/>
        <w:rPr>
          <w:rFonts w:asciiTheme="minorHAnsi" w:hAnsiTheme="minorHAnsi" w:cstheme="minorHAnsi"/>
          <w:lang w:val="fr-FR"/>
        </w:rPr>
      </w:pPr>
      <w:r w:rsidRPr="0055626C">
        <w:rPr>
          <w:rStyle w:val="FootnoteReference"/>
          <w:rFonts w:asciiTheme="minorHAnsi" w:hAnsiTheme="minorHAnsi" w:cstheme="minorHAnsi"/>
        </w:rPr>
        <w:footnoteRef/>
      </w:r>
      <w:r w:rsidRPr="00381608">
        <w:rPr>
          <w:rFonts w:asciiTheme="minorHAnsi" w:hAnsiTheme="minorHAnsi" w:cstheme="minorHAnsi"/>
          <w:lang w:val="fr-FR"/>
        </w:rPr>
        <w:tab/>
        <w:t xml:space="preserve">Encyclopaedia Britannica, </w:t>
      </w:r>
      <w:hyperlink r:id="rId24" w:anchor="ref4720" w:history="1">
        <w:r w:rsidRPr="00381608">
          <w:rPr>
            <w:rStyle w:val="Hyperlink"/>
            <w:rFonts w:asciiTheme="minorHAnsi" w:hAnsiTheme="minorHAnsi" w:cstheme="minorHAnsi"/>
            <w:color w:val="auto"/>
            <w:u w:val="none"/>
            <w:lang w:val="fr-FR"/>
          </w:rPr>
          <w:t>Mauritius: Economy</w:t>
        </w:r>
      </w:hyperlink>
      <w:r w:rsidRPr="00381608">
        <w:rPr>
          <w:rFonts w:asciiTheme="minorHAnsi" w:hAnsiTheme="minorHAnsi" w:cstheme="minorHAnsi"/>
          <w:lang w:val="fr-FR"/>
        </w:rPr>
        <w:t>.</w:t>
      </w:r>
    </w:p>
  </w:footnote>
  <w:footnote w:id="50">
    <w:p w14:paraId="0E82DE72" w14:textId="7849554B" w:rsidR="007856ED" w:rsidRPr="00381608" w:rsidRDefault="007856ED" w:rsidP="0055626C">
      <w:pPr>
        <w:spacing w:after="0" w:line="240" w:lineRule="auto"/>
        <w:rPr>
          <w:sz w:val="20"/>
          <w:lang w:val="fr-FR"/>
        </w:rPr>
      </w:pPr>
      <w:r w:rsidRPr="0055626C">
        <w:rPr>
          <w:rStyle w:val="FootnoteReference"/>
          <w:sz w:val="20"/>
        </w:rPr>
        <w:footnoteRef/>
      </w:r>
      <w:r w:rsidRPr="00381608">
        <w:rPr>
          <w:sz w:val="20"/>
          <w:lang w:val="fr-FR"/>
        </w:rPr>
        <w:tab/>
        <w:t xml:space="preserve">Zones prioritaires dans le Global framework for Climate Services: </w:t>
      </w:r>
      <w:hyperlink r:id="rId25" w:history="1">
        <w:r w:rsidRPr="00381608">
          <w:rPr>
            <w:rStyle w:val="Hyperlink"/>
            <w:rFonts w:cstheme="minorHAnsi"/>
            <w:color w:val="auto"/>
            <w:sz w:val="20"/>
            <w:u w:val="none"/>
            <w:lang w:val="fr-FR"/>
          </w:rPr>
          <w:t>https://gfcs.wmo.int/priority-areas</w:t>
        </w:r>
      </w:hyperlink>
    </w:p>
  </w:footnote>
  <w:footnote w:id="51">
    <w:p w14:paraId="4D9C6812" w14:textId="7E6DFD08" w:rsidR="007856ED" w:rsidRPr="00381608" w:rsidRDefault="007856ED" w:rsidP="0055626C">
      <w:pPr>
        <w:pStyle w:val="FootnoteText"/>
        <w:rPr>
          <w:i/>
          <w:lang w:val="fr-FR"/>
        </w:rPr>
      </w:pPr>
      <w:r w:rsidRPr="0055626C">
        <w:rPr>
          <w:rStyle w:val="FootnoteReference"/>
          <w:rFonts w:asciiTheme="minorHAnsi" w:hAnsiTheme="minorHAnsi" w:cstheme="minorHAnsi"/>
        </w:rPr>
        <w:footnoteRef/>
      </w:r>
      <w:r w:rsidRPr="00381608">
        <w:rPr>
          <w:lang w:val="fr-FR"/>
        </w:rPr>
        <w:tab/>
        <w:t xml:space="preserve">Khaled K A, </w:t>
      </w:r>
      <w:r w:rsidRPr="00381608">
        <w:rPr>
          <w:i/>
          <w:lang w:val="fr-FR"/>
        </w:rPr>
        <w:t xml:space="preserve">et. </w:t>
      </w:r>
      <w:r w:rsidRPr="0055626C">
        <w:rPr>
          <w:i/>
          <w:lang w:val="en-US"/>
        </w:rPr>
        <w:t xml:space="preserve">Al. </w:t>
      </w:r>
      <w:r w:rsidRPr="0055626C">
        <w:rPr>
          <w:lang w:val="en-US"/>
        </w:rPr>
        <w:t xml:space="preserve">(2018). Sugarcan genotypes assessment under drought condition using amplified fragment length polymorphism. </w:t>
      </w:r>
      <w:r w:rsidRPr="00381608">
        <w:rPr>
          <w:i/>
          <w:lang w:val="fr-FR"/>
        </w:rPr>
        <w:t>Biotechnology, 17 : 120-127</w:t>
      </w:r>
    </w:p>
  </w:footnote>
  <w:footnote w:id="52">
    <w:p w14:paraId="04515E46" w14:textId="296A69C0" w:rsidR="007856ED" w:rsidRPr="00381608" w:rsidRDefault="007856ED" w:rsidP="0055626C">
      <w:pPr>
        <w:pStyle w:val="FootnoteText"/>
        <w:rPr>
          <w:lang w:val="fr-FR"/>
        </w:rPr>
      </w:pPr>
      <w:r w:rsidRPr="0055626C">
        <w:rPr>
          <w:rStyle w:val="FootnoteReference"/>
          <w:rFonts w:asciiTheme="minorHAnsi" w:hAnsiTheme="minorHAnsi" w:cstheme="minorHAnsi"/>
        </w:rPr>
        <w:footnoteRef/>
      </w:r>
      <w:r w:rsidRPr="00381608">
        <w:rPr>
          <w:lang w:val="fr-FR"/>
        </w:rPr>
        <w:tab/>
        <w:t>Rapport ACCLIMATE (2011). ‘Mauritius – Etude de vulnerabilite aux changements climatiques: evaluation qualitative’.</w:t>
      </w:r>
    </w:p>
  </w:footnote>
  <w:footnote w:id="53">
    <w:p w14:paraId="409A4DD7" w14:textId="0DFCB3ED" w:rsidR="007856ED" w:rsidRPr="00381608" w:rsidRDefault="007856ED" w:rsidP="0055626C">
      <w:pPr>
        <w:pStyle w:val="FootnoteText"/>
        <w:rPr>
          <w:lang w:val="fr-FR"/>
        </w:rPr>
      </w:pPr>
      <w:r w:rsidRPr="0055626C">
        <w:rPr>
          <w:rStyle w:val="FootnoteReference"/>
          <w:rFonts w:asciiTheme="minorHAnsi" w:hAnsiTheme="minorHAnsi" w:cstheme="minorHAnsi"/>
        </w:rPr>
        <w:footnoteRef/>
      </w:r>
      <w:r w:rsidRPr="0055626C">
        <w:tab/>
        <w:t xml:space="preserve">Ministry of Environment, Sustainable Development, and Disaster and Beach Management (2016). </w:t>
      </w:r>
      <w:r w:rsidRPr="00381608">
        <w:rPr>
          <w:lang w:val="fr-FR"/>
        </w:rPr>
        <w:t>Third National Communication to the UNFCCC.</w:t>
      </w:r>
    </w:p>
  </w:footnote>
  <w:footnote w:id="54">
    <w:p w14:paraId="7AA90399" w14:textId="3A9FF340" w:rsidR="007856ED" w:rsidRPr="00381608" w:rsidRDefault="007856ED" w:rsidP="0055626C">
      <w:pPr>
        <w:pStyle w:val="FootnoteText"/>
        <w:rPr>
          <w:lang w:val="fr-FR"/>
        </w:rPr>
      </w:pPr>
      <w:r w:rsidRPr="0055626C">
        <w:rPr>
          <w:rStyle w:val="FootnoteReference"/>
          <w:rFonts w:asciiTheme="minorHAnsi" w:hAnsiTheme="minorHAnsi" w:cstheme="minorHAnsi"/>
        </w:rPr>
        <w:footnoteRef/>
      </w:r>
      <w:r w:rsidRPr="00381608">
        <w:rPr>
          <w:lang w:val="fr-FR"/>
        </w:rPr>
        <w:tab/>
        <w:t>Rapport ACCLIMATE (2011). ‘Mauritius – Etude de vulnerabilite aux changements climatiques: evaluation qualitative’.</w:t>
      </w:r>
    </w:p>
  </w:footnote>
  <w:footnote w:id="55">
    <w:p w14:paraId="40FC0443" w14:textId="30846CD7" w:rsidR="007856ED" w:rsidRPr="00381608" w:rsidRDefault="007856ED" w:rsidP="0055626C">
      <w:pPr>
        <w:pStyle w:val="FootnoteText"/>
        <w:rPr>
          <w:lang w:val="fr-FR"/>
        </w:rPr>
      </w:pPr>
      <w:r w:rsidRPr="0055626C">
        <w:rPr>
          <w:rStyle w:val="FootnoteReference"/>
          <w:rFonts w:asciiTheme="minorHAnsi" w:hAnsiTheme="minorHAnsi" w:cstheme="minorHAnsi"/>
        </w:rPr>
        <w:footnoteRef/>
      </w:r>
      <w:r w:rsidRPr="00381608">
        <w:rPr>
          <w:lang w:val="fr-FR"/>
        </w:rPr>
        <w:tab/>
        <w:t>Rapport ACCLIMATE (2011). ‘Mauritius – Etude de vulnerabilite aux changements climatiques: evaluation qualitative’.</w:t>
      </w:r>
    </w:p>
  </w:footnote>
  <w:footnote w:id="56">
    <w:p w14:paraId="1F3C4599" w14:textId="1A8611B1" w:rsidR="007856ED" w:rsidRPr="0055626C" w:rsidRDefault="007856ED" w:rsidP="0055626C">
      <w:pPr>
        <w:spacing w:after="0" w:line="240" w:lineRule="auto"/>
        <w:rPr>
          <w:rStyle w:val="FootnoteReference"/>
          <w:sz w:val="20"/>
          <w:vertAlign w:val="baseline"/>
        </w:rPr>
      </w:pPr>
      <w:r w:rsidRPr="0055626C">
        <w:rPr>
          <w:rStyle w:val="FootnoteReference"/>
          <w:sz w:val="20"/>
        </w:rPr>
        <w:footnoteRef/>
      </w:r>
      <w:r w:rsidRPr="0055626C">
        <w:rPr>
          <w:rStyle w:val="FootnoteReference"/>
          <w:sz w:val="20"/>
          <w:vertAlign w:val="baseline"/>
        </w:rPr>
        <w:tab/>
        <w:t>Ministry of Environment, Sustainable Development, and Disaster and Beach Management (2016). Third National Communication to the UNFCCC.</w:t>
      </w:r>
    </w:p>
  </w:footnote>
  <w:footnote w:id="57">
    <w:p w14:paraId="6646CE74" w14:textId="26B5AA77" w:rsidR="007856ED" w:rsidRPr="0055626C" w:rsidRDefault="007856ED" w:rsidP="0055626C">
      <w:pPr>
        <w:spacing w:after="0" w:line="240" w:lineRule="auto"/>
        <w:rPr>
          <w:sz w:val="20"/>
        </w:rPr>
      </w:pPr>
      <w:r w:rsidRPr="0055626C">
        <w:rPr>
          <w:rStyle w:val="FootnoteReference"/>
          <w:sz w:val="20"/>
        </w:rPr>
        <w:footnoteRef/>
      </w:r>
      <w:r w:rsidRPr="0055626C">
        <w:rPr>
          <w:sz w:val="20"/>
        </w:rPr>
        <w:tab/>
        <w:t>Ibid.</w:t>
      </w:r>
    </w:p>
  </w:footnote>
  <w:footnote w:id="58">
    <w:p w14:paraId="456B2A1B" w14:textId="597C51EE" w:rsidR="007856ED" w:rsidRPr="00C90EE7" w:rsidRDefault="007856ED" w:rsidP="0055626C">
      <w:pPr>
        <w:pStyle w:val="FootnoteText"/>
        <w:rPr>
          <w:lang w:val="en-US"/>
        </w:rPr>
      </w:pPr>
      <w:r w:rsidRPr="0055626C">
        <w:rPr>
          <w:rStyle w:val="FootnoteReference"/>
          <w:rFonts w:asciiTheme="minorHAnsi" w:hAnsiTheme="minorHAnsi" w:cstheme="minorHAnsi"/>
        </w:rPr>
        <w:footnoteRef/>
      </w:r>
      <w:r w:rsidRPr="0055626C">
        <w:tab/>
        <w:t>Ibid.</w:t>
      </w:r>
    </w:p>
  </w:footnote>
  <w:footnote w:id="59">
    <w:p w14:paraId="3B3B3237" w14:textId="115FF7AC" w:rsidR="007856ED" w:rsidRPr="00C90EE7" w:rsidRDefault="007856ED" w:rsidP="0057203E">
      <w:pPr>
        <w:pStyle w:val="FootnoteText"/>
        <w:rPr>
          <w:lang w:val="en-US"/>
        </w:rPr>
      </w:pPr>
      <w:r w:rsidRPr="00C90EE7">
        <w:rPr>
          <w:rStyle w:val="FootnoteReference"/>
          <w:rFonts w:asciiTheme="minorHAnsi" w:hAnsiTheme="minorHAnsi" w:cstheme="minorHAnsi"/>
        </w:rPr>
        <w:footnoteRef/>
      </w:r>
      <w:r w:rsidRPr="00C90EE7">
        <w:tab/>
        <w:t>Ibid.</w:t>
      </w:r>
    </w:p>
  </w:footnote>
  <w:footnote w:id="60">
    <w:p w14:paraId="69022ABD" w14:textId="76230409" w:rsidR="007856ED" w:rsidRPr="00C90EE7" w:rsidRDefault="007856ED" w:rsidP="0057203E">
      <w:pPr>
        <w:pStyle w:val="FootnoteText"/>
        <w:rPr>
          <w:lang w:val="en-US"/>
        </w:rPr>
      </w:pPr>
      <w:r w:rsidRPr="00C90EE7">
        <w:rPr>
          <w:rStyle w:val="FootnoteReference"/>
          <w:rFonts w:asciiTheme="minorHAnsi" w:hAnsiTheme="minorHAnsi" w:cstheme="minorHAnsi"/>
        </w:rPr>
        <w:footnoteRef/>
      </w:r>
      <w:r w:rsidRPr="00C90EE7">
        <w:tab/>
        <w:t>Ibid.</w:t>
      </w:r>
    </w:p>
  </w:footnote>
  <w:footnote w:id="61">
    <w:p w14:paraId="132E8ECC" w14:textId="3CD7FCF3" w:rsidR="007856ED" w:rsidRPr="00C90EE7" w:rsidRDefault="007856ED" w:rsidP="0057203E">
      <w:pPr>
        <w:pStyle w:val="FootnoteText"/>
      </w:pPr>
      <w:r w:rsidRPr="00C90EE7">
        <w:rPr>
          <w:rStyle w:val="FootnoteReference"/>
          <w:rFonts w:asciiTheme="minorHAnsi" w:hAnsiTheme="minorHAnsi" w:cstheme="minorHAnsi"/>
        </w:rPr>
        <w:footnoteRef/>
      </w:r>
      <w:r w:rsidRPr="00C90EE7">
        <w:tab/>
        <w:t>Ibid.</w:t>
      </w:r>
    </w:p>
  </w:footnote>
  <w:footnote w:id="62">
    <w:p w14:paraId="7C28DE6E" w14:textId="233B7B8D" w:rsidR="007856ED" w:rsidRPr="00381608" w:rsidRDefault="007856ED" w:rsidP="0057203E">
      <w:pPr>
        <w:pStyle w:val="FootnoteText"/>
        <w:rPr>
          <w:lang w:val="fr-FR"/>
        </w:rPr>
      </w:pPr>
      <w:r w:rsidRPr="00C90EE7">
        <w:rPr>
          <w:rStyle w:val="FootnoteReference"/>
          <w:rFonts w:asciiTheme="minorHAnsi" w:hAnsiTheme="minorHAnsi" w:cstheme="minorHAnsi"/>
        </w:rPr>
        <w:footnoteRef/>
      </w:r>
      <w:r w:rsidRPr="00381608">
        <w:rPr>
          <w:lang w:val="fr-FR"/>
        </w:rPr>
        <w:tab/>
        <w:t>Rapport ACCLIMATE (2011). ‘Mauritius – Etude de vulnerabilite aux changements climatiques: evaluation qualitative’.</w:t>
      </w:r>
    </w:p>
  </w:footnote>
  <w:footnote w:id="63">
    <w:p w14:paraId="46EA1640" w14:textId="5931E4BC" w:rsidR="007856ED" w:rsidRPr="00C90EE7" w:rsidRDefault="007856ED" w:rsidP="0057203E">
      <w:pPr>
        <w:pStyle w:val="FootnoteText"/>
      </w:pPr>
      <w:r w:rsidRPr="00C90EE7">
        <w:rPr>
          <w:rStyle w:val="FootnoteReference"/>
          <w:rFonts w:asciiTheme="minorHAnsi" w:hAnsiTheme="minorHAnsi" w:cstheme="minorHAnsi"/>
        </w:rPr>
        <w:footnoteRef/>
      </w:r>
      <w:r w:rsidRPr="00C90EE7">
        <w:tab/>
        <w:t>AFD Adapt’Action ER2C Climate Change impacts and projections on 6 priority sites. 2019.</w:t>
      </w:r>
    </w:p>
  </w:footnote>
  <w:footnote w:id="64">
    <w:p w14:paraId="1D646B7F" w14:textId="2CC29860" w:rsidR="007856ED" w:rsidRPr="00C90EE7" w:rsidRDefault="007856ED" w:rsidP="0057203E">
      <w:pPr>
        <w:pStyle w:val="FootnoteText"/>
        <w:rPr>
          <w:rFonts w:asciiTheme="minorHAnsi" w:hAnsiTheme="minorHAnsi" w:cstheme="minorHAnsi"/>
        </w:rPr>
      </w:pPr>
      <w:r w:rsidRPr="00C90EE7">
        <w:rPr>
          <w:rStyle w:val="FootnoteReference"/>
          <w:rFonts w:asciiTheme="minorHAnsi" w:hAnsiTheme="minorHAnsi" w:cstheme="minorHAnsi"/>
        </w:rPr>
        <w:footnoteRef/>
      </w:r>
      <w:r w:rsidRPr="00C90EE7">
        <w:rPr>
          <w:rFonts w:asciiTheme="minorHAnsi" w:hAnsiTheme="minorHAnsi" w:cstheme="minorHAnsi"/>
        </w:rPr>
        <w:tab/>
        <w:t xml:space="preserve">Encyclopaedia Britannica, </w:t>
      </w:r>
      <w:hyperlink r:id="rId26" w:anchor="ref6579" w:history="1">
        <w:r w:rsidRPr="00C90EE7">
          <w:rPr>
            <w:rStyle w:val="Hyperlink"/>
            <w:rFonts w:asciiTheme="minorHAnsi" w:hAnsiTheme="minorHAnsi" w:cstheme="minorHAnsi"/>
            <w:color w:val="auto"/>
            <w:u w:val="none"/>
          </w:rPr>
          <w:t>Seychelles: Land</w:t>
        </w:r>
      </w:hyperlink>
      <w:r w:rsidRPr="00C90EE7">
        <w:rPr>
          <w:rFonts w:asciiTheme="minorHAnsi" w:hAnsiTheme="minorHAnsi" w:cstheme="minorHAnsi"/>
        </w:rPr>
        <w:t>.</w:t>
      </w:r>
    </w:p>
  </w:footnote>
  <w:footnote w:id="65">
    <w:p w14:paraId="307C9D3C" w14:textId="1EFC31FB" w:rsidR="007856ED" w:rsidRPr="00C90EE7" w:rsidRDefault="007856ED" w:rsidP="0057203E">
      <w:pPr>
        <w:pStyle w:val="FootnoteText"/>
        <w:rPr>
          <w:rFonts w:asciiTheme="minorHAnsi" w:hAnsiTheme="minorHAnsi" w:cstheme="minorHAnsi"/>
        </w:rPr>
      </w:pPr>
      <w:r w:rsidRPr="00C90EE7">
        <w:rPr>
          <w:rStyle w:val="FootnoteReference"/>
          <w:rFonts w:asciiTheme="minorHAnsi" w:hAnsiTheme="minorHAnsi" w:cstheme="minorHAnsi"/>
        </w:rPr>
        <w:footnoteRef/>
      </w:r>
      <w:r w:rsidRPr="00C90EE7">
        <w:rPr>
          <w:rFonts w:asciiTheme="minorHAnsi" w:hAnsiTheme="minorHAnsi" w:cstheme="minorHAnsi"/>
        </w:rPr>
        <w:tab/>
        <w:t xml:space="preserve">IMF, </w:t>
      </w:r>
      <w:hyperlink r:id="rId27" w:history="1">
        <w:r w:rsidRPr="00C90EE7">
          <w:rPr>
            <w:rStyle w:val="Hyperlink"/>
            <w:rFonts w:asciiTheme="minorHAnsi" w:hAnsiTheme="minorHAnsi" w:cstheme="minorHAnsi"/>
            <w:color w:val="auto"/>
            <w:u w:val="none"/>
          </w:rPr>
          <w:t>Republic of Seychelles: At a Glance</w:t>
        </w:r>
      </w:hyperlink>
      <w:r w:rsidRPr="00C90EE7">
        <w:rPr>
          <w:rFonts w:asciiTheme="minorHAnsi" w:hAnsiTheme="minorHAnsi" w:cstheme="minorHAnsi"/>
        </w:rPr>
        <w:t>.</w:t>
      </w:r>
    </w:p>
  </w:footnote>
  <w:footnote w:id="66">
    <w:p w14:paraId="37A8E62E" w14:textId="5CA523EA" w:rsidR="007856ED" w:rsidRPr="00C90EE7" w:rsidRDefault="007856ED" w:rsidP="0057203E">
      <w:pPr>
        <w:pStyle w:val="FootnoteText"/>
      </w:pPr>
      <w:r w:rsidRPr="00C90EE7">
        <w:rPr>
          <w:rStyle w:val="FootnoteReference"/>
          <w:rFonts w:asciiTheme="minorHAnsi" w:hAnsiTheme="minorHAnsi" w:cstheme="minorHAnsi"/>
        </w:rPr>
        <w:footnoteRef/>
      </w:r>
      <w:r w:rsidRPr="00C90EE7">
        <w:tab/>
        <w:t>IMF DataMapper, World Economic Outlook (April 2019): General government gross debt (Percent of GDP)</w:t>
      </w:r>
    </w:p>
  </w:footnote>
  <w:footnote w:id="67">
    <w:p w14:paraId="106D2992" w14:textId="290E9B72" w:rsidR="007856ED" w:rsidRPr="0058579A" w:rsidRDefault="007856ED" w:rsidP="0057203E">
      <w:pPr>
        <w:pStyle w:val="FootnoteText"/>
      </w:pPr>
      <w:r w:rsidRPr="00C90EE7">
        <w:rPr>
          <w:rStyle w:val="FootnoteReference"/>
          <w:rFonts w:asciiTheme="minorHAnsi" w:hAnsiTheme="minorHAnsi" w:cstheme="minorHAnsi"/>
        </w:rPr>
        <w:footnoteRef/>
      </w:r>
      <w:r w:rsidRPr="0058579A">
        <w:t xml:space="preserve"> </w:t>
      </w:r>
      <w:r w:rsidRPr="0058579A">
        <w:tab/>
      </w:r>
      <w:bookmarkStart w:id="55" w:name="_Hlk20141674"/>
      <w:r w:rsidRPr="0058579A">
        <w:t>Perlmutter et al., 1996</w:t>
      </w:r>
      <w:bookmarkEnd w:id="55"/>
    </w:p>
  </w:footnote>
  <w:footnote w:id="68">
    <w:p w14:paraId="742E63A9" w14:textId="6AE1AFB9" w:rsidR="007856ED" w:rsidRPr="00C90EE7" w:rsidRDefault="007856ED" w:rsidP="0057203E">
      <w:pPr>
        <w:pStyle w:val="FootnoteText"/>
        <w:rPr>
          <w:lang w:val="en-US"/>
        </w:rPr>
      </w:pPr>
      <w:r w:rsidRPr="00C90EE7">
        <w:rPr>
          <w:rStyle w:val="FootnoteReference"/>
          <w:rFonts w:asciiTheme="minorHAnsi" w:hAnsiTheme="minorHAnsi" w:cstheme="minorHAnsi"/>
        </w:rPr>
        <w:footnoteRef/>
      </w:r>
      <w:r>
        <w:rPr>
          <w:lang w:val="en-US"/>
        </w:rPr>
        <w:tab/>
      </w:r>
      <w:r w:rsidRPr="00C90EE7">
        <w:rPr>
          <w:lang w:val="en-US"/>
        </w:rPr>
        <w:t>Climate Change Scenario Assessment for the Seychelles</w:t>
      </w:r>
    </w:p>
  </w:footnote>
  <w:footnote w:id="69">
    <w:p w14:paraId="216E0514" w14:textId="75D8CEC8" w:rsidR="007856ED" w:rsidRPr="00C90EE7" w:rsidRDefault="007856ED" w:rsidP="0055626C">
      <w:pPr>
        <w:pStyle w:val="FootnoteText"/>
        <w:rPr>
          <w:lang w:val="en-US"/>
        </w:rPr>
      </w:pPr>
      <w:r w:rsidRPr="00C90EE7">
        <w:rPr>
          <w:rStyle w:val="FootnoteReference"/>
          <w:rFonts w:asciiTheme="minorHAnsi" w:hAnsiTheme="minorHAnsi" w:cstheme="minorHAnsi"/>
        </w:rPr>
        <w:footnoteRef/>
      </w:r>
      <w:r>
        <w:rPr>
          <w:lang w:val="en-US"/>
        </w:rPr>
        <w:tab/>
      </w:r>
      <w:r w:rsidRPr="00C90EE7">
        <w:rPr>
          <w:lang w:val="en-US"/>
        </w:rPr>
        <w:t>Climate Variability and Climate Change Assessment for the Seychelles</w:t>
      </w:r>
    </w:p>
  </w:footnote>
  <w:footnote w:id="70">
    <w:p w14:paraId="729E6C9F" w14:textId="1C59A45A" w:rsidR="007856ED" w:rsidRPr="00C90EE7" w:rsidRDefault="007856ED" w:rsidP="0055626C">
      <w:pPr>
        <w:pStyle w:val="FootnoteText"/>
        <w:rPr>
          <w:lang w:val="en-US"/>
        </w:rPr>
      </w:pPr>
      <w:r w:rsidRPr="00C90EE7">
        <w:rPr>
          <w:rStyle w:val="FootnoteReference"/>
          <w:rFonts w:asciiTheme="minorHAnsi" w:hAnsiTheme="minorHAnsi" w:cstheme="minorHAnsi"/>
        </w:rPr>
        <w:footnoteRef/>
      </w:r>
      <w:r>
        <w:rPr>
          <w:lang w:val="en-US"/>
        </w:rPr>
        <w:tab/>
      </w:r>
      <w:r w:rsidRPr="00C90EE7">
        <w:rPr>
          <w:lang w:val="en-US"/>
        </w:rPr>
        <w:t>Sea Level Activities and Changes on the Islands of the Western Indian Ocean</w:t>
      </w:r>
    </w:p>
  </w:footnote>
  <w:footnote w:id="71">
    <w:p w14:paraId="02EC2A47" w14:textId="143F5C30" w:rsidR="007856ED" w:rsidRPr="00C90EE7" w:rsidRDefault="007856ED" w:rsidP="0055626C">
      <w:pPr>
        <w:pStyle w:val="FootnoteText"/>
        <w:rPr>
          <w:lang w:val="en-US"/>
        </w:rPr>
      </w:pPr>
      <w:r w:rsidRPr="00C90EE7">
        <w:rPr>
          <w:rStyle w:val="FootnoteReference"/>
          <w:rFonts w:asciiTheme="minorHAnsi" w:hAnsiTheme="minorHAnsi" w:cstheme="minorHAnsi"/>
        </w:rPr>
        <w:footnoteRef/>
      </w:r>
      <w:r>
        <w:rPr>
          <w:lang w:val="en-US"/>
        </w:rPr>
        <w:tab/>
      </w:r>
      <w:r w:rsidRPr="00C90EE7">
        <w:rPr>
          <w:lang w:val="en-US"/>
        </w:rPr>
        <w:t>A 20th century acceleration in global sea-level rise</w:t>
      </w:r>
    </w:p>
  </w:footnote>
  <w:footnote w:id="72">
    <w:p w14:paraId="3E96B61B" w14:textId="07BB3F93" w:rsidR="007856ED" w:rsidRPr="00C90EE7" w:rsidRDefault="007856ED" w:rsidP="0055626C">
      <w:pPr>
        <w:pStyle w:val="FootnoteText"/>
        <w:rPr>
          <w:lang w:val="en-US"/>
        </w:rPr>
      </w:pPr>
      <w:r w:rsidRPr="00C90EE7">
        <w:rPr>
          <w:rStyle w:val="FootnoteReference"/>
          <w:rFonts w:asciiTheme="minorHAnsi" w:hAnsiTheme="minorHAnsi" w:cstheme="minorHAnsi"/>
        </w:rPr>
        <w:footnoteRef/>
      </w:r>
      <w:r>
        <w:rPr>
          <w:lang w:val="en-US"/>
        </w:rPr>
        <w:tab/>
      </w:r>
      <w:r w:rsidRPr="00C90EE7">
        <w:rPr>
          <w:lang w:val="en-US"/>
        </w:rPr>
        <w:t>Observations: oceanic climate change and sea level</w:t>
      </w:r>
    </w:p>
  </w:footnote>
  <w:footnote w:id="73">
    <w:p w14:paraId="65935551" w14:textId="79F8D3FE" w:rsidR="007856ED" w:rsidRPr="00381608" w:rsidRDefault="007856ED" w:rsidP="0055626C">
      <w:pPr>
        <w:spacing w:after="0" w:line="240" w:lineRule="auto"/>
        <w:rPr>
          <w:lang w:val="fr-FR"/>
        </w:rPr>
      </w:pPr>
      <w:r w:rsidRPr="00C90EE7">
        <w:rPr>
          <w:rStyle w:val="FootnoteReference"/>
        </w:rPr>
        <w:footnoteRef/>
      </w:r>
      <w:r w:rsidRPr="00381608">
        <w:rPr>
          <w:lang w:val="fr-FR"/>
        </w:rPr>
        <w:tab/>
        <w:t xml:space="preserve">Zones prioritaires dans le Global framework for Climate Services </w:t>
      </w:r>
      <w:r w:rsidRPr="00C90EE7">
        <w:rPr>
          <w:color w:val="222222"/>
        </w:rPr>
        <w:fldChar w:fldCharType="begin"/>
      </w:r>
      <w:r w:rsidRPr="00381608">
        <w:rPr>
          <w:lang w:val="fr-FR"/>
        </w:rPr>
        <w:instrText xml:space="preserve"> "https://gfcs.wmo.int/priority-areas" </w:instrText>
      </w:r>
      <w:r w:rsidRPr="00C90EE7">
        <w:rPr>
          <w:color w:val="222222"/>
        </w:rPr>
        <w:fldChar w:fldCharType="separate"/>
      </w:r>
      <w:r w:rsidRPr="00381608">
        <w:rPr>
          <w:rStyle w:val="Hyperlink"/>
          <w:rFonts w:cstheme="minorHAnsi"/>
          <w:color w:val="auto"/>
          <w:sz w:val="20"/>
          <w:u w:val="none"/>
          <w:lang w:val="fr-FR"/>
        </w:rPr>
        <w:t>https://gfcs.wmo.int/priority-areas</w:t>
      </w:r>
      <w:r w:rsidRPr="00C90EE7">
        <w:rPr>
          <w:rStyle w:val="Hyperlink"/>
          <w:rFonts w:cstheme="minorHAnsi"/>
          <w:color w:val="auto"/>
          <w:sz w:val="20"/>
          <w:u w:val="none"/>
        </w:rPr>
        <w:fldChar w:fldCharType="end"/>
      </w:r>
    </w:p>
  </w:footnote>
  <w:footnote w:id="74">
    <w:p w14:paraId="603CDFC3" w14:textId="46F085C3" w:rsidR="007856ED" w:rsidRPr="00C90EE7" w:rsidRDefault="007856ED" w:rsidP="0055626C">
      <w:pPr>
        <w:pStyle w:val="FootnoteText"/>
        <w:rPr>
          <w:rFonts w:asciiTheme="minorHAnsi" w:hAnsiTheme="minorHAnsi" w:cstheme="minorHAnsi"/>
        </w:rPr>
      </w:pPr>
      <w:r w:rsidRPr="00C90EE7">
        <w:rPr>
          <w:rStyle w:val="FootnoteReference"/>
          <w:rFonts w:asciiTheme="minorHAnsi" w:hAnsiTheme="minorHAnsi" w:cstheme="minorHAnsi"/>
        </w:rPr>
        <w:footnoteRef/>
      </w:r>
      <w:r w:rsidRPr="00C90EE7">
        <w:rPr>
          <w:rFonts w:asciiTheme="minorHAnsi" w:hAnsiTheme="minorHAnsi" w:cstheme="minorHAnsi"/>
        </w:rPr>
        <w:tab/>
        <w:t xml:space="preserve">World Bank, </w:t>
      </w:r>
      <w:hyperlink r:id="rId28" w:history="1">
        <w:r w:rsidRPr="00C90EE7">
          <w:rPr>
            <w:rStyle w:val="Hyperlink"/>
            <w:rFonts w:asciiTheme="minorHAnsi" w:hAnsiTheme="minorHAnsi" w:cstheme="minorHAnsi"/>
            <w:color w:val="auto"/>
            <w:u w:val="none"/>
          </w:rPr>
          <w:t>Country Profile: Seychelles</w:t>
        </w:r>
      </w:hyperlink>
      <w:r w:rsidRPr="00C90EE7">
        <w:rPr>
          <w:rFonts w:asciiTheme="minorHAnsi" w:hAnsiTheme="minorHAnsi" w:cstheme="minorHAnsi"/>
        </w:rPr>
        <w:t>.</w:t>
      </w:r>
    </w:p>
  </w:footnote>
  <w:footnote w:id="75">
    <w:p w14:paraId="1A6125CB" w14:textId="389216F8" w:rsidR="007856ED" w:rsidRPr="00C90EE7" w:rsidRDefault="007856ED" w:rsidP="0055626C">
      <w:pPr>
        <w:pStyle w:val="FootnoteText"/>
        <w:rPr>
          <w:rFonts w:asciiTheme="minorHAnsi" w:hAnsiTheme="minorHAnsi" w:cstheme="minorHAnsi"/>
        </w:rPr>
      </w:pPr>
      <w:r w:rsidRPr="00C90EE7">
        <w:rPr>
          <w:rStyle w:val="FootnoteReference"/>
          <w:rFonts w:asciiTheme="minorHAnsi" w:hAnsiTheme="minorHAnsi" w:cstheme="minorHAnsi"/>
        </w:rPr>
        <w:footnoteRef/>
      </w:r>
      <w:r w:rsidRPr="00C90EE7">
        <w:rPr>
          <w:rFonts w:asciiTheme="minorHAnsi" w:hAnsiTheme="minorHAnsi" w:cstheme="minorHAnsi"/>
        </w:rPr>
        <w:tab/>
        <w:t xml:space="preserve">CIA World Factbook, </w:t>
      </w:r>
      <w:hyperlink r:id="rId29" w:history="1">
        <w:r w:rsidRPr="00C90EE7">
          <w:rPr>
            <w:rStyle w:val="Hyperlink"/>
            <w:rFonts w:asciiTheme="minorHAnsi" w:hAnsiTheme="minorHAnsi" w:cstheme="minorHAnsi"/>
            <w:color w:val="auto"/>
            <w:u w:val="none"/>
          </w:rPr>
          <w:t>Seychelles: Economy</w:t>
        </w:r>
      </w:hyperlink>
      <w:r w:rsidRPr="00C90EE7">
        <w:rPr>
          <w:rFonts w:asciiTheme="minorHAnsi" w:hAnsiTheme="minorHAnsi" w:cstheme="minorHAnsi"/>
        </w:rPr>
        <w:t>.</w:t>
      </w:r>
    </w:p>
  </w:footnote>
  <w:footnote w:id="76">
    <w:p w14:paraId="1BF38A15" w14:textId="173505B5" w:rsidR="007856ED" w:rsidRPr="00381608" w:rsidRDefault="007856ED" w:rsidP="0055626C">
      <w:pPr>
        <w:pStyle w:val="FootnoteText"/>
        <w:rPr>
          <w:lang w:val="fr-FR"/>
        </w:rPr>
      </w:pPr>
      <w:r w:rsidRPr="00C90EE7">
        <w:rPr>
          <w:rStyle w:val="FootnoteReference"/>
          <w:rFonts w:asciiTheme="minorHAnsi" w:hAnsiTheme="minorHAnsi" w:cstheme="minorHAnsi"/>
        </w:rPr>
        <w:footnoteRef/>
      </w:r>
      <w:r w:rsidRPr="00381608">
        <w:rPr>
          <w:lang w:val="fr-FR"/>
        </w:rPr>
        <w:tab/>
        <w:t>Rapport ACCLIMATE (2011). ‘Seychelles – Etude de vulnerabilite aux changements climatiques: evaluation qualitative’.</w:t>
      </w:r>
    </w:p>
  </w:footnote>
  <w:footnote w:id="77">
    <w:p w14:paraId="06F2150B" w14:textId="77777777" w:rsidR="007856ED" w:rsidRPr="00381608" w:rsidRDefault="007856ED" w:rsidP="0057203E">
      <w:pPr>
        <w:pStyle w:val="FootnoteText"/>
        <w:rPr>
          <w:lang w:val="fr-FR"/>
        </w:rPr>
      </w:pPr>
      <w:r w:rsidRPr="00C90EE7">
        <w:rPr>
          <w:rStyle w:val="FootnoteReference"/>
          <w:rFonts w:asciiTheme="minorHAnsi" w:hAnsiTheme="minorHAnsi" w:cstheme="minorHAnsi"/>
        </w:rPr>
        <w:footnoteRef/>
      </w:r>
      <w:r w:rsidRPr="00C90EE7">
        <w:tab/>
        <w:t xml:space="preserve">The Seychelles National Climate Change Committee (2009). </w:t>
      </w:r>
      <w:r w:rsidRPr="00381608">
        <w:rPr>
          <w:lang w:val="fr-FR"/>
        </w:rPr>
        <w:t>Seychelles National Climate Change Strategy.</w:t>
      </w:r>
    </w:p>
  </w:footnote>
  <w:footnote w:id="78">
    <w:p w14:paraId="101E074A" w14:textId="77777777" w:rsidR="007856ED" w:rsidRPr="00381608" w:rsidRDefault="007856ED" w:rsidP="0057203E">
      <w:pPr>
        <w:pStyle w:val="FootnoteText"/>
        <w:rPr>
          <w:lang w:val="fr-FR"/>
        </w:rPr>
      </w:pPr>
      <w:r w:rsidRPr="00C90EE7">
        <w:rPr>
          <w:rStyle w:val="FootnoteReference"/>
          <w:rFonts w:asciiTheme="minorHAnsi" w:hAnsiTheme="minorHAnsi" w:cstheme="minorHAnsi"/>
        </w:rPr>
        <w:footnoteRef/>
      </w:r>
      <w:r w:rsidRPr="00381608">
        <w:rPr>
          <w:lang w:val="fr-FR"/>
        </w:rPr>
        <w:tab/>
        <w:t>Rapport ACCLIMATE (2011). ‘Seychelles – Etude de vulnerabilite aux changements climatiques: evaluation qualitative’.</w:t>
      </w:r>
    </w:p>
  </w:footnote>
  <w:footnote w:id="79">
    <w:p w14:paraId="6904F6FB" w14:textId="7B05F388" w:rsidR="007856ED" w:rsidRPr="00C90EE7" w:rsidRDefault="007856ED" w:rsidP="0057203E">
      <w:pPr>
        <w:pStyle w:val="FootnoteText"/>
      </w:pPr>
      <w:r w:rsidRPr="00C90EE7">
        <w:rPr>
          <w:rStyle w:val="FootnoteReference"/>
          <w:rFonts w:asciiTheme="minorHAnsi" w:hAnsiTheme="minorHAnsi" w:cstheme="minorHAnsi"/>
        </w:rPr>
        <w:footnoteRef/>
      </w:r>
      <w:r w:rsidRPr="00C90EE7">
        <w:tab/>
      </w:r>
      <w:r w:rsidRPr="00C90EE7">
        <w:rPr>
          <w:lang w:val="en-US"/>
        </w:rPr>
        <w:t xml:space="preserve">The Seychelles National Climate Change Committee (2009). </w:t>
      </w:r>
      <w:r w:rsidRPr="00C90EE7">
        <w:t>Seychelles National Climate Change Strategy.</w:t>
      </w:r>
    </w:p>
  </w:footnote>
  <w:footnote w:id="80">
    <w:p w14:paraId="4D4F0020" w14:textId="6B510EF6" w:rsidR="007856ED" w:rsidRPr="00C90EE7" w:rsidRDefault="007856ED" w:rsidP="0057203E">
      <w:pPr>
        <w:pStyle w:val="FootnoteText"/>
      </w:pPr>
      <w:r w:rsidRPr="00C90EE7">
        <w:rPr>
          <w:rStyle w:val="FootnoteReference"/>
          <w:rFonts w:asciiTheme="minorHAnsi" w:hAnsiTheme="minorHAnsi" w:cstheme="minorHAnsi"/>
        </w:rPr>
        <w:footnoteRef/>
      </w:r>
      <w:r w:rsidRPr="00C90EE7">
        <w:tab/>
        <w:t xml:space="preserve">World Bank Climate Change Knowledge Portal </w:t>
      </w:r>
      <w:r w:rsidRPr="00C90EE7">
        <w:rPr>
          <w:color w:val="222222"/>
        </w:rPr>
        <w:fldChar w:fldCharType="begin"/>
      </w:r>
      <w:r w:rsidRPr="00C90EE7">
        <w:rPr>
          <w:lang w:val="en-US"/>
        </w:rPr>
        <w:instrText xml:space="preserve"> https://climateknowledgeportal.worldbank.org/country/seychelles</w:instrText>
      </w:r>
      <w:r w:rsidRPr="00C90EE7">
        <w:rPr>
          <w:color w:val="222222"/>
        </w:rPr>
        <w:fldChar w:fldCharType="separate"/>
      </w:r>
      <w:r w:rsidRPr="00C90EE7">
        <w:rPr>
          <w:rStyle w:val="Hyperlink"/>
          <w:rFonts w:asciiTheme="minorHAnsi" w:hAnsiTheme="minorHAnsi" w:cstheme="minorHAnsi"/>
          <w:color w:val="auto"/>
        </w:rPr>
        <w:t>Country Profile: Seychelles</w:t>
      </w:r>
      <w:r w:rsidRPr="00C90EE7">
        <w:rPr>
          <w:rStyle w:val="Hyperlink"/>
          <w:rFonts w:asciiTheme="minorHAnsi" w:hAnsiTheme="minorHAnsi" w:cstheme="minorHAnsi"/>
          <w:color w:val="auto"/>
        </w:rPr>
        <w:fldChar w:fldCharType="end"/>
      </w:r>
    </w:p>
  </w:footnote>
  <w:footnote w:id="81">
    <w:p w14:paraId="6AC4A72F" w14:textId="61E068D1" w:rsidR="007856ED" w:rsidRPr="00381608" w:rsidRDefault="007856ED" w:rsidP="0057203E">
      <w:pPr>
        <w:pStyle w:val="FootnoteText"/>
        <w:rPr>
          <w:lang w:val="fr-FR"/>
        </w:rPr>
      </w:pPr>
      <w:r w:rsidRPr="00C90EE7">
        <w:rPr>
          <w:rStyle w:val="FootnoteReference"/>
          <w:rFonts w:asciiTheme="minorHAnsi" w:hAnsiTheme="minorHAnsi" w:cstheme="minorHAnsi"/>
        </w:rPr>
        <w:footnoteRef/>
      </w:r>
      <w:r w:rsidRPr="00C90EE7">
        <w:tab/>
      </w:r>
      <w:r w:rsidRPr="00C90EE7">
        <w:rPr>
          <w:lang w:val="en-US"/>
        </w:rPr>
        <w:t xml:space="preserve">The Seychelles National Climate Change Committee (2009). </w:t>
      </w:r>
      <w:r w:rsidRPr="00381608">
        <w:rPr>
          <w:lang w:val="fr-FR"/>
        </w:rPr>
        <w:t>Seychelles National Climate Change Strategy.</w:t>
      </w:r>
    </w:p>
  </w:footnote>
  <w:footnote w:id="82">
    <w:p w14:paraId="154EB4EE" w14:textId="2AB62828" w:rsidR="007856ED" w:rsidRPr="00381608" w:rsidRDefault="007856ED" w:rsidP="0057203E">
      <w:pPr>
        <w:pStyle w:val="FootnoteText"/>
        <w:rPr>
          <w:lang w:val="fr-FR"/>
        </w:rPr>
      </w:pPr>
      <w:r w:rsidRPr="00C90EE7">
        <w:rPr>
          <w:rStyle w:val="FootnoteReference"/>
          <w:rFonts w:asciiTheme="minorHAnsi" w:hAnsiTheme="minorHAnsi" w:cstheme="minorHAnsi"/>
        </w:rPr>
        <w:footnoteRef/>
      </w:r>
      <w:r w:rsidRPr="00381608">
        <w:rPr>
          <w:lang w:val="fr-FR"/>
        </w:rPr>
        <w:tab/>
        <w:t>Rapport ACCLIMATE (2011). ‘Seychelles – Etude de vulnerabilite aux changements climatiques: evaluation qualitative’.</w:t>
      </w:r>
    </w:p>
  </w:footnote>
  <w:footnote w:id="83">
    <w:p w14:paraId="18837DD5" w14:textId="15D6991F" w:rsidR="007856ED" w:rsidRPr="00C90EE7" w:rsidRDefault="007856ED" w:rsidP="0057203E">
      <w:pPr>
        <w:pStyle w:val="FootnoteText"/>
      </w:pPr>
      <w:r w:rsidRPr="00C90EE7">
        <w:rPr>
          <w:rStyle w:val="FootnoteReference"/>
          <w:rFonts w:asciiTheme="minorHAnsi" w:hAnsiTheme="minorHAnsi" w:cstheme="minorHAnsi"/>
        </w:rPr>
        <w:footnoteRef/>
      </w:r>
      <w:r w:rsidRPr="00381608">
        <w:rPr>
          <w:lang w:val="fr-FR"/>
        </w:rPr>
        <w:tab/>
        <w:t xml:space="preserve">IOC Climate Change Portal. ‘Document cadre pour la stratégie régionale d’adaptation au changement climatique des pays membres de la Commission de l’océan Indien 2012-2020’. </w:t>
      </w:r>
      <w:r w:rsidRPr="00C90EE7">
        <w:t>Accessed 18</w:t>
      </w:r>
      <w:r w:rsidRPr="00C90EE7">
        <w:rPr>
          <w:vertAlign w:val="superscript"/>
        </w:rPr>
        <w:t>th</w:t>
      </w:r>
      <w:r w:rsidRPr="00C90EE7">
        <w:t xml:space="preserve"> August 2019. Available at: https://prodigious-lab.com/coi/wp-content/uploads/2018/01/DR-Document-cadre-pour-la-strate%CC%81gie-re%CC%81gionale-d_adaptation-au-changement-climatique-des-pays-membres-de-la-COI.pdf</w:t>
      </w:r>
    </w:p>
  </w:footnote>
  <w:footnote w:id="84">
    <w:p w14:paraId="077F0379" w14:textId="42B95223" w:rsidR="007856ED" w:rsidRPr="00C90EE7" w:rsidRDefault="007856ED" w:rsidP="0057203E">
      <w:pPr>
        <w:pStyle w:val="FootnoteText"/>
        <w:rPr>
          <w:lang w:val="en-US"/>
        </w:rPr>
      </w:pPr>
      <w:r w:rsidRPr="00C90EE7">
        <w:rPr>
          <w:rStyle w:val="FootnoteReference"/>
          <w:rFonts w:asciiTheme="minorHAnsi" w:hAnsiTheme="minorHAnsi" w:cstheme="minorHAnsi"/>
        </w:rPr>
        <w:footnoteRef/>
      </w:r>
      <w:r w:rsidRPr="00C90EE7">
        <w:tab/>
        <w:t>https://public.wmo.int/en/our-mandate/climate/regional-climate-outlook-products</w:t>
      </w:r>
    </w:p>
  </w:footnote>
  <w:footnote w:id="85">
    <w:p w14:paraId="2EB4EECB" w14:textId="03F12C05" w:rsidR="007856ED" w:rsidRPr="00C90EE7" w:rsidRDefault="007856ED" w:rsidP="0057203E">
      <w:pPr>
        <w:pStyle w:val="FootnoteText"/>
        <w:rPr>
          <w:lang w:val="en-US"/>
        </w:rPr>
      </w:pPr>
      <w:r w:rsidRPr="00C90EE7">
        <w:rPr>
          <w:rStyle w:val="FootnoteReference"/>
          <w:rFonts w:asciiTheme="minorHAnsi" w:hAnsiTheme="minorHAnsi" w:cstheme="minorHAnsi"/>
        </w:rPr>
        <w:footnoteRef/>
      </w:r>
      <w:r w:rsidRPr="00C90EE7">
        <w:rPr>
          <w:lang w:val="en-US"/>
        </w:rPr>
        <w:tab/>
        <w:t>http://www.wmo.int/pages/prog/wcp/wcasp/rcofs/webpage/SARCOF.html</w:t>
      </w:r>
    </w:p>
  </w:footnote>
  <w:footnote w:id="86">
    <w:p w14:paraId="6E39BBEB" w14:textId="67BC23BA" w:rsidR="007856ED" w:rsidRPr="00C90EE7" w:rsidRDefault="007856ED" w:rsidP="0057203E">
      <w:pPr>
        <w:pStyle w:val="FootnoteText"/>
        <w:rPr>
          <w:lang w:val="en-US"/>
        </w:rPr>
      </w:pPr>
      <w:r w:rsidRPr="00C90EE7">
        <w:rPr>
          <w:rStyle w:val="FootnoteReference"/>
          <w:rFonts w:asciiTheme="minorHAnsi" w:hAnsiTheme="minorHAnsi" w:cstheme="minorHAnsi"/>
        </w:rPr>
        <w:footnoteRef/>
      </w:r>
      <w:r w:rsidRPr="00C90EE7">
        <w:rPr>
          <w:lang w:val="en-US"/>
        </w:rPr>
        <w:tab/>
        <w:t>https://www.sadc.int/themes/meteorology-climate/climate-information/</w:t>
      </w:r>
    </w:p>
  </w:footnote>
  <w:footnote w:id="87">
    <w:p w14:paraId="2733D09C" w14:textId="15EDE6CA" w:rsidR="007856ED" w:rsidRPr="00C90EE7" w:rsidRDefault="007856ED" w:rsidP="0057203E">
      <w:pPr>
        <w:pStyle w:val="FootnoteText"/>
      </w:pPr>
      <w:r w:rsidRPr="00C90EE7">
        <w:rPr>
          <w:rStyle w:val="FootnoteReference"/>
          <w:rFonts w:asciiTheme="minorHAnsi" w:hAnsiTheme="minorHAnsi" w:cstheme="minorHAnsi"/>
        </w:rPr>
        <w:footnoteRef/>
      </w:r>
      <w:r w:rsidRPr="00C90EE7">
        <w:t xml:space="preserve"> </w:t>
      </w:r>
      <w:r w:rsidRPr="00C90EE7">
        <w:tab/>
      </w:r>
      <w:r w:rsidRPr="00C90EE7">
        <w:rPr>
          <w:lang w:val="en-US"/>
        </w:rPr>
        <w:t>According to the SADC website, Comoros became a full member in August 2018</w:t>
      </w:r>
    </w:p>
  </w:footnote>
  <w:footnote w:id="88">
    <w:p w14:paraId="6B33A600" w14:textId="59E731CD" w:rsidR="007856ED" w:rsidRPr="00C90EE7" w:rsidRDefault="007856ED" w:rsidP="0057203E">
      <w:pPr>
        <w:pStyle w:val="FootnoteText"/>
      </w:pPr>
      <w:r w:rsidRPr="00C90EE7">
        <w:rPr>
          <w:rStyle w:val="FootnoteReference"/>
          <w:rFonts w:asciiTheme="minorHAnsi" w:hAnsiTheme="minorHAnsi" w:cstheme="minorHAnsi"/>
        </w:rPr>
        <w:footnoteRef/>
      </w:r>
      <w:r w:rsidRPr="00C90EE7">
        <w:t xml:space="preserve"> </w:t>
      </w:r>
      <w:r w:rsidRPr="00C90EE7">
        <w:tab/>
      </w:r>
      <w:r w:rsidRPr="00C90EE7">
        <w:rPr>
          <w:lang w:val="en-US"/>
        </w:rPr>
        <w:t>Swaziland was renamed Eswatini in 2018</w:t>
      </w:r>
    </w:p>
  </w:footnote>
  <w:footnote w:id="89">
    <w:p w14:paraId="37EB2A95" w14:textId="5D6C6073" w:rsidR="007856ED" w:rsidRPr="00C90EE7" w:rsidRDefault="007856ED" w:rsidP="0057203E">
      <w:pPr>
        <w:pStyle w:val="FootnoteText"/>
        <w:rPr>
          <w:lang w:val="en-US"/>
        </w:rPr>
      </w:pPr>
      <w:r w:rsidRPr="00C90EE7">
        <w:rPr>
          <w:rStyle w:val="FootnoteReference"/>
          <w:rFonts w:asciiTheme="minorHAnsi" w:hAnsiTheme="minorHAnsi" w:cstheme="minorHAnsi"/>
        </w:rPr>
        <w:footnoteRef/>
      </w:r>
      <w:r w:rsidRPr="00C90EE7">
        <w:tab/>
      </w:r>
      <w:r w:rsidRPr="00C90EE7">
        <w:rPr>
          <w:lang w:val="en-US"/>
        </w:rPr>
        <w:t>For example, see: http://csc.sadc.int/en/climate/climate-outlook/241-season-outlook-for-oct-2018-to-mar-2019</w:t>
      </w:r>
    </w:p>
  </w:footnote>
  <w:footnote w:id="90">
    <w:p w14:paraId="68ED3627" w14:textId="527FFC68" w:rsidR="007856ED" w:rsidRPr="00C90EE7" w:rsidRDefault="007856ED" w:rsidP="0057203E">
      <w:pPr>
        <w:rPr>
          <w:sz w:val="20"/>
          <w:lang w:val="en-US"/>
        </w:rPr>
      </w:pPr>
      <w:r w:rsidRPr="00C90EE7">
        <w:rPr>
          <w:rStyle w:val="FootnoteReference"/>
        </w:rPr>
        <w:footnoteRef/>
      </w:r>
      <w:r w:rsidRPr="00C90EE7">
        <w:rPr>
          <w:sz w:val="20"/>
          <w:lang w:val="en-US"/>
        </w:rPr>
        <w:tab/>
      </w:r>
      <w:hyperlink r:id="rId30" w:history="1">
        <w:r w:rsidRPr="00C90EE7">
          <w:rPr>
            <w:rStyle w:val="Hyperlink"/>
            <w:rFonts w:eastAsia="Times New Roman" w:cstheme="minorHAnsi"/>
            <w:sz w:val="20"/>
            <w:lang w:val="en-US"/>
          </w:rPr>
          <w:t>http://regionalclimate-change.sc/en/</w:t>
        </w:r>
      </w:hyperlink>
    </w:p>
  </w:footnote>
  <w:footnote w:id="91">
    <w:p w14:paraId="09C2AA0A" w14:textId="64F8DFA0" w:rsidR="007856ED" w:rsidRPr="00C90EE7" w:rsidRDefault="007856ED" w:rsidP="0057203E">
      <w:pPr>
        <w:pStyle w:val="FootnoteText"/>
      </w:pPr>
      <w:r w:rsidRPr="00C90EE7">
        <w:rPr>
          <w:rStyle w:val="FootnoteReference"/>
          <w:rFonts w:asciiTheme="minorHAnsi" w:hAnsiTheme="minorHAnsi" w:cstheme="minorHAnsi"/>
        </w:rPr>
        <w:footnoteRef/>
      </w:r>
      <w:r w:rsidRPr="00C90EE7">
        <w:rPr>
          <w:rStyle w:val="FootnoteReference"/>
          <w:rFonts w:asciiTheme="minorHAnsi" w:hAnsiTheme="minorHAnsi" w:cstheme="minorHAnsi"/>
          <w:lang w:val="en-US"/>
        </w:rPr>
        <w:t xml:space="preserve"> </w:t>
      </w:r>
      <w:r w:rsidRPr="00C90EE7">
        <w:tab/>
        <w:t>WMO. ‘World Hydrological Cycle Observing System (WHYCOS)’. Accessed 20 September 2019. Available at: https://hydrohub.wmo.int/en/world-hydrological-cycle-observing-system-whycos</w:t>
      </w:r>
    </w:p>
  </w:footnote>
  <w:footnote w:id="92">
    <w:p w14:paraId="5023220E" w14:textId="07E67E74" w:rsidR="007856ED" w:rsidRPr="00C90EE7" w:rsidRDefault="007856ED" w:rsidP="0057203E">
      <w:pPr>
        <w:pStyle w:val="FootnoteText"/>
      </w:pPr>
      <w:r w:rsidRPr="00C90EE7">
        <w:rPr>
          <w:rStyle w:val="FootnoteReference"/>
          <w:rFonts w:asciiTheme="minorHAnsi" w:hAnsiTheme="minorHAnsi" w:cstheme="minorHAnsi"/>
        </w:rPr>
        <w:footnoteRef/>
      </w:r>
      <w:r w:rsidRPr="00C90EE7">
        <w:rPr>
          <w:lang w:val="en-US"/>
        </w:rPr>
        <w:t xml:space="preserve"> </w:t>
      </w:r>
      <w:r w:rsidRPr="00C90EE7">
        <w:rPr>
          <w:lang w:val="en-US"/>
        </w:rPr>
        <w:tab/>
      </w:r>
      <w:r w:rsidRPr="00C90EE7">
        <w:t>WMO. ‘SADC-HYCOS (Southern Africa)’. Accessed 20 September 2019. Available at: https://hydrohub.wmo.int/en/projects/SADC-HYCOS</w:t>
      </w:r>
    </w:p>
  </w:footnote>
  <w:footnote w:id="93">
    <w:p w14:paraId="1604B29A" w14:textId="77777777" w:rsidR="007856ED" w:rsidRPr="00C90EE7" w:rsidRDefault="007856ED" w:rsidP="006F4997">
      <w:pPr>
        <w:pStyle w:val="FootnoteText"/>
      </w:pPr>
      <w:r w:rsidRPr="00C90EE7">
        <w:rPr>
          <w:rStyle w:val="FootnoteReference"/>
          <w:rFonts w:asciiTheme="minorHAnsi" w:hAnsiTheme="minorHAnsi" w:cstheme="minorHAnsi"/>
        </w:rPr>
        <w:footnoteRef/>
      </w:r>
      <w:r w:rsidRPr="00C90EE7">
        <w:tab/>
        <w:t xml:space="preserve">International Convention on the Elimination of All Forms of Racial Discrimination 1969; Convention on the Elimination of All Forms of Discrimination against Women 1981; Convention against Torture and Other Cruel, Inhuman or Degrading Treatment or Punishment 1987; Convention on the Rights of the Child 1990; Optional Protocol to the Convention on the Rights of the Child on the sale of children, child prostitution and child pornography 2002; and Convention on the Rights of Persons with Disabilities 2008. See: UNHR, </w:t>
      </w:r>
      <w:r w:rsidRPr="00C90EE7">
        <w:rPr>
          <w:lang w:val="en-US"/>
        </w:rPr>
        <w:t>https://indicators.ohchr.org.</w:t>
      </w:r>
    </w:p>
  </w:footnote>
  <w:footnote w:id="94">
    <w:p w14:paraId="4D44776A" w14:textId="77777777" w:rsidR="007856ED" w:rsidRPr="00C90EE7" w:rsidRDefault="007856ED" w:rsidP="006F4997">
      <w:pPr>
        <w:pStyle w:val="FootnoteText"/>
        <w:rPr>
          <w:rFonts w:asciiTheme="minorHAnsi" w:hAnsiTheme="minorHAnsi" w:cstheme="minorHAnsi"/>
        </w:rPr>
      </w:pPr>
      <w:r w:rsidRPr="00C90EE7">
        <w:rPr>
          <w:rStyle w:val="FootnoteReference"/>
          <w:rFonts w:asciiTheme="minorHAnsi" w:hAnsiTheme="minorHAnsi" w:cstheme="minorHAnsi"/>
        </w:rPr>
        <w:footnoteRef/>
      </w:r>
      <w:r w:rsidRPr="00C90EE7">
        <w:rPr>
          <w:rFonts w:asciiTheme="minorHAnsi" w:hAnsiTheme="minorHAnsi" w:cstheme="minorHAnsi"/>
        </w:rPr>
        <w:tab/>
        <w:t xml:space="preserve">CIA World Factbook, </w:t>
      </w:r>
      <w:hyperlink r:id="rId31" w:history="1">
        <w:r w:rsidRPr="00C90EE7">
          <w:rPr>
            <w:rStyle w:val="Hyperlink"/>
            <w:rFonts w:asciiTheme="minorHAnsi" w:hAnsiTheme="minorHAnsi" w:cstheme="minorHAnsi"/>
            <w:color w:val="auto"/>
            <w:u w:val="none"/>
          </w:rPr>
          <w:t>Comoros: Geography</w:t>
        </w:r>
      </w:hyperlink>
      <w:r w:rsidRPr="00C90EE7">
        <w:rPr>
          <w:rFonts w:asciiTheme="minorHAnsi" w:hAnsiTheme="minorHAnsi" w:cstheme="minorHAnsi"/>
        </w:rPr>
        <w:t>.</w:t>
      </w:r>
    </w:p>
  </w:footnote>
  <w:footnote w:id="95">
    <w:p w14:paraId="1D5B93E1" w14:textId="77777777" w:rsidR="007856ED" w:rsidRPr="00C90EE7" w:rsidRDefault="007856ED" w:rsidP="006F4997">
      <w:pPr>
        <w:pStyle w:val="FootnoteText"/>
      </w:pPr>
      <w:r w:rsidRPr="00C90EE7">
        <w:rPr>
          <w:rStyle w:val="FootnoteReference"/>
          <w:rFonts w:asciiTheme="minorHAnsi" w:hAnsiTheme="minorHAnsi" w:cstheme="minorHAnsi"/>
        </w:rPr>
        <w:footnoteRef/>
      </w:r>
      <w:r w:rsidRPr="00C90EE7">
        <w:tab/>
        <w:t>Ministry of Rural Development, Fisheries, Handicraft and Environment (2006). ‘Union of the Comoros: National Action Programme of Adaptation to climate change’. Accessed 19</w:t>
      </w:r>
      <w:r w:rsidRPr="00C90EE7">
        <w:rPr>
          <w:vertAlign w:val="superscript"/>
        </w:rPr>
        <w:t>th</w:t>
      </w:r>
      <w:r w:rsidRPr="00C90EE7">
        <w:t xml:space="preserve"> August 2019. Available at: https://www.preventionweb.net/files/8507_com01e.pdf</w:t>
      </w:r>
    </w:p>
  </w:footnote>
  <w:footnote w:id="96">
    <w:p w14:paraId="5D44DE0D" w14:textId="77777777" w:rsidR="007856ED" w:rsidRPr="00C90EE7" w:rsidRDefault="007856ED" w:rsidP="006F4997">
      <w:pPr>
        <w:pStyle w:val="FootnoteText"/>
      </w:pPr>
      <w:r w:rsidRPr="00C90EE7">
        <w:rPr>
          <w:rStyle w:val="FootnoteReference"/>
          <w:rFonts w:asciiTheme="minorHAnsi" w:hAnsiTheme="minorHAnsi" w:cstheme="minorHAnsi"/>
        </w:rPr>
        <w:footnoteRef/>
      </w:r>
      <w:r w:rsidRPr="00C90EE7">
        <w:tab/>
        <w:t>UNFCCC. ‘NAPA Priorities Database’. Accessed 12</w:t>
      </w:r>
      <w:r w:rsidRPr="00C90EE7">
        <w:rPr>
          <w:vertAlign w:val="superscript"/>
        </w:rPr>
        <w:t>th</w:t>
      </w:r>
      <w:r w:rsidRPr="00C90EE7">
        <w:t xml:space="preserve"> August 2019. Available at: https://unfccc.int/topics/resilience/workstreams/national-adaptation-programmes-of-action/napa-background</w:t>
      </w:r>
    </w:p>
  </w:footnote>
  <w:footnote w:id="97">
    <w:p w14:paraId="2A326DBD" w14:textId="77777777" w:rsidR="007856ED" w:rsidRPr="00C90EE7" w:rsidRDefault="007856ED" w:rsidP="006F4997">
      <w:pPr>
        <w:pStyle w:val="FootnoteText"/>
      </w:pPr>
      <w:r w:rsidRPr="00C90EE7">
        <w:rPr>
          <w:rStyle w:val="FootnoteReference"/>
          <w:rFonts w:asciiTheme="minorHAnsi" w:hAnsiTheme="minorHAnsi" w:cstheme="minorHAnsi"/>
        </w:rPr>
        <w:footnoteRef/>
      </w:r>
      <w:r w:rsidRPr="00C90EE7">
        <w:tab/>
        <w:t>UNDP. ‘Supporting Comoros to advance their NAP process’. Accessed 21</w:t>
      </w:r>
      <w:r w:rsidRPr="00C90EE7">
        <w:rPr>
          <w:vertAlign w:val="superscript"/>
        </w:rPr>
        <w:t>st</w:t>
      </w:r>
      <w:r w:rsidRPr="00C90EE7">
        <w:t xml:space="preserve"> August 2019. Available at: https://www.adaptation-undp.org/projects/comoros-nap-process</w:t>
      </w:r>
    </w:p>
  </w:footnote>
  <w:footnote w:id="98">
    <w:p w14:paraId="6BA8AC79" w14:textId="77777777" w:rsidR="007856ED" w:rsidRPr="00C90EE7" w:rsidRDefault="007856ED" w:rsidP="006F4997">
      <w:pPr>
        <w:pStyle w:val="FootnoteText"/>
      </w:pPr>
      <w:r w:rsidRPr="00C90EE7">
        <w:rPr>
          <w:rStyle w:val="FootnoteReference"/>
          <w:rFonts w:asciiTheme="minorHAnsi" w:hAnsiTheme="minorHAnsi" w:cstheme="minorHAnsi"/>
        </w:rPr>
        <w:footnoteRef/>
      </w:r>
      <w:r w:rsidRPr="00C90EE7">
        <w:tab/>
        <w:t>UNFCCC. ‘INDCs as communicated by Parties’. Accessed 23</w:t>
      </w:r>
      <w:r w:rsidRPr="00C90EE7">
        <w:rPr>
          <w:vertAlign w:val="superscript"/>
        </w:rPr>
        <w:t>rd</w:t>
      </w:r>
      <w:r w:rsidRPr="00C90EE7">
        <w:t xml:space="preserve"> August 2019. Available at: https://www4.unfccc.int/sites/submissions/indc/Submission%20Pages/submissions.aspx</w:t>
      </w:r>
    </w:p>
  </w:footnote>
  <w:footnote w:id="99">
    <w:p w14:paraId="40ED7C5E" w14:textId="77777777" w:rsidR="007856ED" w:rsidRPr="00C90EE7" w:rsidRDefault="007856ED" w:rsidP="006F4997">
      <w:pPr>
        <w:pStyle w:val="FootnoteText"/>
      </w:pPr>
      <w:r w:rsidRPr="00C90EE7">
        <w:rPr>
          <w:rStyle w:val="FootnoteReference"/>
          <w:rFonts w:asciiTheme="minorHAnsi" w:hAnsiTheme="minorHAnsi" w:cstheme="minorHAnsi"/>
        </w:rPr>
        <w:footnoteRef/>
      </w:r>
      <w:r w:rsidRPr="00C90EE7">
        <w:tab/>
        <w:t>United Nations Treaty Collection. ‘Chapter XXVII Environment: 7. d Paris Agreement’. Last updated 13</w:t>
      </w:r>
      <w:r w:rsidRPr="00C90EE7">
        <w:rPr>
          <w:vertAlign w:val="superscript"/>
        </w:rPr>
        <w:t>th</w:t>
      </w:r>
      <w:r w:rsidRPr="00C90EE7">
        <w:t xml:space="preserve"> August 2019. Accessed 21</w:t>
      </w:r>
      <w:r w:rsidRPr="00C90EE7">
        <w:rPr>
          <w:vertAlign w:val="superscript"/>
        </w:rPr>
        <w:t>st</w:t>
      </w:r>
      <w:r w:rsidRPr="00C90EE7">
        <w:t xml:space="preserve"> August 2019. Available at: https://treaties.un.org/Pages/ViewDetails.aspx?src=TREATY&amp;mtdsg_no=XXVII-7-d&amp;chapter=27&amp;clang=_en</w:t>
      </w:r>
    </w:p>
  </w:footnote>
  <w:footnote w:id="100">
    <w:p w14:paraId="71C8F6E4" w14:textId="77777777" w:rsidR="007856ED" w:rsidRPr="00C90EE7" w:rsidRDefault="007856ED" w:rsidP="006F4997">
      <w:pPr>
        <w:pStyle w:val="FootnoteText"/>
      </w:pPr>
      <w:r w:rsidRPr="00C90EE7">
        <w:rPr>
          <w:rStyle w:val="FootnoteReference"/>
          <w:rFonts w:asciiTheme="minorHAnsi" w:hAnsiTheme="minorHAnsi" w:cstheme="minorHAnsi"/>
        </w:rPr>
        <w:footnoteRef/>
      </w:r>
      <w:r w:rsidRPr="00C90EE7">
        <w:tab/>
        <w:t>UNFCCC. ‘NDC Registry: Comoros’. Accessed 21</w:t>
      </w:r>
      <w:r w:rsidRPr="00C90EE7">
        <w:rPr>
          <w:vertAlign w:val="superscript"/>
        </w:rPr>
        <w:t>st</w:t>
      </w:r>
      <w:r w:rsidRPr="00C90EE7">
        <w:t xml:space="preserve"> August 2019. Available at: https://www4.unfccc.int/sites/NDCStaging/Pages/Party.aspx?party=COM</w:t>
      </w:r>
    </w:p>
  </w:footnote>
  <w:footnote w:id="101">
    <w:p w14:paraId="45B47360" w14:textId="77777777" w:rsidR="007856ED" w:rsidRPr="00C90EE7" w:rsidRDefault="007856ED" w:rsidP="006F4997">
      <w:pPr>
        <w:pStyle w:val="FootnoteText"/>
      </w:pPr>
      <w:r w:rsidRPr="00C90EE7">
        <w:rPr>
          <w:rStyle w:val="FootnoteReference"/>
          <w:rFonts w:asciiTheme="minorHAnsi" w:hAnsiTheme="minorHAnsi" w:cstheme="minorHAnsi"/>
        </w:rPr>
        <w:footnoteRef/>
      </w:r>
      <w:r w:rsidRPr="00C90EE7">
        <w:tab/>
        <w:t>Ibid. at page 11.</w:t>
      </w:r>
    </w:p>
  </w:footnote>
  <w:footnote w:id="102">
    <w:p w14:paraId="36BB0F1B" w14:textId="77777777" w:rsidR="007856ED" w:rsidRPr="00C90EE7" w:rsidRDefault="007856ED" w:rsidP="006F4997">
      <w:pPr>
        <w:pStyle w:val="FootnoteText"/>
      </w:pPr>
      <w:r w:rsidRPr="00C90EE7">
        <w:rPr>
          <w:rStyle w:val="FootnoteReference"/>
          <w:rFonts w:asciiTheme="minorHAnsi" w:hAnsiTheme="minorHAnsi" w:cstheme="minorHAnsi"/>
        </w:rPr>
        <w:footnoteRef/>
      </w:r>
      <w:r w:rsidRPr="00C90EE7">
        <w:tab/>
        <w:t>Ibid. at pages 12-13.</w:t>
      </w:r>
    </w:p>
  </w:footnote>
  <w:footnote w:id="103">
    <w:p w14:paraId="413F417F" w14:textId="77777777" w:rsidR="007856ED" w:rsidRPr="00381608" w:rsidRDefault="007856ED" w:rsidP="006F4997">
      <w:pPr>
        <w:pStyle w:val="FootnoteText"/>
        <w:rPr>
          <w:lang w:val="fr-FR"/>
        </w:rPr>
      </w:pPr>
      <w:r w:rsidRPr="00C90EE7">
        <w:rPr>
          <w:rStyle w:val="FootnoteReference"/>
          <w:rFonts w:asciiTheme="minorHAnsi" w:hAnsiTheme="minorHAnsi" w:cstheme="minorHAnsi"/>
        </w:rPr>
        <w:footnoteRef/>
      </w:r>
      <w:r w:rsidRPr="00381608">
        <w:rPr>
          <w:lang w:val="fr-FR"/>
        </w:rPr>
        <w:tab/>
        <w:t>Ibid. at page 5.</w:t>
      </w:r>
    </w:p>
  </w:footnote>
  <w:footnote w:id="104">
    <w:p w14:paraId="6D81DA99" w14:textId="77777777" w:rsidR="007856ED" w:rsidRPr="00381608" w:rsidRDefault="007856ED" w:rsidP="006F4997">
      <w:pPr>
        <w:pStyle w:val="FootnoteText"/>
        <w:rPr>
          <w:lang w:val="fr-FR"/>
        </w:rPr>
      </w:pPr>
      <w:r w:rsidRPr="00C90EE7">
        <w:rPr>
          <w:rStyle w:val="FootnoteReference"/>
          <w:rFonts w:asciiTheme="minorHAnsi" w:hAnsiTheme="minorHAnsi" w:cstheme="minorHAnsi"/>
        </w:rPr>
        <w:footnoteRef/>
      </w:r>
      <w:r w:rsidRPr="00381608">
        <w:rPr>
          <w:lang w:val="fr-FR"/>
        </w:rPr>
        <w:tab/>
        <w:t>Direction de la Météorologie des Comores, ‘Plan Stratégique 2017-2020: RÉSUMÉ’ (March 2017).</w:t>
      </w:r>
    </w:p>
  </w:footnote>
  <w:footnote w:id="105">
    <w:p w14:paraId="29AC1419" w14:textId="77777777" w:rsidR="007856ED" w:rsidRPr="00381608" w:rsidRDefault="007856ED" w:rsidP="006F4997">
      <w:pPr>
        <w:pStyle w:val="FootnoteText"/>
        <w:rPr>
          <w:lang w:val="fr-FR"/>
        </w:rPr>
      </w:pPr>
      <w:r w:rsidRPr="00C90EE7">
        <w:rPr>
          <w:rStyle w:val="FootnoteReference"/>
          <w:rFonts w:asciiTheme="minorHAnsi" w:hAnsiTheme="minorHAnsi" w:cstheme="minorHAnsi"/>
        </w:rPr>
        <w:footnoteRef/>
      </w:r>
      <w:r w:rsidRPr="00381608">
        <w:rPr>
          <w:lang w:val="fr-FR"/>
        </w:rPr>
        <w:tab/>
        <w:t>GEF and UNDP. ‘Plan de Travail Annuel 2019: Projet 00105390 - Projet de Renforcement de la Résilience des Comores aux Risques des Catastrophes liés au climat et à la variabilité climatique’.</w:t>
      </w:r>
    </w:p>
  </w:footnote>
  <w:footnote w:id="106">
    <w:p w14:paraId="44CC159A" w14:textId="5A15B831" w:rsidR="007856ED" w:rsidRDefault="007856ED" w:rsidP="00210293">
      <w:pPr>
        <w:pStyle w:val="FootnoteText"/>
      </w:pPr>
      <w:r>
        <w:rPr>
          <w:rStyle w:val="FootnoteReference"/>
        </w:rPr>
        <w:footnoteRef/>
      </w:r>
      <w:r>
        <w:t xml:space="preserve"> </w:t>
      </w:r>
      <w:r>
        <w:tab/>
        <w:t xml:space="preserve">FP094 Ensuring climate resilient water supplies in the Comoros Islands, and FP038 Geeref Next. See: </w:t>
      </w:r>
      <w:r w:rsidRPr="00210293">
        <w:t>https://www.greenclimate.fund/countries/comoros</w:t>
      </w:r>
    </w:p>
  </w:footnote>
  <w:footnote w:id="107">
    <w:p w14:paraId="7436F8B7" w14:textId="77777777" w:rsidR="007856ED" w:rsidRPr="00C90EE7" w:rsidRDefault="007856ED" w:rsidP="00C812A2">
      <w:pPr>
        <w:pStyle w:val="FootnoteText"/>
      </w:pPr>
      <w:r w:rsidRPr="00C90EE7">
        <w:rPr>
          <w:rStyle w:val="FootnoteReference"/>
          <w:rFonts w:asciiTheme="minorHAnsi" w:hAnsiTheme="minorHAnsi" w:cstheme="minorHAnsi"/>
        </w:rPr>
        <w:footnoteRef/>
      </w:r>
      <w:r w:rsidRPr="00C90EE7">
        <w:tab/>
        <w:t xml:space="preserve">International Convention on the Elimination of All Forms of Racial Discrimination 1969; International Covenant on Civil and Political Rights 1976; Optional Protocol to the International Covenant on Civil and Political Rights 1976; Second Optional Protocol to the International Covenant on Civil and Political Rights, aiming at the abolition of the death penalty 1991; International Covenant on Economic, Social and Cultural Rights 1976; Convention on the Elimination of All Forms of Discrimination against Women 1981; Convention against Torture and Other Cruel, Inhuman or Degrading Treatment or Punishment 1987; Optional Protocol to the Convention against Torture and Other Cruel, Inhuman or Degrading Treatment or Punishment 2006; Convention on the Rights of the Child 1990; Optional Protocol to the Convention on the Rights of the Child on the involvement of children in armed conflict 2002; Optional Protocol to the Convention on the Rights of the Child on the sale of children, child prostitution and child pornography 2002; International Convention on the Protection of the Rights of All Migrant Workers and Members of their Families 2003; and Convention on the Rights of Persons with Disabilities 2008. See: UNHR, </w:t>
      </w:r>
      <w:hyperlink r:id="rId32" w:history="1">
        <w:r w:rsidRPr="00C90EE7">
          <w:rPr>
            <w:rStyle w:val="Hyperlink"/>
            <w:rFonts w:asciiTheme="minorHAnsi" w:hAnsiTheme="minorHAnsi" w:cstheme="minorHAnsi"/>
            <w:color w:val="auto"/>
            <w:u w:val="none"/>
          </w:rPr>
          <w:t>Status of Ratification Interactive Dashboard</w:t>
        </w:r>
      </w:hyperlink>
      <w:r w:rsidRPr="00C90EE7">
        <w:t>.</w:t>
      </w:r>
    </w:p>
  </w:footnote>
  <w:footnote w:id="108">
    <w:p w14:paraId="10A11D5A" w14:textId="77777777" w:rsidR="007856ED" w:rsidRPr="00C90EE7" w:rsidRDefault="007856ED" w:rsidP="00C812A2">
      <w:pPr>
        <w:pStyle w:val="FootnoteText"/>
      </w:pPr>
      <w:r w:rsidRPr="00C90EE7">
        <w:rPr>
          <w:rStyle w:val="FootnoteReference"/>
          <w:rFonts w:asciiTheme="minorHAnsi" w:hAnsiTheme="minorHAnsi" w:cstheme="minorHAnsi"/>
        </w:rPr>
        <w:footnoteRef/>
      </w:r>
      <w:r w:rsidRPr="00C90EE7">
        <w:tab/>
        <w:t>Ministry of the Environment (2006). ‘Republic of Madagascar: National Adaptation Programme of Action’. Accessed 12</w:t>
      </w:r>
      <w:r w:rsidRPr="00C90EE7">
        <w:rPr>
          <w:vertAlign w:val="superscript"/>
        </w:rPr>
        <w:t>th</w:t>
      </w:r>
      <w:r w:rsidRPr="00C90EE7">
        <w:t xml:space="preserve"> August 2019. Available at: https://unfccc.int/topics/resilience/workstreams/national-adaptation-programmes-of-action/napas-received</w:t>
      </w:r>
    </w:p>
  </w:footnote>
  <w:footnote w:id="109">
    <w:p w14:paraId="0FEFD1C0" w14:textId="77777777" w:rsidR="007856ED" w:rsidRPr="00C90EE7" w:rsidRDefault="007856ED" w:rsidP="00C812A2">
      <w:pPr>
        <w:pStyle w:val="FootnoteText"/>
      </w:pPr>
      <w:r w:rsidRPr="00C90EE7">
        <w:rPr>
          <w:rStyle w:val="FootnoteReference"/>
          <w:rFonts w:asciiTheme="minorHAnsi" w:hAnsiTheme="minorHAnsi" w:cstheme="minorHAnsi"/>
        </w:rPr>
        <w:footnoteRef/>
      </w:r>
      <w:r w:rsidRPr="00C90EE7">
        <w:tab/>
        <w:t>UNFCCC. ‘NAPA Priorities Database’. Accessed 12</w:t>
      </w:r>
      <w:r w:rsidRPr="00C90EE7">
        <w:rPr>
          <w:vertAlign w:val="superscript"/>
        </w:rPr>
        <w:t>th</w:t>
      </w:r>
      <w:r w:rsidRPr="00C90EE7">
        <w:t xml:space="preserve"> August 2019. Available at: https://unfccc.int/topics/resilience/workstreams/national-adaptation-programmes-of-action/napa-background</w:t>
      </w:r>
    </w:p>
  </w:footnote>
  <w:footnote w:id="110">
    <w:p w14:paraId="7E4E743C" w14:textId="77777777" w:rsidR="007856ED" w:rsidRPr="00C90EE7" w:rsidRDefault="007856ED" w:rsidP="00C812A2">
      <w:pPr>
        <w:pStyle w:val="FootnoteText"/>
      </w:pPr>
      <w:r w:rsidRPr="00C90EE7">
        <w:rPr>
          <w:rStyle w:val="FootnoteReference"/>
          <w:rFonts w:asciiTheme="minorHAnsi" w:hAnsiTheme="minorHAnsi" w:cstheme="minorHAnsi"/>
        </w:rPr>
        <w:footnoteRef/>
      </w:r>
      <w:r w:rsidRPr="00C90EE7">
        <w:tab/>
        <w:t>NAP Global Network (2019). ‘Madagascar NAP Approach’. Accessed 13</w:t>
      </w:r>
      <w:r w:rsidRPr="00C90EE7">
        <w:rPr>
          <w:vertAlign w:val="superscript"/>
        </w:rPr>
        <w:t>th</w:t>
      </w:r>
      <w:r w:rsidRPr="00C90EE7">
        <w:t xml:space="preserve"> August 2019. Available at: http://napglobalnetwork.org/wp-content/uploads/2018/02/napgn-en-2019-madagascar-nap-process-poster.pdf</w:t>
      </w:r>
    </w:p>
  </w:footnote>
  <w:footnote w:id="111">
    <w:p w14:paraId="22CE188F" w14:textId="77777777" w:rsidR="007856ED" w:rsidRPr="00C90EE7" w:rsidRDefault="007856ED" w:rsidP="00C812A2">
      <w:pPr>
        <w:pStyle w:val="FootnoteText"/>
      </w:pPr>
      <w:r w:rsidRPr="00C90EE7">
        <w:rPr>
          <w:rStyle w:val="FootnoteReference"/>
          <w:rFonts w:asciiTheme="minorHAnsi" w:hAnsiTheme="minorHAnsi" w:cstheme="minorHAnsi"/>
        </w:rPr>
        <w:footnoteRef/>
      </w:r>
      <w:r w:rsidRPr="00C90EE7">
        <w:tab/>
        <w:t>UNFCCC. ‘INDCs as communicated by Parties’. Accessed 14</w:t>
      </w:r>
      <w:r w:rsidRPr="00C90EE7">
        <w:rPr>
          <w:vertAlign w:val="superscript"/>
        </w:rPr>
        <w:t>th</w:t>
      </w:r>
      <w:r w:rsidRPr="00C90EE7">
        <w:t xml:space="preserve"> August 2019. Available at: https://www4.unfccc.int/sites/submissions/indc/Submission%20Pages/submissions.aspx</w:t>
      </w:r>
    </w:p>
  </w:footnote>
  <w:footnote w:id="112">
    <w:p w14:paraId="5790FC0A" w14:textId="77777777" w:rsidR="007856ED" w:rsidRPr="00C90EE7" w:rsidRDefault="007856ED" w:rsidP="00C812A2">
      <w:pPr>
        <w:pStyle w:val="FootnoteText"/>
      </w:pPr>
      <w:r w:rsidRPr="00C90EE7">
        <w:rPr>
          <w:rStyle w:val="FootnoteReference"/>
          <w:rFonts w:asciiTheme="minorHAnsi" w:hAnsiTheme="minorHAnsi" w:cstheme="minorHAnsi"/>
        </w:rPr>
        <w:footnoteRef/>
      </w:r>
      <w:r w:rsidRPr="00C90EE7">
        <w:tab/>
        <w:t>United Nations Treaty Collection. ‘Chapter XXVII Environment: 7. d Paris Agreement’. Last updated 13</w:t>
      </w:r>
      <w:r w:rsidRPr="00C90EE7">
        <w:rPr>
          <w:vertAlign w:val="superscript"/>
        </w:rPr>
        <w:t>th</w:t>
      </w:r>
      <w:r w:rsidRPr="00C90EE7">
        <w:t xml:space="preserve"> August 2019. Accessed 14</w:t>
      </w:r>
      <w:r w:rsidRPr="00C90EE7">
        <w:rPr>
          <w:vertAlign w:val="superscript"/>
        </w:rPr>
        <w:t>th</w:t>
      </w:r>
      <w:r w:rsidRPr="00C90EE7">
        <w:t xml:space="preserve"> August 2019. Available at: https://treaties.un.org/Pages/ViewDetails.aspx?src=TREATY&amp;mtdsg_no=XXVII-7-d&amp;chapter=27&amp;clang=_en</w:t>
      </w:r>
    </w:p>
  </w:footnote>
  <w:footnote w:id="113">
    <w:p w14:paraId="70220085" w14:textId="77777777" w:rsidR="007856ED" w:rsidRPr="00C90EE7" w:rsidRDefault="007856ED" w:rsidP="00C812A2">
      <w:pPr>
        <w:pStyle w:val="FootnoteText"/>
      </w:pPr>
      <w:r w:rsidRPr="00C90EE7">
        <w:rPr>
          <w:rStyle w:val="FootnoteReference"/>
          <w:rFonts w:asciiTheme="minorHAnsi" w:hAnsiTheme="minorHAnsi" w:cstheme="minorHAnsi"/>
        </w:rPr>
        <w:footnoteRef/>
      </w:r>
      <w:r w:rsidRPr="00C90EE7">
        <w:tab/>
        <w:t>UNFCCC NDC Registry. ‘Madagascar INDC’. Accessed 14</w:t>
      </w:r>
      <w:r w:rsidRPr="00C90EE7">
        <w:rPr>
          <w:vertAlign w:val="superscript"/>
        </w:rPr>
        <w:t>th</w:t>
      </w:r>
      <w:r w:rsidRPr="00C90EE7">
        <w:t xml:space="preserve"> August 2019. Available at: https://www4.unfccc.int/sites/NDCStaging/pages/Party.aspx?party=MDG</w:t>
      </w:r>
    </w:p>
  </w:footnote>
  <w:footnote w:id="114">
    <w:p w14:paraId="637AD5F1" w14:textId="77777777" w:rsidR="007856ED" w:rsidRPr="00C90EE7" w:rsidRDefault="007856ED" w:rsidP="00C812A2">
      <w:pPr>
        <w:pStyle w:val="FootnoteText"/>
      </w:pPr>
      <w:r w:rsidRPr="00C90EE7">
        <w:rPr>
          <w:rStyle w:val="FootnoteReference"/>
          <w:rFonts w:asciiTheme="minorHAnsi" w:hAnsiTheme="minorHAnsi" w:cstheme="minorHAnsi"/>
        </w:rPr>
        <w:footnoteRef/>
      </w:r>
      <w:r w:rsidRPr="00C90EE7">
        <w:tab/>
        <w:t>Ibid. at page 7.</w:t>
      </w:r>
    </w:p>
  </w:footnote>
  <w:footnote w:id="115">
    <w:p w14:paraId="0358EBE2" w14:textId="77777777" w:rsidR="007856ED" w:rsidRPr="00C90EE7" w:rsidRDefault="007856ED" w:rsidP="00C812A2">
      <w:pPr>
        <w:pStyle w:val="FootnoteText"/>
      </w:pPr>
      <w:r w:rsidRPr="00C90EE7">
        <w:rPr>
          <w:rStyle w:val="FootnoteReference"/>
          <w:rFonts w:asciiTheme="minorHAnsi" w:hAnsiTheme="minorHAnsi" w:cstheme="minorHAnsi"/>
        </w:rPr>
        <w:footnoteRef/>
      </w:r>
      <w:r w:rsidRPr="00C90EE7">
        <w:tab/>
        <w:t>UNDP TOR for concept note formulation support in Madagascar (2018)</w:t>
      </w:r>
    </w:p>
  </w:footnote>
  <w:footnote w:id="116">
    <w:p w14:paraId="055DF022" w14:textId="77777777" w:rsidR="007856ED" w:rsidRPr="00C90EE7" w:rsidRDefault="007856ED" w:rsidP="00C812A2">
      <w:pPr>
        <w:pStyle w:val="FootnoteText"/>
        <w:rPr>
          <w:lang w:val="en-US"/>
        </w:rPr>
      </w:pPr>
      <w:r w:rsidRPr="00C90EE7">
        <w:rPr>
          <w:rStyle w:val="FootnoteReference"/>
          <w:rFonts w:asciiTheme="minorHAnsi" w:hAnsiTheme="minorHAnsi" w:cstheme="minorHAnsi"/>
        </w:rPr>
        <w:footnoteRef/>
      </w:r>
      <w:r w:rsidRPr="00C90EE7">
        <w:tab/>
      </w:r>
      <w:r w:rsidRPr="00C90EE7">
        <w:rPr>
          <w:lang w:val="en"/>
        </w:rPr>
        <w:t>Resilience Capacity Building Project through the production and management of climate information in Madagascar, Concept Note, February 2017</w:t>
      </w:r>
    </w:p>
  </w:footnote>
  <w:footnote w:id="117">
    <w:p w14:paraId="7FD1F036" w14:textId="77777777" w:rsidR="007856ED" w:rsidRPr="00381608" w:rsidRDefault="007856ED" w:rsidP="00C812A2">
      <w:pPr>
        <w:pStyle w:val="FootnoteText"/>
        <w:rPr>
          <w:lang w:val="fr-FR"/>
        </w:rPr>
      </w:pPr>
      <w:r w:rsidRPr="00C90EE7">
        <w:rPr>
          <w:rStyle w:val="FootnoteReference"/>
          <w:rFonts w:asciiTheme="minorHAnsi" w:hAnsiTheme="minorHAnsi" w:cstheme="minorHAnsi"/>
        </w:rPr>
        <w:footnoteRef/>
      </w:r>
      <w:r w:rsidRPr="00381608">
        <w:rPr>
          <w:lang w:val="fr-FR"/>
        </w:rPr>
        <w:tab/>
        <w:t>Réduction / gestion des risques de catastrophes</w:t>
      </w:r>
    </w:p>
  </w:footnote>
  <w:footnote w:id="118">
    <w:p w14:paraId="36D9E7AE" w14:textId="77777777" w:rsidR="007856ED" w:rsidRPr="00381608" w:rsidRDefault="007856ED" w:rsidP="004265A0">
      <w:pPr>
        <w:rPr>
          <w:sz w:val="20"/>
          <w:lang w:val="fr-FR"/>
        </w:rPr>
      </w:pPr>
      <w:r w:rsidRPr="005624DC">
        <w:rPr>
          <w:rStyle w:val="FootnoteReference"/>
          <w:i/>
          <w:sz w:val="20"/>
        </w:rPr>
        <w:footnoteRef/>
      </w:r>
      <w:r w:rsidRPr="00381608">
        <w:rPr>
          <w:sz w:val="20"/>
          <w:lang w:val="fr-FR"/>
        </w:rPr>
        <w:tab/>
        <w:t>Source : SNGRC 2016 -2030- version finale Sept 2016</w:t>
      </w:r>
    </w:p>
  </w:footnote>
  <w:footnote w:id="119">
    <w:p w14:paraId="2E0A23DC" w14:textId="77777777" w:rsidR="007856ED" w:rsidRPr="00381608" w:rsidRDefault="007856ED" w:rsidP="00BB2521">
      <w:pPr>
        <w:spacing w:after="0" w:line="240" w:lineRule="auto"/>
        <w:rPr>
          <w:sz w:val="20"/>
          <w:lang w:val="fr-FR"/>
        </w:rPr>
      </w:pPr>
      <w:r w:rsidRPr="00BB2521">
        <w:rPr>
          <w:rStyle w:val="FootnoteReference"/>
          <w:sz w:val="20"/>
        </w:rPr>
        <w:footnoteRef/>
      </w:r>
      <w:r w:rsidRPr="00381608">
        <w:rPr>
          <w:sz w:val="20"/>
          <w:lang w:val="fr-FR"/>
        </w:rPr>
        <w:tab/>
        <w:t xml:space="preserve">Source : COI Renforcement des politiques publiques et appui aux structures nationales de coordination, de prévention et de gestion des risques naturels et des catastrophes dans les pays membres de la COI- Rapport decembre 2013 </w:t>
      </w:r>
    </w:p>
  </w:footnote>
  <w:footnote w:id="120">
    <w:p w14:paraId="2AA76C12" w14:textId="4786AE8B" w:rsidR="007856ED" w:rsidRDefault="007856ED">
      <w:pPr>
        <w:pStyle w:val="FootnoteText"/>
      </w:pPr>
      <w:r>
        <w:rPr>
          <w:rStyle w:val="FootnoteReference"/>
        </w:rPr>
        <w:footnoteRef/>
      </w:r>
      <w:r>
        <w:t xml:space="preserve"> </w:t>
      </w:r>
      <w:r>
        <w:tab/>
        <w:t xml:space="preserve">FP099 Climate Investor One, FP095 Transforming Financial Systems for Climate, FP038 Geeref Next, and FP026 Sustainable Landscapes in Eastern Madagascar. See: </w:t>
      </w:r>
      <w:r w:rsidRPr="00210293">
        <w:t>https://www.greenclimate.fund/countries/madagascar</w:t>
      </w:r>
    </w:p>
  </w:footnote>
  <w:footnote w:id="121">
    <w:p w14:paraId="1387670C" w14:textId="28A009B5" w:rsidR="007856ED" w:rsidRPr="00C90EE7" w:rsidRDefault="007856ED" w:rsidP="0057203E">
      <w:pPr>
        <w:pStyle w:val="FootnoteText"/>
      </w:pPr>
      <w:r w:rsidRPr="00C90EE7">
        <w:rPr>
          <w:rStyle w:val="FootnoteReference"/>
          <w:rFonts w:asciiTheme="minorHAnsi" w:hAnsiTheme="minorHAnsi" w:cstheme="minorHAnsi"/>
        </w:rPr>
        <w:footnoteRef/>
      </w:r>
      <w:r w:rsidRPr="00C90EE7">
        <w:tab/>
        <w:t xml:space="preserve">International Convention on the Elimination of All Forms of Racial Discrimination 1969; International Covenant on Civil and Political Rights 1976; Optional Protocol to the International Covenant on Civil and Political Rights 1976; International Covenant on Economic, Social and Cultural Rights 1976; Convention on the Elimination of All Forms of Discrimination against Women 1981; Optional Protocol to the Convention on the Elimination of All Forms of Discrimination against Women 2000; Convention against Torture and Other Cruel, Inhuman or Degrading Treatment or Punishment 1987; Optional Protocol to the Convention against Torture and Other Cruel, Inhuman or Degrading Treatment or Punishment 2006; Convention on the Rights of the Child 1990; Optional Protocol to the Convention on the Rights of the Child on the involvement of children in armed conflict 2002; Optional Protocol to the Convention on the Rights of the Child on the sale of children, child prostitution and child pornography 2002; and Convention on the Rights of Persons with Disabilities 2008. See: UNHR, </w:t>
      </w:r>
      <w:hyperlink r:id="rId33" w:history="1">
        <w:r w:rsidRPr="00210293">
          <w:rPr>
            <w:rStyle w:val="Hyperlink"/>
          </w:rPr>
          <w:t>Status of Ratification Interactive Dashboard</w:t>
        </w:r>
      </w:hyperlink>
      <w:r w:rsidRPr="00C90EE7">
        <w:rPr>
          <w:color w:val="222222"/>
        </w:rPr>
        <w:fldChar w:fldCharType="begin"/>
      </w:r>
      <w:r w:rsidRPr="00C90EE7">
        <w:rPr>
          <w:lang w:val="en-US"/>
        </w:rPr>
        <w:instrText>https://indicators.ohchr.org/</w:instrText>
      </w:r>
      <w:r w:rsidRPr="00C90EE7">
        <w:rPr>
          <w:color w:val="222222"/>
        </w:rPr>
        <w:fldChar w:fldCharType="separate"/>
      </w:r>
      <w:r w:rsidRPr="00C90EE7">
        <w:rPr>
          <w:rStyle w:val="Hyperlink"/>
          <w:rFonts w:asciiTheme="minorHAnsi" w:hAnsiTheme="minorHAnsi" w:cstheme="minorHAnsi"/>
          <w:color w:val="auto"/>
          <w:u w:val="none"/>
        </w:rPr>
        <w:t>Status of Ratification Interactive Dashboard</w:t>
      </w:r>
      <w:r w:rsidRPr="00C90EE7">
        <w:rPr>
          <w:rStyle w:val="Hyperlink"/>
          <w:rFonts w:asciiTheme="minorHAnsi" w:hAnsiTheme="minorHAnsi" w:cstheme="minorHAnsi"/>
          <w:color w:val="auto"/>
          <w:u w:val="none"/>
        </w:rPr>
        <w:fldChar w:fldCharType="end"/>
      </w:r>
      <w:r w:rsidRPr="00C90EE7">
        <w:t>.</w:t>
      </w:r>
    </w:p>
  </w:footnote>
  <w:footnote w:id="122">
    <w:p w14:paraId="4C88FD31" w14:textId="5BAF0D15" w:rsidR="007856ED" w:rsidRPr="00C90EE7" w:rsidRDefault="007856ED" w:rsidP="0057203E">
      <w:pPr>
        <w:pStyle w:val="FootnoteText"/>
        <w:rPr>
          <w:rFonts w:asciiTheme="minorHAnsi" w:hAnsiTheme="minorHAnsi" w:cstheme="minorHAnsi"/>
        </w:rPr>
      </w:pPr>
      <w:r w:rsidRPr="00C90EE7">
        <w:rPr>
          <w:rStyle w:val="FootnoteReference"/>
          <w:rFonts w:asciiTheme="minorHAnsi" w:hAnsiTheme="minorHAnsi" w:cstheme="minorHAnsi"/>
        </w:rPr>
        <w:footnoteRef/>
      </w:r>
      <w:r w:rsidRPr="00C90EE7">
        <w:rPr>
          <w:rFonts w:asciiTheme="minorHAnsi" w:hAnsiTheme="minorHAnsi" w:cstheme="minorHAnsi"/>
        </w:rPr>
        <w:tab/>
        <w:t xml:space="preserve">CIA World Factbook, </w:t>
      </w:r>
      <w:hyperlink r:id="rId34" w:history="1">
        <w:r w:rsidRPr="00C90EE7">
          <w:rPr>
            <w:rStyle w:val="Hyperlink"/>
            <w:rFonts w:asciiTheme="minorHAnsi" w:hAnsiTheme="minorHAnsi" w:cstheme="minorHAnsi"/>
            <w:color w:val="auto"/>
            <w:u w:val="none"/>
          </w:rPr>
          <w:t>Mauritius: Geography</w:t>
        </w:r>
      </w:hyperlink>
      <w:r w:rsidRPr="00C90EE7">
        <w:rPr>
          <w:rFonts w:asciiTheme="minorHAnsi" w:hAnsiTheme="minorHAnsi" w:cstheme="minorHAnsi"/>
        </w:rPr>
        <w:t>.</w:t>
      </w:r>
    </w:p>
  </w:footnote>
  <w:footnote w:id="123">
    <w:p w14:paraId="3E6625BB" w14:textId="402B1337" w:rsidR="007856ED" w:rsidRPr="00C90EE7" w:rsidRDefault="007856ED" w:rsidP="0057203E">
      <w:pPr>
        <w:pStyle w:val="FootnoteText"/>
      </w:pPr>
      <w:r w:rsidRPr="00C90EE7">
        <w:rPr>
          <w:rStyle w:val="FootnoteReference"/>
          <w:rFonts w:asciiTheme="minorHAnsi" w:hAnsiTheme="minorHAnsi" w:cstheme="minorHAnsi"/>
        </w:rPr>
        <w:footnoteRef/>
      </w:r>
      <w:r w:rsidRPr="00C90EE7">
        <w:tab/>
        <w:t>UNFCCC. ‘INDCs as communicated by Parties’. Accessed 6</w:t>
      </w:r>
      <w:r w:rsidRPr="00C90EE7">
        <w:rPr>
          <w:vertAlign w:val="superscript"/>
        </w:rPr>
        <w:t>th</w:t>
      </w:r>
      <w:r w:rsidRPr="00C90EE7">
        <w:t xml:space="preserve"> September 2019. Available at: https://www4.unfccc.int/sites/submissions/indc/Submission%20Pages/submissions.aspx</w:t>
      </w:r>
    </w:p>
  </w:footnote>
  <w:footnote w:id="124">
    <w:p w14:paraId="6FC2441B" w14:textId="717CD469" w:rsidR="007856ED" w:rsidRPr="00C90EE7" w:rsidRDefault="007856ED" w:rsidP="0057203E">
      <w:pPr>
        <w:pStyle w:val="FootnoteText"/>
      </w:pPr>
      <w:r w:rsidRPr="00C90EE7">
        <w:rPr>
          <w:rStyle w:val="FootnoteReference"/>
          <w:rFonts w:asciiTheme="minorHAnsi" w:hAnsiTheme="minorHAnsi" w:cstheme="minorHAnsi"/>
        </w:rPr>
        <w:footnoteRef/>
      </w:r>
      <w:r w:rsidRPr="00C90EE7">
        <w:tab/>
        <w:t>United Nations Treaty Collection. ‘Chapter XXVII Environment: 7. d Paris Agreement’. Last updated 13</w:t>
      </w:r>
      <w:r w:rsidRPr="00C90EE7">
        <w:rPr>
          <w:vertAlign w:val="superscript"/>
        </w:rPr>
        <w:t>th</w:t>
      </w:r>
      <w:r w:rsidRPr="00C90EE7">
        <w:t xml:space="preserve"> August 2019. Accessed 6</w:t>
      </w:r>
      <w:r w:rsidRPr="00C90EE7">
        <w:rPr>
          <w:vertAlign w:val="superscript"/>
        </w:rPr>
        <w:t>th</w:t>
      </w:r>
      <w:r w:rsidRPr="00C90EE7">
        <w:t xml:space="preserve"> September 2019. Available at: https://treaties.un.org/Pages/ViewDetails.aspx?src=TREATY&amp;mtdsg_no=XXVII-7-d&amp;chapter=27&amp;clang=_en</w:t>
      </w:r>
    </w:p>
  </w:footnote>
  <w:footnote w:id="125">
    <w:p w14:paraId="0ABBC376" w14:textId="2897010B" w:rsidR="007856ED" w:rsidRPr="00C90EE7" w:rsidRDefault="007856ED" w:rsidP="0057203E">
      <w:pPr>
        <w:pStyle w:val="FootnoteText"/>
      </w:pPr>
      <w:r w:rsidRPr="00C90EE7">
        <w:rPr>
          <w:rStyle w:val="FootnoteReference"/>
          <w:rFonts w:asciiTheme="minorHAnsi" w:hAnsiTheme="minorHAnsi" w:cstheme="minorHAnsi"/>
        </w:rPr>
        <w:footnoteRef/>
      </w:r>
      <w:r w:rsidRPr="00C90EE7">
        <w:tab/>
        <w:t>UNFCCC. ‘NDC Registry: Mauritius’. Accessed 6</w:t>
      </w:r>
      <w:r w:rsidRPr="00C90EE7">
        <w:rPr>
          <w:vertAlign w:val="superscript"/>
        </w:rPr>
        <w:t>th</w:t>
      </w:r>
      <w:r w:rsidRPr="00C90EE7">
        <w:t xml:space="preserve"> September 2019. Available at: https://www4.unfccc.int/sites/NDCStaging/Pages/Party.aspx?party=MUS</w:t>
      </w:r>
    </w:p>
  </w:footnote>
  <w:footnote w:id="126">
    <w:p w14:paraId="60463EE3" w14:textId="2C649446" w:rsidR="007856ED" w:rsidRPr="00C90EE7" w:rsidRDefault="007856ED" w:rsidP="0057203E">
      <w:pPr>
        <w:pStyle w:val="FootnoteText"/>
      </w:pPr>
      <w:r w:rsidRPr="00C90EE7">
        <w:rPr>
          <w:rStyle w:val="FootnoteReference"/>
          <w:rFonts w:asciiTheme="minorHAnsi" w:hAnsiTheme="minorHAnsi" w:cstheme="minorHAnsi"/>
        </w:rPr>
        <w:footnoteRef/>
      </w:r>
      <w:r w:rsidRPr="00C90EE7">
        <w:tab/>
        <w:t>Ibid. at pages 3-4.</w:t>
      </w:r>
    </w:p>
  </w:footnote>
  <w:footnote w:id="127">
    <w:p w14:paraId="01E76D13" w14:textId="6F7071FD" w:rsidR="007856ED" w:rsidRPr="00C90EE7" w:rsidRDefault="007856ED" w:rsidP="0057203E">
      <w:pPr>
        <w:pStyle w:val="FootnoteText"/>
      </w:pPr>
      <w:r w:rsidRPr="00C90EE7">
        <w:rPr>
          <w:rStyle w:val="FootnoteReference"/>
          <w:rFonts w:asciiTheme="minorHAnsi" w:hAnsiTheme="minorHAnsi" w:cstheme="minorHAnsi"/>
        </w:rPr>
        <w:footnoteRef/>
      </w:r>
      <w:r w:rsidRPr="00C90EE7">
        <w:tab/>
        <w:t>Ibid. at page 5.</w:t>
      </w:r>
    </w:p>
  </w:footnote>
  <w:footnote w:id="128">
    <w:p w14:paraId="265026E1" w14:textId="5BD412EF" w:rsidR="007856ED" w:rsidRPr="00C90EE7" w:rsidRDefault="007856ED" w:rsidP="0057203E">
      <w:pPr>
        <w:pStyle w:val="FootnoteText"/>
      </w:pPr>
      <w:r w:rsidRPr="00C90EE7">
        <w:rPr>
          <w:rStyle w:val="FootnoteReference"/>
          <w:rFonts w:asciiTheme="minorHAnsi" w:hAnsiTheme="minorHAnsi" w:cstheme="minorHAnsi"/>
        </w:rPr>
        <w:footnoteRef/>
      </w:r>
      <w:r w:rsidRPr="00C90EE7">
        <w:tab/>
        <w:t>‘National Climate Change Adaptation Policy Framework for the Republic of Mauritius’ (December 2012), at page 4. Accessed 6</w:t>
      </w:r>
      <w:r w:rsidRPr="00C90EE7">
        <w:rPr>
          <w:vertAlign w:val="superscript"/>
        </w:rPr>
        <w:t>th</w:t>
      </w:r>
      <w:r w:rsidRPr="00C90EE7">
        <w:t xml:space="preserve"> September 2019. Available at: https://www.greengrowthknowledge.org/national-documents/national-climate-change-adaptation-policy-framework-republic-mauritius</w:t>
      </w:r>
    </w:p>
  </w:footnote>
  <w:footnote w:id="129">
    <w:p w14:paraId="6BF04953" w14:textId="517CA5A8" w:rsidR="007856ED" w:rsidRPr="00C90EE7" w:rsidRDefault="007856ED" w:rsidP="0057203E">
      <w:pPr>
        <w:pStyle w:val="FootnoteText"/>
      </w:pPr>
      <w:r w:rsidRPr="00C90EE7">
        <w:rPr>
          <w:rStyle w:val="FootnoteReference"/>
          <w:rFonts w:asciiTheme="minorHAnsi" w:hAnsiTheme="minorHAnsi" w:cstheme="minorHAnsi"/>
        </w:rPr>
        <w:footnoteRef/>
      </w:r>
      <w:r w:rsidRPr="00C90EE7">
        <w:tab/>
        <w:t>Ibid. at page 5.</w:t>
      </w:r>
    </w:p>
  </w:footnote>
  <w:footnote w:id="130">
    <w:p w14:paraId="7C39DFD9" w14:textId="3A402449" w:rsidR="007856ED" w:rsidRPr="00C90EE7" w:rsidRDefault="007856ED" w:rsidP="0057203E">
      <w:pPr>
        <w:pStyle w:val="FootnoteText"/>
      </w:pPr>
      <w:r w:rsidRPr="00C90EE7">
        <w:rPr>
          <w:rStyle w:val="FootnoteReference"/>
          <w:rFonts w:asciiTheme="minorHAnsi" w:hAnsiTheme="minorHAnsi" w:cstheme="minorHAnsi"/>
        </w:rPr>
        <w:footnoteRef/>
      </w:r>
      <w:r w:rsidRPr="00C90EE7">
        <w:tab/>
        <w:t>Ibid. at page 6.</w:t>
      </w:r>
    </w:p>
  </w:footnote>
  <w:footnote w:id="131">
    <w:p w14:paraId="534D7AD9" w14:textId="6CF3495E" w:rsidR="007856ED" w:rsidRPr="00C90EE7" w:rsidRDefault="007856ED" w:rsidP="0057203E">
      <w:pPr>
        <w:pStyle w:val="FootnoteText"/>
      </w:pPr>
      <w:r w:rsidRPr="00C90EE7">
        <w:rPr>
          <w:rStyle w:val="FootnoteReference"/>
          <w:rFonts w:asciiTheme="minorHAnsi" w:hAnsiTheme="minorHAnsi" w:cstheme="minorHAnsi"/>
        </w:rPr>
        <w:footnoteRef/>
      </w:r>
      <w:r w:rsidRPr="00C90EE7">
        <w:tab/>
        <w:t>Ibid. at page 4.</w:t>
      </w:r>
    </w:p>
  </w:footnote>
  <w:footnote w:id="132">
    <w:p w14:paraId="5E6EA9C7" w14:textId="1755667F" w:rsidR="007856ED" w:rsidRPr="00C90EE7" w:rsidRDefault="007856ED" w:rsidP="0057203E">
      <w:pPr>
        <w:pStyle w:val="FootnoteText"/>
      </w:pPr>
      <w:r w:rsidRPr="00C90EE7">
        <w:rPr>
          <w:rStyle w:val="FootnoteReference"/>
          <w:rFonts w:asciiTheme="minorHAnsi" w:hAnsiTheme="minorHAnsi" w:cstheme="minorHAnsi"/>
        </w:rPr>
        <w:footnoteRef/>
      </w:r>
      <w:r w:rsidRPr="00C90EE7">
        <w:tab/>
        <w:t>Republic of Mauritius, Ministry of Social Security, National Solidarity, and Environment and Sustainable Development (Environment and Sustainable Development Division). ‘Climate Change: Technology Action Plan for an enhanced Climate Change Adaptation and Mitigation’. Accessed 6</w:t>
      </w:r>
      <w:r w:rsidRPr="00C90EE7">
        <w:rPr>
          <w:vertAlign w:val="superscript"/>
        </w:rPr>
        <w:t>th</w:t>
      </w:r>
      <w:r w:rsidRPr="00C90EE7">
        <w:t xml:space="preserve"> September 2019. Available at: http://environment.govmu.org/English/Climate_Change/Pages/Climate-Change.aspx</w:t>
      </w:r>
    </w:p>
  </w:footnote>
  <w:footnote w:id="133">
    <w:p w14:paraId="5674140E" w14:textId="27BF100F" w:rsidR="007856ED" w:rsidRPr="00C90EE7" w:rsidRDefault="007856ED" w:rsidP="0057203E">
      <w:pPr>
        <w:pStyle w:val="FootnoteText"/>
      </w:pPr>
      <w:r w:rsidRPr="00C90EE7">
        <w:rPr>
          <w:rStyle w:val="FootnoteReference"/>
          <w:rFonts w:asciiTheme="minorHAnsi" w:hAnsiTheme="minorHAnsi" w:cstheme="minorHAnsi"/>
        </w:rPr>
        <w:footnoteRef/>
      </w:r>
      <w:r w:rsidRPr="00C90EE7">
        <w:tab/>
        <w:t>National Disaster Risk Reduction and Management Centre. ‘National Disasters Scheme 2015’ at page 3. Accessed 6</w:t>
      </w:r>
      <w:r w:rsidRPr="00C90EE7">
        <w:rPr>
          <w:vertAlign w:val="superscript"/>
        </w:rPr>
        <w:t>th</w:t>
      </w:r>
      <w:r w:rsidRPr="00C90EE7">
        <w:t xml:space="preserve"> September 2019. Available at: http://gis.govmu.org/English/Documents/National%20Disasters%20Scheme%20(NDS)%202015%20pmo.pdf</w:t>
      </w:r>
    </w:p>
  </w:footnote>
  <w:footnote w:id="134">
    <w:p w14:paraId="3E3231FB" w14:textId="62D10235" w:rsidR="007856ED" w:rsidRPr="00C90EE7" w:rsidRDefault="007856ED" w:rsidP="0057203E">
      <w:pPr>
        <w:pStyle w:val="FootnoteText"/>
      </w:pPr>
      <w:r w:rsidRPr="00C90EE7">
        <w:rPr>
          <w:rStyle w:val="FootnoteReference"/>
          <w:rFonts w:asciiTheme="minorHAnsi" w:hAnsiTheme="minorHAnsi" w:cstheme="minorHAnsi"/>
        </w:rPr>
        <w:footnoteRef/>
      </w:r>
      <w:r w:rsidRPr="00C90EE7">
        <w:tab/>
        <w:t>Republic of Mauritius, Ministry of Social Security, National Solidarity, and Environment and Sustainable Development (Environment and Sustainable Development Division). ‘Climate Change: Climate Change Information Centre’. Accessed 6</w:t>
      </w:r>
      <w:r w:rsidRPr="00C90EE7">
        <w:rPr>
          <w:vertAlign w:val="superscript"/>
        </w:rPr>
        <w:t>th</w:t>
      </w:r>
      <w:r w:rsidRPr="00C90EE7">
        <w:t xml:space="preserve"> September 2019. Available at: http://environment.govmu.org/English/Climate_Change/Pages/Climate-Change.aspx</w:t>
      </w:r>
    </w:p>
  </w:footnote>
  <w:footnote w:id="135">
    <w:p w14:paraId="79B229AF" w14:textId="47B1CBCC" w:rsidR="007856ED" w:rsidRDefault="007856ED" w:rsidP="00131E44">
      <w:pPr>
        <w:pStyle w:val="FootnoteText"/>
      </w:pPr>
      <w:r>
        <w:rPr>
          <w:rStyle w:val="FootnoteReference"/>
        </w:rPr>
        <w:footnoteRef/>
      </w:r>
      <w:r>
        <w:t xml:space="preserve"> </w:t>
      </w:r>
      <w:r>
        <w:tab/>
        <w:t xml:space="preserve">FP095 Transforming Financial Systems for Climate, FP038 Geeref Next, and FP033 Accelerating the Transformational Shift to a Low-Carbon Economy in the Republic of Mauritius. See: </w:t>
      </w:r>
      <w:r w:rsidRPr="00131E44">
        <w:t>https://www.greenclimate.fund/countries/mauritius</w:t>
      </w:r>
    </w:p>
  </w:footnote>
  <w:footnote w:id="136">
    <w:p w14:paraId="26B43C4F" w14:textId="26732954" w:rsidR="007856ED" w:rsidRPr="00C90EE7" w:rsidRDefault="007856ED" w:rsidP="0057203E">
      <w:pPr>
        <w:pStyle w:val="FootnoteText"/>
      </w:pPr>
      <w:r w:rsidRPr="00C90EE7">
        <w:rPr>
          <w:rStyle w:val="FootnoteReference"/>
          <w:rFonts w:asciiTheme="minorHAnsi" w:hAnsiTheme="minorHAnsi" w:cstheme="minorHAnsi"/>
        </w:rPr>
        <w:footnoteRef/>
      </w:r>
      <w:r w:rsidRPr="00C90EE7">
        <w:tab/>
        <w:t xml:space="preserve">International Convention on the Elimination of All Forms of Racial Discrimination 1969; International Covenant on Civil and Political Rights 1976; Optional Protocol to the International Covenant on Civil and Political Rights 1976; Second Optional Protocol to the International Covenant on Civil and Political Rights, aiming at the abolition of the death penalty 1991; International Covenant on Economic, Social and Cultural Rights 1976; Convention on the Elimination of All Forms of Discrimination against Women 1981; Optional Protocol to the Convention on the Elimination of All Forms of Discrimination against Women 2000; Convention against Torture and Other Cruel, Inhuman or Degrading Treatment or Punishment 1987; Convention on the Rights of the Child 1990; Optional Protocol to the Convention on the Rights of the Child on the involvement of children in armed conflict 2002; Optional Protocol to the Convention on the Rights of the Child on the sale of children, child prostitution and child pornography 2002; International Convention on the Protection of the Rights of All Migrant Workers and Members of their Families 2003; International Convention for the Protection of all Persons from Enforced Disappearance 2010; and Convention on the Rights of Persons with Disabilities 2008. See: UNHR, </w:t>
      </w:r>
      <w:hyperlink r:id="rId35" w:history="1">
        <w:r w:rsidRPr="00C90EE7">
          <w:rPr>
            <w:rStyle w:val="Hyperlink"/>
            <w:rFonts w:asciiTheme="minorHAnsi" w:hAnsiTheme="minorHAnsi" w:cstheme="minorHAnsi"/>
            <w:color w:val="auto"/>
            <w:u w:val="none"/>
          </w:rPr>
          <w:t>Status of Ratification Interactive Dashboard</w:t>
        </w:r>
      </w:hyperlink>
      <w:r w:rsidRPr="00C90EE7">
        <w:t>.</w:t>
      </w:r>
    </w:p>
  </w:footnote>
  <w:footnote w:id="137">
    <w:p w14:paraId="6B7A592B" w14:textId="03529C25" w:rsidR="007856ED" w:rsidRPr="00C90EE7" w:rsidRDefault="007856ED" w:rsidP="0057203E">
      <w:pPr>
        <w:pStyle w:val="FootnoteText"/>
        <w:rPr>
          <w:rFonts w:asciiTheme="minorHAnsi" w:hAnsiTheme="minorHAnsi" w:cstheme="minorHAnsi"/>
        </w:rPr>
      </w:pPr>
      <w:r w:rsidRPr="00C90EE7">
        <w:rPr>
          <w:rStyle w:val="FootnoteReference"/>
          <w:rFonts w:asciiTheme="minorHAnsi" w:hAnsiTheme="minorHAnsi" w:cstheme="minorHAnsi"/>
        </w:rPr>
        <w:footnoteRef/>
      </w:r>
      <w:r w:rsidRPr="00C90EE7">
        <w:rPr>
          <w:rFonts w:asciiTheme="minorHAnsi" w:hAnsiTheme="minorHAnsi" w:cstheme="minorHAnsi"/>
        </w:rPr>
        <w:tab/>
        <w:t xml:space="preserve">CIA World Factbook, </w:t>
      </w:r>
      <w:hyperlink r:id="rId36" w:history="1">
        <w:r w:rsidRPr="00C90EE7">
          <w:rPr>
            <w:rStyle w:val="Hyperlink"/>
            <w:rFonts w:asciiTheme="minorHAnsi" w:hAnsiTheme="minorHAnsi" w:cstheme="minorHAnsi"/>
            <w:color w:val="auto"/>
            <w:u w:val="none"/>
          </w:rPr>
          <w:t>Seychelles: Geography</w:t>
        </w:r>
      </w:hyperlink>
      <w:r w:rsidRPr="00C90EE7">
        <w:rPr>
          <w:rFonts w:asciiTheme="minorHAnsi" w:hAnsiTheme="minorHAnsi" w:cstheme="minorHAnsi"/>
        </w:rPr>
        <w:t>.</w:t>
      </w:r>
    </w:p>
  </w:footnote>
  <w:footnote w:id="138">
    <w:p w14:paraId="4FBBC8D9" w14:textId="226EF229" w:rsidR="007856ED" w:rsidRPr="00C90EE7" w:rsidRDefault="007856ED" w:rsidP="0057203E">
      <w:pPr>
        <w:pStyle w:val="FootnoteText"/>
      </w:pPr>
      <w:r w:rsidRPr="00C90EE7">
        <w:rPr>
          <w:rStyle w:val="FootnoteReference"/>
          <w:rFonts w:asciiTheme="minorHAnsi" w:hAnsiTheme="minorHAnsi" w:cstheme="minorHAnsi"/>
        </w:rPr>
        <w:footnoteRef/>
      </w:r>
      <w:r w:rsidRPr="00C90EE7">
        <w:tab/>
        <w:t>UNFCCC. ‘INDCs as communicated by Parties’. Accessed 6</w:t>
      </w:r>
      <w:r w:rsidRPr="00C90EE7">
        <w:rPr>
          <w:vertAlign w:val="superscript"/>
        </w:rPr>
        <w:t>th</w:t>
      </w:r>
      <w:r w:rsidRPr="00C90EE7">
        <w:t xml:space="preserve"> September 2019. Available at: https://www4.unfccc.int/sites/submissions/indc/Submission%20Pages/submissions.aspx</w:t>
      </w:r>
    </w:p>
  </w:footnote>
  <w:footnote w:id="139">
    <w:p w14:paraId="7214FAFB" w14:textId="3FA3A756" w:rsidR="007856ED" w:rsidRPr="00C90EE7" w:rsidRDefault="007856ED" w:rsidP="0057203E">
      <w:pPr>
        <w:pStyle w:val="FootnoteText"/>
      </w:pPr>
      <w:r w:rsidRPr="00C90EE7">
        <w:rPr>
          <w:rStyle w:val="FootnoteReference"/>
          <w:rFonts w:asciiTheme="minorHAnsi" w:hAnsiTheme="minorHAnsi" w:cstheme="minorHAnsi"/>
        </w:rPr>
        <w:footnoteRef/>
      </w:r>
      <w:r w:rsidRPr="00C90EE7">
        <w:tab/>
        <w:t>United Nations Treaty Collection. ‘Chapter XXVII Environment: 7. d Paris Agreement’. Last updated 13</w:t>
      </w:r>
      <w:r w:rsidRPr="00C90EE7">
        <w:rPr>
          <w:vertAlign w:val="superscript"/>
        </w:rPr>
        <w:t>th</w:t>
      </w:r>
      <w:r w:rsidRPr="00C90EE7">
        <w:t xml:space="preserve"> August 2019. Accessed 6</w:t>
      </w:r>
      <w:r w:rsidRPr="00C90EE7">
        <w:rPr>
          <w:vertAlign w:val="superscript"/>
        </w:rPr>
        <w:t>th</w:t>
      </w:r>
      <w:r w:rsidRPr="00C90EE7">
        <w:t xml:space="preserve"> September 2019. Available at: https://treaties.un.org/Pages/ViewDetails.aspx?src=TREATY&amp;mtdsg_no=XXVII-7-d&amp;chapter=27&amp;clang=_en</w:t>
      </w:r>
    </w:p>
  </w:footnote>
  <w:footnote w:id="140">
    <w:p w14:paraId="29ED5A55" w14:textId="268BD2F6" w:rsidR="007856ED" w:rsidRPr="00C90EE7" w:rsidRDefault="007856ED" w:rsidP="0057203E">
      <w:pPr>
        <w:pStyle w:val="FootnoteText"/>
      </w:pPr>
      <w:r w:rsidRPr="00C90EE7">
        <w:rPr>
          <w:rStyle w:val="FootnoteReference"/>
          <w:rFonts w:asciiTheme="minorHAnsi" w:hAnsiTheme="minorHAnsi" w:cstheme="minorHAnsi"/>
        </w:rPr>
        <w:footnoteRef/>
      </w:r>
      <w:r w:rsidRPr="00C90EE7">
        <w:tab/>
        <w:t>UNFCCC. ‘NDC Registry: Mauritius’. Accessed 6</w:t>
      </w:r>
      <w:r w:rsidRPr="00C90EE7">
        <w:rPr>
          <w:vertAlign w:val="superscript"/>
        </w:rPr>
        <w:t>th</w:t>
      </w:r>
      <w:r w:rsidRPr="00C90EE7">
        <w:t xml:space="preserve"> September 2019. Available at: https://www4.unfccc.int/sites/NDCStaging/Pages/Party.aspx?party=SYC</w:t>
      </w:r>
    </w:p>
  </w:footnote>
  <w:footnote w:id="141">
    <w:p w14:paraId="11AF3F21" w14:textId="05320D32" w:rsidR="007856ED" w:rsidRPr="00C90EE7" w:rsidRDefault="007856ED" w:rsidP="0057203E">
      <w:pPr>
        <w:pStyle w:val="FootnoteText"/>
      </w:pPr>
      <w:r w:rsidRPr="00C90EE7">
        <w:rPr>
          <w:rStyle w:val="FootnoteReference"/>
          <w:rFonts w:asciiTheme="minorHAnsi" w:hAnsiTheme="minorHAnsi" w:cstheme="minorHAnsi"/>
        </w:rPr>
        <w:footnoteRef/>
      </w:r>
      <w:r w:rsidRPr="00C90EE7">
        <w:tab/>
        <w:t>Ibid. at page 4.</w:t>
      </w:r>
    </w:p>
  </w:footnote>
  <w:footnote w:id="142">
    <w:p w14:paraId="0B159D13" w14:textId="294502AB" w:rsidR="007856ED" w:rsidRPr="00C90EE7" w:rsidRDefault="007856ED" w:rsidP="0057203E">
      <w:pPr>
        <w:pStyle w:val="FootnoteText"/>
      </w:pPr>
      <w:r w:rsidRPr="00C90EE7">
        <w:rPr>
          <w:rStyle w:val="FootnoteReference"/>
          <w:rFonts w:asciiTheme="minorHAnsi" w:hAnsiTheme="minorHAnsi" w:cstheme="minorHAnsi"/>
        </w:rPr>
        <w:footnoteRef/>
      </w:r>
      <w:r w:rsidRPr="00C90EE7">
        <w:tab/>
        <w:t>Ibid. at pages 4-5.</w:t>
      </w:r>
    </w:p>
  </w:footnote>
  <w:footnote w:id="143">
    <w:p w14:paraId="57378B56" w14:textId="04714590" w:rsidR="007856ED" w:rsidRPr="00C90EE7" w:rsidRDefault="007856ED" w:rsidP="0057203E">
      <w:pPr>
        <w:pStyle w:val="FootnoteText"/>
      </w:pPr>
      <w:r w:rsidRPr="00C90EE7">
        <w:rPr>
          <w:rStyle w:val="FootnoteReference"/>
          <w:rFonts w:asciiTheme="minorHAnsi" w:hAnsiTheme="minorHAnsi" w:cstheme="minorHAnsi"/>
        </w:rPr>
        <w:footnoteRef/>
      </w:r>
      <w:r w:rsidRPr="00C90EE7">
        <w:tab/>
        <w:t>Ibid. at page 6.</w:t>
      </w:r>
    </w:p>
  </w:footnote>
  <w:footnote w:id="144">
    <w:p w14:paraId="08E94D3E" w14:textId="2456D713" w:rsidR="007856ED" w:rsidRPr="00C90EE7" w:rsidRDefault="007856ED" w:rsidP="0057203E">
      <w:pPr>
        <w:pStyle w:val="FootnoteText"/>
      </w:pPr>
      <w:r w:rsidRPr="00C90EE7">
        <w:rPr>
          <w:rStyle w:val="FootnoteReference"/>
          <w:rFonts w:asciiTheme="minorHAnsi" w:hAnsiTheme="minorHAnsi" w:cstheme="minorHAnsi"/>
        </w:rPr>
        <w:footnoteRef/>
      </w:r>
      <w:r w:rsidRPr="00C90EE7">
        <w:tab/>
        <w:t>Ibid. at pages 6-7.</w:t>
      </w:r>
    </w:p>
  </w:footnote>
  <w:footnote w:id="145">
    <w:p w14:paraId="794505AF" w14:textId="502D5AF9" w:rsidR="007856ED" w:rsidRPr="00C90EE7" w:rsidRDefault="007856ED" w:rsidP="0057203E">
      <w:pPr>
        <w:pStyle w:val="FootnoteText"/>
      </w:pPr>
      <w:r w:rsidRPr="00C90EE7">
        <w:rPr>
          <w:rStyle w:val="FootnoteReference"/>
          <w:rFonts w:asciiTheme="minorHAnsi" w:hAnsiTheme="minorHAnsi" w:cstheme="minorHAnsi"/>
        </w:rPr>
        <w:footnoteRef/>
      </w:r>
      <w:r w:rsidRPr="00C90EE7">
        <w:tab/>
        <w:t xml:space="preserve">Ministry of Environment, Energy and Climate Change. </w:t>
      </w:r>
      <w:r w:rsidRPr="00381608">
        <w:rPr>
          <w:lang w:val="fr-FR"/>
        </w:rPr>
        <w:t xml:space="preserve">‘Seychelles Coastal Management Plan 2019–2024’. </w:t>
      </w:r>
      <w:r w:rsidRPr="00C90EE7">
        <w:t>Accessed 9</w:t>
      </w:r>
      <w:r w:rsidRPr="00C90EE7">
        <w:rPr>
          <w:vertAlign w:val="superscript"/>
        </w:rPr>
        <w:t>th</w:t>
      </w:r>
      <w:r w:rsidRPr="00C90EE7">
        <w:t xml:space="preserve"> September 2019. Available at: https://www.gfdrr.org/sites/default/files/publication/seychelles-coastal-management-plan.pdf</w:t>
      </w:r>
    </w:p>
  </w:footnote>
  <w:footnote w:id="146">
    <w:p w14:paraId="67F7F352" w14:textId="05784BD1" w:rsidR="007856ED" w:rsidRPr="00C90EE7" w:rsidRDefault="007856ED" w:rsidP="0057203E">
      <w:pPr>
        <w:pStyle w:val="FootnoteText"/>
      </w:pPr>
      <w:r w:rsidRPr="00C90EE7">
        <w:rPr>
          <w:rStyle w:val="FootnoteReference"/>
          <w:rFonts w:asciiTheme="minorHAnsi" w:hAnsiTheme="minorHAnsi" w:cstheme="minorHAnsi"/>
        </w:rPr>
        <w:footnoteRef/>
      </w:r>
      <w:r w:rsidRPr="00C90EE7">
        <w:tab/>
        <w:t>Ibid. at page 29.</w:t>
      </w:r>
    </w:p>
  </w:footnote>
  <w:footnote w:id="147">
    <w:p w14:paraId="2E3E8E98" w14:textId="138FEABF" w:rsidR="007856ED" w:rsidRPr="00C90EE7" w:rsidRDefault="007856ED" w:rsidP="0057203E">
      <w:pPr>
        <w:pStyle w:val="FootnoteText"/>
      </w:pPr>
      <w:r w:rsidRPr="00C90EE7">
        <w:rPr>
          <w:rStyle w:val="FootnoteReference"/>
          <w:rFonts w:asciiTheme="minorHAnsi" w:hAnsiTheme="minorHAnsi" w:cstheme="minorHAnsi"/>
        </w:rPr>
        <w:footnoteRef/>
      </w:r>
      <w:r w:rsidRPr="00C90EE7">
        <w:tab/>
        <w:t>Ibid. at pages 30-31.</w:t>
      </w:r>
    </w:p>
  </w:footnote>
  <w:footnote w:id="148">
    <w:p w14:paraId="30F13616" w14:textId="4F67D993" w:rsidR="007856ED" w:rsidRPr="00C90EE7" w:rsidRDefault="007856ED" w:rsidP="0057203E">
      <w:pPr>
        <w:pStyle w:val="FootnoteText"/>
      </w:pPr>
      <w:r w:rsidRPr="00C90EE7">
        <w:rPr>
          <w:rStyle w:val="FootnoteReference"/>
          <w:rFonts w:asciiTheme="minorHAnsi" w:hAnsiTheme="minorHAnsi" w:cstheme="minorHAnsi"/>
        </w:rPr>
        <w:footnoteRef/>
      </w:r>
      <w:r w:rsidRPr="00C90EE7">
        <w:tab/>
        <w:t>Ibid. at page 39.</w:t>
      </w:r>
    </w:p>
  </w:footnote>
  <w:footnote w:id="149">
    <w:p w14:paraId="30B4ADCE" w14:textId="0F537549" w:rsidR="007856ED" w:rsidRPr="00C90EE7" w:rsidRDefault="007856ED" w:rsidP="0057203E">
      <w:pPr>
        <w:pStyle w:val="FootnoteText"/>
      </w:pPr>
      <w:r w:rsidRPr="00C90EE7">
        <w:rPr>
          <w:rStyle w:val="FootnoteReference"/>
          <w:rFonts w:asciiTheme="minorHAnsi" w:hAnsiTheme="minorHAnsi" w:cstheme="minorHAnsi"/>
        </w:rPr>
        <w:footnoteRef/>
      </w:r>
      <w:r w:rsidRPr="00C90EE7">
        <w:tab/>
        <w:t>The Seychelles National Climate Change Committee. ‘National Climate Change Strategy’ (November 2009), at pages 60-61.  Accessed 9</w:t>
      </w:r>
      <w:r w:rsidRPr="00C90EE7">
        <w:rPr>
          <w:vertAlign w:val="superscript"/>
        </w:rPr>
        <w:t>th</w:t>
      </w:r>
      <w:r w:rsidRPr="00C90EE7">
        <w:t xml:space="preserve"> September 2019. Available at: https://www.preventionweb.net/files/20091100_seychelles_climate_change_strategy_2009.pdf</w:t>
      </w:r>
    </w:p>
  </w:footnote>
  <w:footnote w:id="150">
    <w:p w14:paraId="2B71EE78" w14:textId="54802353" w:rsidR="007856ED" w:rsidRPr="00615186" w:rsidRDefault="007856ED" w:rsidP="0057203E">
      <w:pPr>
        <w:rPr>
          <w:sz w:val="20"/>
          <w:lang w:val="en-US"/>
        </w:rPr>
      </w:pPr>
      <w:r w:rsidRPr="00615186">
        <w:rPr>
          <w:rStyle w:val="FootnoteReference"/>
          <w:sz w:val="20"/>
        </w:rPr>
        <w:footnoteRef/>
      </w:r>
      <w:r w:rsidRPr="00615186">
        <w:rPr>
          <w:sz w:val="20"/>
          <w:lang w:val="en-US"/>
        </w:rPr>
        <w:t xml:space="preserve"> </w:t>
      </w:r>
      <w:r w:rsidRPr="00615186">
        <w:rPr>
          <w:sz w:val="20"/>
          <w:lang w:val="en-US"/>
        </w:rPr>
        <w:tab/>
      </w:r>
      <w:r w:rsidRPr="00615186">
        <w:rPr>
          <w:sz w:val="20"/>
        </w:rPr>
        <w:t>World Hydrological Cycle Observing System- projet Indian ocean HYCOS, document avant projet – annexes- July 2019</w:t>
      </w:r>
    </w:p>
  </w:footnote>
  <w:footnote w:id="151">
    <w:p w14:paraId="55D68CFA" w14:textId="713CD7E5" w:rsidR="007856ED" w:rsidRPr="00C90EE7" w:rsidRDefault="007856ED" w:rsidP="0057203E">
      <w:pPr>
        <w:rPr>
          <w:sz w:val="20"/>
        </w:rPr>
      </w:pPr>
      <w:r w:rsidRPr="00C90EE7">
        <w:rPr>
          <w:rStyle w:val="FootnoteReference"/>
        </w:rPr>
        <w:footnoteRef/>
      </w:r>
      <w:r>
        <w:rPr>
          <w:sz w:val="20"/>
        </w:rPr>
        <w:tab/>
      </w:r>
      <w:r w:rsidRPr="00C90EE7">
        <w:rPr>
          <w:sz w:val="20"/>
        </w:rPr>
        <w:t xml:space="preserve">Source :  - </w:t>
      </w:r>
      <w:hyperlink r:id="rId37" w:history="1">
        <w:r w:rsidRPr="00C90EE7">
          <w:rPr>
            <w:rStyle w:val="Hyperlink"/>
            <w:rFonts w:cstheme="minorHAnsi"/>
            <w:sz w:val="20"/>
          </w:rPr>
          <w:t>www.DRDM.gov.sc</w:t>
        </w:r>
      </w:hyperlink>
      <w:r w:rsidRPr="00C90EE7">
        <w:rPr>
          <w:sz w:val="20"/>
        </w:rPr>
        <w:t xml:space="preserve">  </w:t>
      </w:r>
    </w:p>
  </w:footnote>
  <w:footnote w:id="152">
    <w:p w14:paraId="752AA580" w14:textId="77777777" w:rsidR="007856ED" w:rsidRDefault="007856ED" w:rsidP="00131E44">
      <w:pPr>
        <w:pStyle w:val="FootnoteText"/>
      </w:pPr>
      <w:r>
        <w:rPr>
          <w:rStyle w:val="FootnoteReference"/>
        </w:rPr>
        <w:footnoteRef/>
      </w:r>
      <w:r>
        <w:t xml:space="preserve"> ASCLME 2012 (UNDP and GEF). ‘National Marine Ecosystem Diagnostic Analysis. Seychelles. Contribution to the Agulhas and Somali Current Large Marine Ecosystems Project’, at page 16. Accessed 26 September 2019. Available at: </w:t>
      </w:r>
      <w:r w:rsidRPr="00E339BE">
        <w:t>https://wedocs.unep.org/bitstream/handle/20.500.11822/25894/Seychelles_MEDA.pdf?sequence=1&amp;isAllowed=y</w:t>
      </w:r>
    </w:p>
  </w:footnote>
  <w:footnote w:id="153">
    <w:p w14:paraId="001C2540" w14:textId="77777777" w:rsidR="007856ED" w:rsidRDefault="007856ED" w:rsidP="00131E44">
      <w:pPr>
        <w:pStyle w:val="FootnoteText"/>
      </w:pPr>
      <w:r>
        <w:rPr>
          <w:rStyle w:val="FootnoteReference"/>
        </w:rPr>
        <w:footnoteRef/>
      </w:r>
      <w:r>
        <w:t xml:space="preserve"> For example, a mass algal bloom in Seychelles in 2015 led to wide-spread death of coral reef fish and coral bleaching. See David Obura, et al. (2017). Coral reef status report for the Western Indian Ocean.</w:t>
      </w:r>
    </w:p>
    <w:p w14:paraId="52CDC491" w14:textId="77777777" w:rsidR="007856ED" w:rsidRDefault="007856ED" w:rsidP="00131E44">
      <w:pPr>
        <w:pStyle w:val="FootnoteText"/>
      </w:pPr>
      <w:r>
        <w:t xml:space="preserve">Global Coral Reef Monitoring Network (GCRMN)/International Coral Reef Initiative (ICRI), at page 117. Accessed 26 September 2019. Available at: </w:t>
      </w:r>
      <w:r w:rsidRPr="004739FD">
        <w:t>https://www.icriforum.org/sites/default/files/COI%20REEF%20LR%20F2.compressed.pdf</w:t>
      </w:r>
    </w:p>
  </w:footnote>
  <w:footnote w:id="154">
    <w:p w14:paraId="3AFAD0FC" w14:textId="77777777" w:rsidR="007856ED" w:rsidRDefault="007856ED" w:rsidP="00131E44">
      <w:pPr>
        <w:pStyle w:val="FootnoteText"/>
      </w:pPr>
      <w:r>
        <w:rPr>
          <w:rStyle w:val="FootnoteReference"/>
        </w:rPr>
        <w:footnoteRef/>
      </w:r>
      <w:r>
        <w:t xml:space="preserve"> IAEA (2011). </w:t>
      </w:r>
      <w:r w:rsidRPr="004739FD">
        <w:t>Nuclear Techniques Help to Detect Harmful Algal Blooms</w:t>
      </w:r>
      <w:r>
        <w:t xml:space="preserve">. Accessed 26 September 2019. Available at: </w:t>
      </w:r>
      <w:r w:rsidRPr="004739FD">
        <w:t>https://www.iaea.org/newscenter/news/nuclear-techniques-help-to-detect-harmful-algal-blooms</w:t>
      </w:r>
    </w:p>
  </w:footnote>
  <w:footnote w:id="155">
    <w:p w14:paraId="43302166" w14:textId="77777777" w:rsidR="007856ED" w:rsidRDefault="007856ED" w:rsidP="00131E44">
      <w:pPr>
        <w:pStyle w:val="FootnoteText"/>
      </w:pPr>
      <w:r>
        <w:rPr>
          <w:rStyle w:val="FootnoteReference"/>
        </w:rPr>
        <w:footnoteRef/>
      </w:r>
      <w:r>
        <w:t xml:space="preserve"> SeyCCAT. Ongoing Projects. Accessed 26 September 2019. Available at: </w:t>
      </w:r>
      <w:r w:rsidRPr="000F0E0B">
        <w:t>https://seyccat.org/projects/#on-going</w:t>
      </w:r>
    </w:p>
  </w:footnote>
  <w:footnote w:id="156">
    <w:p w14:paraId="287E1555" w14:textId="77777777" w:rsidR="007856ED" w:rsidRDefault="007856ED" w:rsidP="00131E44">
      <w:pPr>
        <w:pStyle w:val="FootnoteText"/>
      </w:pPr>
      <w:r>
        <w:rPr>
          <w:rStyle w:val="FootnoteReference"/>
        </w:rPr>
        <w:footnoteRef/>
      </w:r>
      <w:r>
        <w:t xml:space="preserve"> Project Neptune Project Management Unit (2017). ESIA: Seychelles Water and Sanitation Project:</w:t>
      </w:r>
    </w:p>
    <w:p w14:paraId="0805181A" w14:textId="77777777" w:rsidR="007856ED" w:rsidRDefault="007856ED" w:rsidP="00131E44">
      <w:pPr>
        <w:pStyle w:val="FootnoteText"/>
      </w:pPr>
      <w:r>
        <w:t xml:space="preserve">Construction of La Digue Wastewater System. Accessed 26 September 2019. Available at: </w:t>
      </w:r>
      <w:r w:rsidRPr="005D147E">
        <w:t>https://www.eib.org/attachments/registers/91346907.pdf</w:t>
      </w:r>
    </w:p>
  </w:footnote>
  <w:footnote w:id="157">
    <w:p w14:paraId="467A5617" w14:textId="77777777" w:rsidR="007856ED" w:rsidRDefault="007856ED" w:rsidP="00131E44">
      <w:pPr>
        <w:pStyle w:val="FootnoteText"/>
      </w:pPr>
      <w:r>
        <w:rPr>
          <w:rStyle w:val="FootnoteReference"/>
        </w:rPr>
        <w:footnoteRef/>
      </w:r>
      <w:r>
        <w:t xml:space="preserve"> African Development Bank (2015). Republic of Seychelles: Mahe Sustainable Water Augmentation Project Appraisal Report, at page 2 (Donor Coordination). Accessed 26 September 2019. Available at: </w:t>
      </w:r>
      <w:r w:rsidRPr="00B82ECC">
        <w:t>https://www.afdb.org/fileadmin/uploads/afdb/Documents/Boards-Documents/Seychelles__AR-_Mahe_Sustainable_Water_Augmentation_Project.pdf</w:t>
      </w:r>
    </w:p>
  </w:footnote>
  <w:footnote w:id="158">
    <w:p w14:paraId="41D1D1CE" w14:textId="2C5B313F" w:rsidR="007856ED" w:rsidRDefault="007856ED" w:rsidP="00131E44">
      <w:pPr>
        <w:pStyle w:val="FootnoteText"/>
      </w:pPr>
      <w:r>
        <w:rPr>
          <w:rStyle w:val="FootnoteReference"/>
        </w:rPr>
        <w:footnoteRef/>
      </w:r>
      <w:r>
        <w:t xml:space="preserve"> </w:t>
      </w:r>
      <w:r>
        <w:tab/>
        <w:t xml:space="preserve">See: </w:t>
      </w:r>
      <w:r w:rsidRPr="00131E44">
        <w:t>https://www.greenclimate.fund/countries/seychelles</w:t>
      </w:r>
    </w:p>
  </w:footnote>
  <w:footnote w:id="159">
    <w:p w14:paraId="0CA4663B" w14:textId="77777777" w:rsidR="007856ED" w:rsidRPr="009109B9" w:rsidRDefault="007856ED" w:rsidP="009109B9">
      <w:pPr>
        <w:pStyle w:val="FootnoteText"/>
        <w:rPr>
          <w:rFonts w:asciiTheme="minorHAnsi" w:hAnsiTheme="minorHAnsi" w:cstheme="minorHAnsi"/>
        </w:rPr>
      </w:pPr>
      <w:r w:rsidRPr="009109B9">
        <w:rPr>
          <w:rStyle w:val="FootnoteReference"/>
          <w:rFonts w:asciiTheme="minorHAnsi" w:eastAsiaTheme="majorEastAsia" w:hAnsiTheme="minorHAnsi" w:cstheme="minorHAnsi"/>
        </w:rPr>
        <w:footnoteRef/>
      </w:r>
      <w:r w:rsidRPr="009109B9">
        <w:rPr>
          <w:rFonts w:asciiTheme="minorHAnsi" w:hAnsiTheme="minorHAnsi" w:cstheme="minorHAnsi"/>
        </w:rPr>
        <w:tab/>
      </w:r>
      <w:r w:rsidRPr="009109B9">
        <w:rPr>
          <w:rFonts w:asciiTheme="minorHAnsi" w:hAnsiTheme="minorHAnsi" w:cstheme="minorHAnsi"/>
          <w:lang w:val="en"/>
        </w:rPr>
        <w:t>4 May 2019</w:t>
      </w:r>
    </w:p>
  </w:footnote>
  <w:footnote w:id="160">
    <w:p w14:paraId="19F29936" w14:textId="77777777" w:rsidR="007856ED" w:rsidRPr="009109B9" w:rsidRDefault="007856ED" w:rsidP="009109B9">
      <w:pPr>
        <w:pStyle w:val="FootnoteText"/>
        <w:rPr>
          <w:rFonts w:asciiTheme="minorHAnsi" w:hAnsiTheme="minorHAnsi" w:cstheme="minorHAnsi"/>
        </w:rPr>
      </w:pPr>
      <w:r w:rsidRPr="009109B9">
        <w:rPr>
          <w:rStyle w:val="FootnoteReference"/>
          <w:rFonts w:asciiTheme="minorHAnsi" w:eastAsiaTheme="majorEastAsia" w:hAnsiTheme="minorHAnsi" w:cstheme="minorHAnsi"/>
        </w:rPr>
        <w:footnoteRef/>
      </w:r>
      <w:r w:rsidRPr="009109B9">
        <w:rPr>
          <w:rFonts w:asciiTheme="minorHAnsi" w:hAnsiTheme="minorHAnsi" w:cstheme="minorHAnsi"/>
        </w:rPr>
        <w:tab/>
      </w:r>
      <w:r w:rsidRPr="009109B9">
        <w:rPr>
          <w:rFonts w:asciiTheme="minorHAnsi" w:hAnsiTheme="minorHAnsi" w:cstheme="minorHAnsi"/>
          <w:lang w:val="en"/>
        </w:rPr>
        <w:t>PIROI report 41,000 affected</w:t>
      </w:r>
    </w:p>
  </w:footnote>
  <w:footnote w:id="161">
    <w:p w14:paraId="0AEC73CD" w14:textId="77777777" w:rsidR="007856ED" w:rsidRPr="009109B9" w:rsidRDefault="007856ED" w:rsidP="009109B9">
      <w:pPr>
        <w:pStyle w:val="FootnoteText"/>
        <w:rPr>
          <w:rFonts w:asciiTheme="minorHAnsi" w:hAnsiTheme="minorHAnsi" w:cstheme="minorHAnsi"/>
        </w:rPr>
      </w:pPr>
      <w:r w:rsidRPr="009109B9">
        <w:rPr>
          <w:rStyle w:val="FootnoteReference"/>
          <w:rFonts w:asciiTheme="minorHAnsi" w:eastAsiaTheme="majorEastAsia" w:hAnsiTheme="minorHAnsi" w:cstheme="minorHAnsi"/>
        </w:rPr>
        <w:footnoteRef/>
      </w:r>
      <w:r w:rsidRPr="009109B9">
        <w:rPr>
          <w:rFonts w:asciiTheme="minorHAnsi" w:hAnsiTheme="minorHAnsi" w:cstheme="minorHAnsi"/>
        </w:rPr>
        <w:tab/>
        <w:t>Reliefweb, 3 June 2019</w:t>
      </w:r>
    </w:p>
  </w:footnote>
  <w:footnote w:id="162">
    <w:p w14:paraId="2C234861" w14:textId="77777777" w:rsidR="007856ED" w:rsidRPr="009109B9" w:rsidRDefault="007856ED" w:rsidP="009109B9">
      <w:pPr>
        <w:pStyle w:val="FootnoteText"/>
        <w:rPr>
          <w:rFonts w:asciiTheme="minorHAnsi" w:hAnsiTheme="minorHAnsi" w:cstheme="minorHAnsi"/>
        </w:rPr>
      </w:pPr>
      <w:r w:rsidRPr="009109B9">
        <w:rPr>
          <w:rStyle w:val="FootnoteReference"/>
          <w:rFonts w:asciiTheme="minorHAnsi" w:eastAsiaTheme="majorEastAsia" w:hAnsiTheme="minorHAnsi" w:cstheme="minorHAnsi"/>
        </w:rPr>
        <w:footnoteRef/>
      </w:r>
      <w:r w:rsidRPr="009109B9">
        <w:rPr>
          <w:rFonts w:asciiTheme="minorHAnsi" w:hAnsiTheme="minorHAnsi" w:cstheme="minorHAnsi"/>
        </w:rPr>
        <w:tab/>
      </w:r>
      <w:r w:rsidRPr="009109B9">
        <w:rPr>
          <w:rStyle w:val="ts-alignment-element"/>
          <w:rFonts w:asciiTheme="minorHAnsi" w:hAnsiTheme="minorHAnsi" w:cstheme="minorHAnsi"/>
        </w:rPr>
        <w:t>Ali Said Omar, Consultant, Newsletter 17 June 2019</w:t>
      </w:r>
    </w:p>
  </w:footnote>
  <w:footnote w:id="163">
    <w:p w14:paraId="6054C793" w14:textId="17416FCB" w:rsidR="007856ED" w:rsidRPr="009109B9" w:rsidRDefault="007856ED" w:rsidP="009109B9">
      <w:pPr>
        <w:pStyle w:val="FootnoteText"/>
        <w:rPr>
          <w:rFonts w:asciiTheme="minorHAnsi" w:hAnsiTheme="minorHAnsi" w:cstheme="minorHAnsi"/>
          <w:lang w:val="en-US"/>
        </w:rPr>
      </w:pPr>
      <w:r w:rsidRPr="009109B9">
        <w:rPr>
          <w:rStyle w:val="FootnoteReference"/>
          <w:rFonts w:asciiTheme="minorHAnsi" w:hAnsiTheme="minorHAnsi" w:cstheme="minorHAnsi"/>
        </w:rPr>
        <w:footnoteRef/>
      </w:r>
      <w:r w:rsidRPr="009109B9">
        <w:rPr>
          <w:rFonts w:asciiTheme="minorHAnsi" w:hAnsiTheme="minorHAnsi" w:cstheme="minorHAnsi"/>
        </w:rPr>
        <w:tab/>
        <w:t>345,000 people affected by Cyclone Kenneth</w:t>
      </w:r>
    </w:p>
  </w:footnote>
  <w:footnote w:id="164">
    <w:p w14:paraId="2F7938D5" w14:textId="4444F404" w:rsidR="007856ED" w:rsidRPr="009109B9" w:rsidRDefault="007856ED" w:rsidP="009109B9">
      <w:pPr>
        <w:spacing w:after="0" w:line="240" w:lineRule="auto"/>
        <w:rPr>
          <w:rFonts w:asciiTheme="minorHAnsi" w:hAnsiTheme="minorHAnsi"/>
          <w:sz w:val="20"/>
          <w:lang w:val="fr-FR"/>
        </w:rPr>
      </w:pPr>
      <w:r w:rsidRPr="009109B9">
        <w:rPr>
          <w:rStyle w:val="FootnoteReference"/>
          <w:rFonts w:asciiTheme="minorHAnsi" w:hAnsiTheme="minorHAnsi" w:cstheme="minorHAnsi"/>
          <w:sz w:val="20"/>
        </w:rPr>
        <w:footnoteRef/>
      </w:r>
      <w:r w:rsidRPr="009109B9">
        <w:rPr>
          <w:rFonts w:asciiTheme="minorHAnsi" w:hAnsiTheme="minorHAnsi"/>
          <w:sz w:val="20"/>
        </w:rPr>
        <w:tab/>
        <w:t xml:space="preserve">Including a consideration of the following questions: Are key hazards and related threats identified? Are exposure, vulnerabilities, capacities and risks assessed? Are roles and responsibilities of stakeholders identified? </w:t>
      </w:r>
      <w:r w:rsidRPr="009109B9">
        <w:rPr>
          <w:rFonts w:asciiTheme="minorHAnsi" w:hAnsiTheme="minorHAnsi"/>
          <w:sz w:val="20"/>
          <w:lang w:val="fr-FR"/>
        </w:rPr>
        <w:t>Is risk information consolidated?</w:t>
      </w:r>
    </w:p>
  </w:footnote>
  <w:footnote w:id="165">
    <w:p w14:paraId="6C00E210" w14:textId="77777777" w:rsidR="007856ED" w:rsidRPr="009109B9" w:rsidRDefault="007856ED" w:rsidP="009109B9">
      <w:pPr>
        <w:spacing w:after="0" w:line="240" w:lineRule="auto"/>
        <w:rPr>
          <w:rFonts w:asciiTheme="minorHAnsi" w:hAnsiTheme="minorHAnsi"/>
          <w:sz w:val="20"/>
          <w:lang w:val="fr-FR"/>
        </w:rPr>
      </w:pPr>
      <w:r w:rsidRPr="009109B9">
        <w:rPr>
          <w:rStyle w:val="FootnoteReference"/>
          <w:rFonts w:asciiTheme="minorHAnsi" w:hAnsiTheme="minorHAnsi" w:cstheme="minorHAnsi"/>
          <w:sz w:val="20"/>
        </w:rPr>
        <w:footnoteRef/>
      </w:r>
      <w:r w:rsidRPr="009109B9">
        <w:rPr>
          <w:rFonts w:asciiTheme="minorHAnsi" w:hAnsiTheme="minorHAnsi"/>
          <w:sz w:val="20"/>
          <w:lang w:val="fr-FR"/>
        </w:rPr>
        <w:tab/>
        <w:t>For example, L'évaluation des Risques de Catastrophe aux Comores: Une Analyse de la Situation Globale du Pays (Février 2014)</w:t>
      </w:r>
    </w:p>
  </w:footnote>
  <w:footnote w:id="166">
    <w:p w14:paraId="1062071B" w14:textId="77777777" w:rsidR="007856ED" w:rsidRPr="009109B9" w:rsidRDefault="007856ED" w:rsidP="009109B9">
      <w:pPr>
        <w:pStyle w:val="FootnoteText"/>
        <w:rPr>
          <w:rFonts w:asciiTheme="minorHAnsi" w:hAnsiTheme="minorHAnsi" w:cstheme="minorHAnsi"/>
        </w:rPr>
      </w:pPr>
      <w:r w:rsidRPr="009109B9">
        <w:rPr>
          <w:rStyle w:val="FootnoteReference"/>
          <w:rFonts w:asciiTheme="minorHAnsi" w:eastAsiaTheme="majorEastAsia" w:hAnsiTheme="minorHAnsi" w:cstheme="minorHAnsi"/>
        </w:rPr>
        <w:footnoteRef/>
      </w:r>
      <w:r w:rsidRPr="009109B9">
        <w:rPr>
          <w:rFonts w:asciiTheme="minorHAnsi" w:hAnsiTheme="minorHAnsi" w:cstheme="minorHAnsi"/>
        </w:rPr>
        <w:tab/>
        <w:t>See Comoros floods, April 2012. Available at: https://reliefweb.int/disaster/fl-2012-000066-com</w:t>
      </w:r>
    </w:p>
  </w:footnote>
  <w:footnote w:id="167">
    <w:p w14:paraId="09752467" w14:textId="77777777" w:rsidR="007856ED" w:rsidRPr="009109B9" w:rsidRDefault="007856ED" w:rsidP="009109B9">
      <w:pPr>
        <w:pStyle w:val="FootnoteText"/>
        <w:rPr>
          <w:rFonts w:asciiTheme="minorHAnsi" w:hAnsiTheme="minorHAnsi" w:cstheme="minorHAnsi"/>
        </w:rPr>
      </w:pPr>
      <w:r w:rsidRPr="009109B9">
        <w:rPr>
          <w:rStyle w:val="FootnoteReference"/>
          <w:rFonts w:asciiTheme="minorHAnsi" w:eastAsiaTheme="majorEastAsia" w:hAnsiTheme="minorHAnsi" w:cstheme="minorHAnsi"/>
        </w:rPr>
        <w:footnoteRef/>
      </w:r>
      <w:r w:rsidRPr="009109B9">
        <w:rPr>
          <w:rFonts w:asciiTheme="minorHAnsi" w:hAnsiTheme="minorHAnsi" w:cstheme="minorHAnsi"/>
        </w:rPr>
        <w:tab/>
        <w:t>Part of a project covering Malawi, Mozambique, Madagascar, as well as Comoros.</w:t>
      </w:r>
    </w:p>
  </w:footnote>
  <w:footnote w:id="168">
    <w:p w14:paraId="6E024B46" w14:textId="77777777" w:rsidR="007856ED" w:rsidRPr="009109B9" w:rsidRDefault="007856ED" w:rsidP="009109B9">
      <w:pPr>
        <w:pStyle w:val="FootnoteText"/>
        <w:rPr>
          <w:rFonts w:asciiTheme="minorHAnsi" w:hAnsiTheme="minorHAnsi" w:cstheme="minorHAnsi"/>
        </w:rPr>
      </w:pPr>
      <w:r w:rsidRPr="009109B9">
        <w:rPr>
          <w:rStyle w:val="FootnoteReference"/>
          <w:rFonts w:asciiTheme="minorHAnsi" w:eastAsiaTheme="majorEastAsia" w:hAnsiTheme="minorHAnsi" w:cstheme="minorHAnsi"/>
        </w:rPr>
        <w:footnoteRef/>
      </w:r>
      <w:r w:rsidRPr="009109B9">
        <w:rPr>
          <w:rFonts w:asciiTheme="minorHAnsi" w:hAnsiTheme="minorHAnsi" w:cstheme="minorHAnsi"/>
        </w:rPr>
        <w:tab/>
      </w:r>
      <w:r w:rsidRPr="009109B9">
        <w:rPr>
          <w:rFonts w:asciiTheme="minorHAnsi" w:hAnsiTheme="minorHAnsi" w:cstheme="minorHAnsi"/>
          <w:lang w:val="en"/>
        </w:rPr>
        <w:t>UNDP, 2018. FP094: Ensuring climate resilient water supplies in the Comoros Islands</w:t>
      </w:r>
    </w:p>
  </w:footnote>
  <w:footnote w:id="169">
    <w:p w14:paraId="690E9DAF" w14:textId="77777777" w:rsidR="007856ED" w:rsidRPr="009109B9" w:rsidRDefault="007856ED" w:rsidP="009109B9">
      <w:pPr>
        <w:pStyle w:val="FootnoteText"/>
        <w:rPr>
          <w:rFonts w:asciiTheme="minorHAnsi" w:hAnsiTheme="minorHAnsi" w:cstheme="minorHAnsi"/>
        </w:rPr>
      </w:pPr>
      <w:r w:rsidRPr="009109B9">
        <w:rPr>
          <w:rStyle w:val="FootnoteReference"/>
          <w:rFonts w:asciiTheme="minorHAnsi" w:eastAsiaTheme="majorEastAsia" w:hAnsiTheme="minorHAnsi" w:cstheme="minorHAnsi"/>
        </w:rPr>
        <w:footnoteRef/>
      </w:r>
      <w:r w:rsidRPr="009109B9">
        <w:rPr>
          <w:rFonts w:asciiTheme="minorHAnsi" w:hAnsiTheme="minorHAnsi" w:cstheme="minorHAnsi"/>
        </w:rPr>
        <w:tab/>
        <w:t>Comoros UNDP Country Profile. 2006. University of Oxford</w:t>
      </w:r>
    </w:p>
  </w:footnote>
  <w:footnote w:id="170">
    <w:p w14:paraId="54B0C01A" w14:textId="77777777" w:rsidR="007856ED" w:rsidRPr="009109B9" w:rsidRDefault="007856ED" w:rsidP="00ED522A">
      <w:pPr>
        <w:pStyle w:val="FootnoteText"/>
        <w:rPr>
          <w:rFonts w:asciiTheme="minorHAnsi" w:hAnsiTheme="minorHAnsi" w:cstheme="minorHAnsi"/>
        </w:rPr>
      </w:pPr>
      <w:r w:rsidRPr="009109B9">
        <w:rPr>
          <w:rStyle w:val="FootnoteReference"/>
          <w:rFonts w:asciiTheme="minorHAnsi" w:eastAsiaTheme="majorEastAsia" w:hAnsiTheme="minorHAnsi" w:cstheme="minorHAnsi"/>
        </w:rPr>
        <w:footnoteRef/>
      </w:r>
      <w:r w:rsidRPr="009109B9">
        <w:rPr>
          <w:rFonts w:asciiTheme="minorHAnsi" w:hAnsiTheme="minorHAnsi" w:cstheme="minorHAnsi"/>
        </w:rPr>
        <w:tab/>
        <w:t>INGC. 2009. Synthesis report. INGC Climate Change Report: Study on the impact of climate change on disaster risk in Mozambique (van Logchem B and Brito R (ed.) INGC, Mozambique</w:t>
      </w:r>
    </w:p>
  </w:footnote>
  <w:footnote w:id="171">
    <w:p w14:paraId="1BC67D1D" w14:textId="77777777" w:rsidR="007856ED" w:rsidRPr="009109B9" w:rsidRDefault="007856ED" w:rsidP="00ED522A">
      <w:pPr>
        <w:pStyle w:val="FootnoteText"/>
        <w:rPr>
          <w:rFonts w:asciiTheme="minorHAnsi" w:hAnsiTheme="minorHAnsi" w:cstheme="minorHAnsi"/>
        </w:rPr>
      </w:pPr>
      <w:r w:rsidRPr="009109B9">
        <w:rPr>
          <w:rStyle w:val="FootnoteReference"/>
          <w:rFonts w:asciiTheme="minorHAnsi" w:eastAsiaTheme="majorEastAsia" w:hAnsiTheme="minorHAnsi" w:cstheme="minorHAnsi"/>
        </w:rPr>
        <w:footnoteRef/>
      </w:r>
      <w:r w:rsidRPr="009109B9">
        <w:rPr>
          <w:rFonts w:asciiTheme="minorHAnsi" w:hAnsiTheme="minorHAnsi" w:cstheme="minorHAnsi"/>
        </w:rPr>
        <w:tab/>
        <w:t>Hansindsy and Nioumamilima, 2 July 2019, Vouvouni and Foumbouni, 4 July 2019</w:t>
      </w:r>
    </w:p>
  </w:footnote>
  <w:footnote w:id="172">
    <w:p w14:paraId="6FE21B76" w14:textId="77777777" w:rsidR="007856ED" w:rsidRPr="009109B9" w:rsidRDefault="007856ED" w:rsidP="00ED522A">
      <w:pPr>
        <w:pStyle w:val="FootnoteText"/>
        <w:rPr>
          <w:rFonts w:asciiTheme="minorHAnsi" w:hAnsiTheme="minorHAnsi" w:cstheme="minorHAnsi"/>
        </w:rPr>
      </w:pPr>
      <w:r w:rsidRPr="009109B9">
        <w:rPr>
          <w:rStyle w:val="FootnoteReference"/>
          <w:rFonts w:asciiTheme="minorHAnsi" w:eastAsiaTheme="majorEastAsia" w:hAnsiTheme="minorHAnsi" w:cstheme="minorHAnsi"/>
        </w:rPr>
        <w:footnoteRef/>
      </w:r>
      <w:r w:rsidRPr="009109B9">
        <w:rPr>
          <w:rFonts w:asciiTheme="minorHAnsi" w:hAnsiTheme="minorHAnsi" w:cstheme="minorHAnsi"/>
        </w:rPr>
        <w:tab/>
      </w:r>
      <w:r w:rsidRPr="009109B9">
        <w:rPr>
          <w:rFonts w:asciiTheme="minorHAnsi" w:hAnsiTheme="minorHAnsi" w:cstheme="minorHAnsi"/>
          <w:lang w:val="en"/>
        </w:rPr>
        <w:t>UNDP, 2018. FP094: Ensuring climate resilient water supplies in the Comoros Islands</w:t>
      </w:r>
    </w:p>
  </w:footnote>
  <w:footnote w:id="173">
    <w:p w14:paraId="43E8D622" w14:textId="25EE90D3" w:rsidR="007856ED" w:rsidRPr="009109B9" w:rsidRDefault="007856ED" w:rsidP="009109B9">
      <w:pPr>
        <w:pStyle w:val="FootnoteText"/>
        <w:rPr>
          <w:rFonts w:asciiTheme="minorHAnsi" w:hAnsiTheme="minorHAnsi" w:cstheme="minorHAnsi"/>
        </w:rPr>
      </w:pPr>
      <w:r w:rsidRPr="009109B9">
        <w:rPr>
          <w:rStyle w:val="FootnoteReference"/>
          <w:rFonts w:asciiTheme="minorHAnsi" w:eastAsiaTheme="majorEastAsia" w:hAnsiTheme="minorHAnsi" w:cstheme="minorHAnsi"/>
        </w:rPr>
        <w:footnoteRef/>
      </w:r>
      <w:r w:rsidRPr="009109B9">
        <w:rPr>
          <w:rFonts w:asciiTheme="minorHAnsi" w:hAnsiTheme="minorHAnsi" w:cstheme="minorHAnsi"/>
        </w:rPr>
        <w:tab/>
        <w:t>Including a consideration of the following questions: Are there monitoring systems in place? Are there forecasting and warning services in place? Are there institutional mechanisms in place?</w:t>
      </w:r>
    </w:p>
  </w:footnote>
  <w:footnote w:id="174">
    <w:p w14:paraId="10BAF47A" w14:textId="77777777" w:rsidR="007856ED" w:rsidRPr="009109B9" w:rsidRDefault="007856ED" w:rsidP="00ED522A">
      <w:pPr>
        <w:spacing w:after="0" w:line="240" w:lineRule="auto"/>
        <w:rPr>
          <w:rFonts w:asciiTheme="minorHAnsi" w:hAnsiTheme="minorHAnsi"/>
          <w:sz w:val="20"/>
          <w:lang w:val="fr-CH"/>
        </w:rPr>
      </w:pPr>
      <w:r w:rsidRPr="009109B9">
        <w:rPr>
          <w:rStyle w:val="FootnoteReference"/>
          <w:rFonts w:asciiTheme="minorHAnsi" w:hAnsiTheme="minorHAnsi" w:cstheme="minorHAnsi"/>
          <w:sz w:val="20"/>
        </w:rPr>
        <w:footnoteRef/>
      </w:r>
      <w:r w:rsidRPr="009109B9">
        <w:rPr>
          <w:rFonts w:asciiTheme="minorHAnsi" w:hAnsiTheme="minorHAnsi"/>
          <w:sz w:val="20"/>
          <w:lang w:val="fr-FR"/>
        </w:rPr>
        <w:tab/>
        <w:t>“</w:t>
      </w:r>
      <w:r w:rsidRPr="009109B9">
        <w:rPr>
          <w:rFonts w:asciiTheme="minorHAnsi" w:hAnsiTheme="minorHAnsi"/>
          <w:sz w:val="20"/>
          <w:lang w:val="fr-CH"/>
        </w:rPr>
        <w:t xml:space="preserve">Plan d’Action de renforcement du Service météorologique comorien (SMC).  Rapport de Mission” April 2010. WMO, Geneva </w:t>
      </w:r>
    </w:p>
  </w:footnote>
  <w:footnote w:id="175">
    <w:p w14:paraId="6F41A33D" w14:textId="77777777" w:rsidR="007856ED" w:rsidRPr="009109B9" w:rsidRDefault="007856ED" w:rsidP="00ED522A">
      <w:pPr>
        <w:pStyle w:val="FootnoteText"/>
        <w:rPr>
          <w:rFonts w:asciiTheme="minorHAnsi" w:hAnsiTheme="minorHAnsi" w:cstheme="minorHAnsi"/>
          <w:lang w:val="it-IT"/>
        </w:rPr>
      </w:pPr>
      <w:r w:rsidRPr="009109B9">
        <w:rPr>
          <w:rStyle w:val="FootnoteReference"/>
          <w:rFonts w:asciiTheme="minorHAnsi" w:eastAsiaTheme="majorEastAsia" w:hAnsiTheme="minorHAnsi" w:cstheme="minorHAnsi"/>
        </w:rPr>
        <w:footnoteRef/>
      </w:r>
      <w:r w:rsidRPr="009109B9">
        <w:rPr>
          <w:rFonts w:asciiTheme="minorHAnsi" w:hAnsiTheme="minorHAnsi" w:cstheme="minorHAnsi"/>
          <w:lang w:val="fr-CH"/>
        </w:rPr>
        <w:tab/>
        <w:t xml:space="preserve">La Reunion Tropical Cyclone Center: </w:t>
      </w:r>
      <w:hyperlink r:id="rId38" w:history="1">
        <w:r w:rsidRPr="009109B9">
          <w:rPr>
            <w:rStyle w:val="Hyperlink"/>
            <w:rFonts w:asciiTheme="minorHAnsi" w:hAnsiTheme="minorHAnsi" w:cstheme="minorHAnsi"/>
            <w:color w:val="auto"/>
            <w:lang w:val="fr-CH"/>
          </w:rPr>
          <w:t>http://www.meteo.fr/temps/domtom/La_Reunion/webcmrs9.0/#</w:t>
        </w:r>
      </w:hyperlink>
      <w:r w:rsidRPr="009109B9">
        <w:rPr>
          <w:rFonts w:asciiTheme="minorHAnsi" w:hAnsiTheme="minorHAnsi" w:cstheme="minorHAnsi"/>
          <w:lang w:val="fr-CH"/>
        </w:rPr>
        <w:t xml:space="preserve"> </w:t>
      </w:r>
    </w:p>
  </w:footnote>
  <w:footnote w:id="176">
    <w:p w14:paraId="442060D5" w14:textId="77777777" w:rsidR="007856ED" w:rsidRPr="009109B9" w:rsidRDefault="007856ED" w:rsidP="00ED522A">
      <w:pPr>
        <w:pStyle w:val="FootnoteText"/>
        <w:rPr>
          <w:rFonts w:asciiTheme="minorHAnsi" w:hAnsiTheme="minorHAnsi" w:cstheme="minorHAnsi"/>
          <w:lang w:val="fr-FR"/>
        </w:rPr>
      </w:pPr>
      <w:r w:rsidRPr="009109B9">
        <w:rPr>
          <w:rStyle w:val="FootnoteReference"/>
          <w:rFonts w:asciiTheme="minorHAnsi" w:eastAsiaTheme="majorEastAsia" w:hAnsiTheme="minorHAnsi" w:cstheme="minorHAnsi"/>
        </w:rPr>
        <w:footnoteRef/>
      </w:r>
      <w:r w:rsidRPr="009109B9">
        <w:rPr>
          <w:rFonts w:asciiTheme="minorHAnsi" w:hAnsiTheme="minorHAnsi" w:cstheme="minorHAnsi"/>
          <w:lang w:val="fr-FR"/>
        </w:rPr>
        <w:tab/>
        <w:t xml:space="preserve">RIMES: </w:t>
      </w:r>
      <w:hyperlink r:id="rId39" w:history="1">
        <w:r w:rsidRPr="009109B9">
          <w:rPr>
            <w:rStyle w:val="Hyperlink"/>
            <w:rFonts w:asciiTheme="minorHAnsi" w:hAnsiTheme="minorHAnsi" w:cstheme="minorHAnsi"/>
            <w:color w:val="auto"/>
            <w:lang w:val="fr-FR"/>
          </w:rPr>
          <w:t>http://www.rimes.int/</w:t>
        </w:r>
      </w:hyperlink>
      <w:r w:rsidRPr="009109B9">
        <w:rPr>
          <w:rFonts w:asciiTheme="minorHAnsi" w:hAnsiTheme="minorHAnsi" w:cstheme="minorHAnsi"/>
          <w:lang w:val="fr-FR"/>
        </w:rPr>
        <w:t xml:space="preserve"> </w:t>
      </w:r>
    </w:p>
  </w:footnote>
  <w:footnote w:id="177">
    <w:p w14:paraId="292FA705" w14:textId="77777777" w:rsidR="007856ED" w:rsidRPr="009109B9" w:rsidRDefault="007856ED" w:rsidP="00ED522A">
      <w:pPr>
        <w:pStyle w:val="FootnoteText"/>
        <w:rPr>
          <w:rFonts w:asciiTheme="minorHAnsi" w:hAnsiTheme="minorHAnsi" w:cstheme="minorHAnsi"/>
        </w:rPr>
      </w:pPr>
      <w:r w:rsidRPr="009109B9">
        <w:rPr>
          <w:rStyle w:val="FootnoteReference"/>
          <w:rFonts w:asciiTheme="minorHAnsi" w:eastAsiaTheme="majorEastAsia" w:hAnsiTheme="minorHAnsi" w:cstheme="minorHAnsi"/>
        </w:rPr>
        <w:footnoteRef/>
      </w:r>
      <w:r w:rsidRPr="009109B9">
        <w:rPr>
          <w:rFonts w:asciiTheme="minorHAnsi" w:hAnsiTheme="minorHAnsi" w:cstheme="minorHAnsi"/>
        </w:rPr>
        <w:tab/>
        <w:t>PIROI responds in the Comoros following Cyclone Kenneth Available at: https://piroi.croix-rouge.fr/piroi-responds-in-the-comoros-following-cyclone-kenneth/?lang=en</w:t>
      </w:r>
    </w:p>
  </w:footnote>
  <w:footnote w:id="178">
    <w:p w14:paraId="29502ADE" w14:textId="77777777" w:rsidR="007856ED" w:rsidRPr="009109B9" w:rsidRDefault="007856ED" w:rsidP="00ED522A">
      <w:pPr>
        <w:pStyle w:val="FootnoteText"/>
        <w:rPr>
          <w:rFonts w:asciiTheme="minorHAnsi" w:hAnsiTheme="minorHAnsi" w:cstheme="minorHAnsi"/>
        </w:rPr>
      </w:pPr>
      <w:r w:rsidRPr="009109B9">
        <w:rPr>
          <w:rStyle w:val="FootnoteReference"/>
          <w:rFonts w:asciiTheme="minorHAnsi" w:eastAsiaTheme="majorEastAsia" w:hAnsiTheme="minorHAnsi" w:cstheme="minorHAnsi"/>
        </w:rPr>
        <w:footnoteRef/>
      </w:r>
      <w:r w:rsidRPr="009109B9">
        <w:rPr>
          <w:rFonts w:asciiTheme="minorHAnsi" w:hAnsiTheme="minorHAnsi" w:cstheme="minorHAnsi"/>
        </w:rPr>
        <w:tab/>
        <w:t>Local interviewees Handsinsdy 2 July 2019 and local fishermen in Foumbouni 4 July 2019</w:t>
      </w:r>
    </w:p>
  </w:footnote>
  <w:footnote w:id="179">
    <w:p w14:paraId="1C28253E" w14:textId="77777777" w:rsidR="007856ED" w:rsidRPr="009109B9" w:rsidRDefault="007856ED" w:rsidP="00ED522A">
      <w:pPr>
        <w:pStyle w:val="FootnoteText"/>
        <w:rPr>
          <w:rFonts w:asciiTheme="minorHAnsi" w:hAnsiTheme="minorHAnsi" w:cstheme="minorHAnsi"/>
        </w:rPr>
      </w:pPr>
      <w:r w:rsidRPr="009109B9">
        <w:rPr>
          <w:rStyle w:val="FootnoteReference"/>
          <w:rFonts w:asciiTheme="minorHAnsi" w:eastAsiaTheme="majorEastAsia" w:hAnsiTheme="minorHAnsi" w:cstheme="minorHAnsi"/>
        </w:rPr>
        <w:footnoteRef/>
      </w:r>
      <w:r w:rsidRPr="009109B9">
        <w:rPr>
          <w:rFonts w:asciiTheme="minorHAnsi" w:hAnsiTheme="minorHAnsi" w:cstheme="minorHAnsi"/>
        </w:rPr>
        <w:tab/>
        <w:t>See UNDP, 2014</w:t>
      </w:r>
    </w:p>
  </w:footnote>
  <w:footnote w:id="180">
    <w:p w14:paraId="0233BEA8" w14:textId="69FD147A" w:rsidR="007856ED" w:rsidRPr="009109B9" w:rsidRDefault="007856ED" w:rsidP="009109B9">
      <w:pPr>
        <w:pStyle w:val="NormalWeb"/>
        <w:spacing w:before="0" w:beforeAutospacing="0" w:after="0" w:afterAutospacing="0"/>
        <w:rPr>
          <w:rFonts w:asciiTheme="minorHAnsi" w:hAnsiTheme="minorHAnsi" w:cstheme="minorHAnsi"/>
          <w:sz w:val="20"/>
          <w:szCs w:val="20"/>
        </w:rPr>
      </w:pPr>
      <w:r w:rsidRPr="009109B9">
        <w:rPr>
          <w:rStyle w:val="FootnoteReference"/>
          <w:rFonts w:asciiTheme="minorHAnsi" w:eastAsiaTheme="majorEastAsia" w:hAnsiTheme="minorHAnsi" w:cstheme="minorHAnsi"/>
          <w:sz w:val="20"/>
          <w:szCs w:val="20"/>
        </w:rPr>
        <w:footnoteRef/>
      </w:r>
      <w:r w:rsidRPr="009109B9">
        <w:rPr>
          <w:rFonts w:asciiTheme="minorHAnsi" w:hAnsiTheme="minorHAnsi" w:cstheme="minorHAnsi"/>
          <w:sz w:val="20"/>
          <w:szCs w:val="20"/>
        </w:rPr>
        <w:tab/>
        <w:t>Including a consideration of the following questions: Are organizational and decision-making processes in place and operational? Are communication systems and equipment in place and operational? Are impact-based early warnings communicated effectively to prompt action by target groups?</w:t>
      </w:r>
    </w:p>
  </w:footnote>
  <w:footnote w:id="181">
    <w:p w14:paraId="63CA8225" w14:textId="77777777" w:rsidR="007856ED" w:rsidRPr="009109B9" w:rsidRDefault="007856ED" w:rsidP="001F2CBB">
      <w:pPr>
        <w:pStyle w:val="FootnoteText"/>
        <w:rPr>
          <w:rFonts w:asciiTheme="minorHAnsi" w:hAnsiTheme="minorHAnsi" w:cstheme="minorHAnsi"/>
        </w:rPr>
      </w:pPr>
      <w:r w:rsidRPr="009109B9">
        <w:rPr>
          <w:rStyle w:val="FootnoteReference"/>
          <w:rFonts w:asciiTheme="minorHAnsi" w:eastAsiaTheme="majorEastAsia" w:hAnsiTheme="minorHAnsi" w:cstheme="minorHAnsi"/>
        </w:rPr>
        <w:footnoteRef/>
      </w:r>
      <w:r w:rsidRPr="009109B9">
        <w:rPr>
          <w:rFonts w:asciiTheme="minorHAnsi" w:hAnsiTheme="minorHAnsi" w:cstheme="minorHAnsi"/>
        </w:rPr>
        <w:tab/>
      </w:r>
      <w:r w:rsidRPr="009109B9">
        <w:rPr>
          <w:rStyle w:val="hps"/>
          <w:rFonts w:asciiTheme="minorHAnsi" w:hAnsiTheme="minorHAnsi" w:cstheme="minorHAnsi"/>
        </w:rPr>
        <w:t>National Contingency Plan 2017-2018</w:t>
      </w:r>
    </w:p>
  </w:footnote>
  <w:footnote w:id="182">
    <w:p w14:paraId="6AEF9EAE" w14:textId="77777777" w:rsidR="007856ED" w:rsidRPr="009109B9" w:rsidRDefault="007856ED" w:rsidP="001F2CBB">
      <w:pPr>
        <w:pStyle w:val="FootnoteText"/>
        <w:rPr>
          <w:rFonts w:asciiTheme="minorHAnsi" w:hAnsiTheme="minorHAnsi" w:cstheme="minorHAnsi"/>
        </w:rPr>
      </w:pPr>
      <w:r w:rsidRPr="009109B9">
        <w:rPr>
          <w:rStyle w:val="FootnoteReference"/>
          <w:rFonts w:asciiTheme="minorHAnsi" w:eastAsiaTheme="majorEastAsia" w:hAnsiTheme="minorHAnsi" w:cstheme="minorHAnsi"/>
        </w:rPr>
        <w:footnoteRef/>
      </w:r>
      <w:r w:rsidRPr="009109B9">
        <w:rPr>
          <w:rFonts w:asciiTheme="minorHAnsi" w:hAnsiTheme="minorHAnsi" w:cstheme="minorHAnsi"/>
        </w:rPr>
        <w:tab/>
      </w:r>
      <w:r w:rsidRPr="009109B9">
        <w:rPr>
          <w:rStyle w:val="hps"/>
          <w:rFonts w:asciiTheme="minorHAnsi" w:hAnsiTheme="minorHAnsi" w:cstheme="minorHAnsi"/>
        </w:rPr>
        <w:t>In case of an alert, the Director of CMS has to travel to Hahaya airport to disseminate alerts to the appropriate authorities.</w:t>
      </w:r>
    </w:p>
  </w:footnote>
  <w:footnote w:id="183">
    <w:p w14:paraId="05A75FDE" w14:textId="77777777" w:rsidR="007856ED" w:rsidRPr="009109B9" w:rsidRDefault="007856ED" w:rsidP="001F2CBB">
      <w:pPr>
        <w:spacing w:after="0" w:line="240" w:lineRule="auto"/>
        <w:rPr>
          <w:rFonts w:asciiTheme="minorHAnsi" w:hAnsiTheme="minorHAnsi"/>
          <w:sz w:val="20"/>
          <w:lang w:val="fr-FR"/>
        </w:rPr>
      </w:pPr>
      <w:r w:rsidRPr="009109B9">
        <w:rPr>
          <w:rStyle w:val="FootnoteReference"/>
          <w:rFonts w:asciiTheme="minorHAnsi" w:hAnsiTheme="minorHAnsi" w:cstheme="minorHAnsi"/>
          <w:sz w:val="20"/>
        </w:rPr>
        <w:footnoteRef/>
      </w:r>
      <w:r w:rsidRPr="009109B9">
        <w:rPr>
          <w:rFonts w:asciiTheme="minorHAnsi" w:hAnsiTheme="minorHAnsi"/>
          <w:sz w:val="20"/>
          <w:lang w:val="fr-FR"/>
        </w:rPr>
        <w:tab/>
        <w:t xml:space="preserve">Rapport RD/COI, 2010. “Etude de faisabilité d’un projet régional de gestion des risques et catastrophes naturels. Proposition d’un programme d’actions. Rapport intermédiaire”. Risques &amp; Développement, Aubagne (France). </w:t>
      </w:r>
    </w:p>
  </w:footnote>
  <w:footnote w:id="184">
    <w:p w14:paraId="4CE23C56" w14:textId="77777777" w:rsidR="007856ED" w:rsidRPr="009109B9" w:rsidRDefault="007856ED" w:rsidP="001F2CBB">
      <w:pPr>
        <w:pStyle w:val="FootnoteText"/>
        <w:rPr>
          <w:rFonts w:asciiTheme="minorHAnsi" w:hAnsiTheme="minorHAnsi" w:cstheme="minorHAnsi"/>
        </w:rPr>
      </w:pPr>
      <w:r w:rsidRPr="009109B9">
        <w:rPr>
          <w:rStyle w:val="FootnoteReference"/>
          <w:rFonts w:asciiTheme="minorHAnsi" w:eastAsiaTheme="majorEastAsia" w:hAnsiTheme="minorHAnsi" w:cstheme="minorHAnsi"/>
        </w:rPr>
        <w:footnoteRef/>
      </w:r>
      <w:r w:rsidRPr="009109B9">
        <w:rPr>
          <w:rFonts w:asciiTheme="minorHAnsi" w:hAnsiTheme="minorHAnsi" w:cstheme="minorHAnsi"/>
        </w:rPr>
        <w:tab/>
        <w:t>Community meeting, 2 July 2019</w:t>
      </w:r>
    </w:p>
  </w:footnote>
  <w:footnote w:id="185">
    <w:p w14:paraId="7C247FAF" w14:textId="77777777" w:rsidR="007856ED" w:rsidRPr="009109B9" w:rsidRDefault="007856ED" w:rsidP="0024306F">
      <w:pPr>
        <w:spacing w:after="0" w:line="240" w:lineRule="auto"/>
        <w:rPr>
          <w:rFonts w:asciiTheme="minorHAnsi" w:hAnsiTheme="minorHAnsi"/>
          <w:sz w:val="20"/>
        </w:rPr>
      </w:pPr>
      <w:r w:rsidRPr="009109B9">
        <w:rPr>
          <w:rStyle w:val="FootnoteReference"/>
          <w:rFonts w:asciiTheme="minorHAnsi" w:hAnsiTheme="minorHAnsi" w:cstheme="minorHAnsi"/>
          <w:sz w:val="20"/>
        </w:rPr>
        <w:footnoteRef/>
      </w:r>
      <w:r w:rsidRPr="009109B9">
        <w:rPr>
          <w:rFonts w:asciiTheme="minorHAnsi" w:hAnsiTheme="minorHAnsi"/>
          <w:sz w:val="20"/>
        </w:rPr>
        <w:tab/>
        <w:t xml:space="preserve">“Final Report of the WMO Mission to the Direction Nationale de la Météorologie. Severe Weather Forecasting Demonstration Project (Swfdp) Country Visit”, October 2012. WMO, Geneva (Switzerland). </w:t>
      </w:r>
      <w:hyperlink r:id="rId40" w:history="1">
        <w:r w:rsidRPr="009109B9">
          <w:rPr>
            <w:rStyle w:val="Hyperlink"/>
            <w:rFonts w:asciiTheme="minorHAnsi" w:hAnsiTheme="minorHAnsi" w:cstheme="minorHAnsi"/>
            <w:color w:val="auto"/>
            <w:sz w:val="20"/>
          </w:rPr>
          <w:t>http://www.wmo.int/pages/prog/amp/pwsp/documents/Comoros_Report_English_Final.pdf</w:t>
        </w:r>
      </w:hyperlink>
    </w:p>
  </w:footnote>
  <w:footnote w:id="186">
    <w:p w14:paraId="1F43470D" w14:textId="77777777" w:rsidR="007856ED" w:rsidRPr="009109B9" w:rsidRDefault="007856ED" w:rsidP="0024306F">
      <w:pPr>
        <w:pStyle w:val="FootnoteText"/>
        <w:rPr>
          <w:rFonts w:asciiTheme="minorHAnsi" w:hAnsiTheme="minorHAnsi" w:cstheme="minorHAnsi"/>
        </w:rPr>
      </w:pPr>
      <w:r w:rsidRPr="009109B9">
        <w:rPr>
          <w:rStyle w:val="FootnoteReference"/>
          <w:rFonts w:asciiTheme="minorHAnsi" w:eastAsiaTheme="majorEastAsia" w:hAnsiTheme="minorHAnsi" w:cstheme="minorHAnsi"/>
        </w:rPr>
        <w:footnoteRef/>
      </w:r>
      <w:r w:rsidRPr="009109B9">
        <w:rPr>
          <w:rFonts w:asciiTheme="minorHAnsi" w:hAnsiTheme="minorHAnsi" w:cstheme="minorHAnsi"/>
        </w:rPr>
        <w:tab/>
        <w:t>Community meeting, 2 July 2019</w:t>
      </w:r>
    </w:p>
  </w:footnote>
  <w:footnote w:id="187">
    <w:p w14:paraId="62A5556B" w14:textId="32BC70EA" w:rsidR="007856ED" w:rsidRPr="009109B9" w:rsidRDefault="007856ED" w:rsidP="009109B9">
      <w:pPr>
        <w:spacing w:after="0" w:line="240" w:lineRule="auto"/>
        <w:rPr>
          <w:rFonts w:asciiTheme="minorHAnsi" w:hAnsiTheme="minorHAnsi"/>
          <w:sz w:val="20"/>
        </w:rPr>
      </w:pPr>
      <w:r w:rsidRPr="009109B9">
        <w:rPr>
          <w:rStyle w:val="FootnoteReference"/>
          <w:rFonts w:asciiTheme="minorHAnsi" w:hAnsiTheme="minorHAnsi" w:cstheme="minorHAnsi"/>
          <w:sz w:val="20"/>
        </w:rPr>
        <w:footnoteRef/>
      </w:r>
      <w:r w:rsidRPr="009109B9">
        <w:rPr>
          <w:rFonts w:asciiTheme="minorHAnsi" w:hAnsiTheme="minorHAnsi"/>
          <w:sz w:val="20"/>
        </w:rPr>
        <w:tab/>
        <w:t>Including a consideration of the following questions: Are disaster preparedness measures, including response plans, developed and operational? Are public awareness and education campaigns conducted? Are public awareness and response tested?</w:t>
      </w:r>
    </w:p>
  </w:footnote>
  <w:footnote w:id="188">
    <w:p w14:paraId="00210E9C" w14:textId="77777777" w:rsidR="007856ED" w:rsidRPr="009109B9" w:rsidRDefault="007856ED" w:rsidP="0009446A">
      <w:pPr>
        <w:pStyle w:val="FootnoteText"/>
        <w:rPr>
          <w:rFonts w:asciiTheme="minorHAnsi" w:hAnsiTheme="minorHAnsi" w:cstheme="minorHAnsi"/>
        </w:rPr>
      </w:pPr>
      <w:r w:rsidRPr="009109B9">
        <w:rPr>
          <w:rStyle w:val="FootnoteReference"/>
          <w:rFonts w:asciiTheme="minorHAnsi" w:eastAsiaTheme="majorEastAsia" w:hAnsiTheme="minorHAnsi" w:cstheme="minorHAnsi"/>
        </w:rPr>
        <w:footnoteRef/>
      </w:r>
      <w:r w:rsidRPr="009109B9">
        <w:rPr>
          <w:rFonts w:asciiTheme="minorHAnsi" w:hAnsiTheme="minorHAnsi" w:cstheme="minorHAnsi"/>
        </w:rPr>
        <w:tab/>
        <w:t>Female community member in Hansindsy, 2 July 2019</w:t>
      </w:r>
    </w:p>
  </w:footnote>
  <w:footnote w:id="189">
    <w:p w14:paraId="123E16C7" w14:textId="77777777" w:rsidR="007856ED" w:rsidRPr="009109B9" w:rsidRDefault="007856ED" w:rsidP="0009446A">
      <w:pPr>
        <w:pStyle w:val="FootnoteText"/>
        <w:rPr>
          <w:rFonts w:asciiTheme="minorHAnsi" w:hAnsiTheme="minorHAnsi" w:cstheme="minorHAnsi"/>
        </w:rPr>
      </w:pPr>
      <w:r w:rsidRPr="009109B9">
        <w:rPr>
          <w:rStyle w:val="FootnoteReference"/>
          <w:rFonts w:asciiTheme="minorHAnsi" w:eastAsiaTheme="majorEastAsia" w:hAnsiTheme="minorHAnsi" w:cstheme="minorHAnsi"/>
        </w:rPr>
        <w:footnoteRef/>
      </w:r>
      <w:r w:rsidRPr="009109B9">
        <w:rPr>
          <w:rFonts w:asciiTheme="minorHAnsi" w:hAnsiTheme="minorHAnsi" w:cstheme="minorHAnsi"/>
        </w:rPr>
        <w:tab/>
      </w:r>
      <w:r w:rsidRPr="009109B9">
        <w:rPr>
          <w:rFonts w:asciiTheme="minorHAnsi" w:hAnsiTheme="minorHAnsi" w:cstheme="minorHAnsi"/>
          <w:lang w:val="en"/>
        </w:rPr>
        <w:t>Directorate of European Affairs, 2013, April 2012 Floods in Comoros</w:t>
      </w:r>
    </w:p>
  </w:footnote>
  <w:footnote w:id="190">
    <w:p w14:paraId="1B4B718B" w14:textId="77777777" w:rsidR="007856ED" w:rsidRPr="009109B9" w:rsidRDefault="007856ED" w:rsidP="0009446A">
      <w:pPr>
        <w:pStyle w:val="FootnoteText"/>
        <w:rPr>
          <w:rFonts w:asciiTheme="minorHAnsi" w:hAnsiTheme="minorHAnsi" w:cstheme="minorHAnsi"/>
          <w:lang w:val="fr-FR"/>
        </w:rPr>
      </w:pPr>
      <w:r w:rsidRPr="009109B9">
        <w:rPr>
          <w:rStyle w:val="FootnoteReference"/>
          <w:rFonts w:asciiTheme="minorHAnsi" w:eastAsiaTheme="majorEastAsia" w:hAnsiTheme="minorHAnsi" w:cstheme="minorHAnsi"/>
        </w:rPr>
        <w:footnoteRef/>
      </w:r>
      <w:r w:rsidRPr="009109B9">
        <w:rPr>
          <w:rFonts w:asciiTheme="minorHAnsi" w:hAnsiTheme="minorHAnsi" w:cstheme="minorHAnsi"/>
          <w:lang w:val="fr-FR"/>
        </w:rPr>
        <w:tab/>
        <w:t>UNDP (2014)</w:t>
      </w:r>
    </w:p>
  </w:footnote>
  <w:footnote w:id="191">
    <w:p w14:paraId="40603734" w14:textId="77777777" w:rsidR="007856ED" w:rsidRPr="009109B9" w:rsidRDefault="007856ED" w:rsidP="00120E2D">
      <w:pPr>
        <w:pStyle w:val="FootnoteText"/>
        <w:rPr>
          <w:rFonts w:asciiTheme="minorHAnsi" w:hAnsiTheme="minorHAnsi" w:cstheme="minorHAnsi"/>
          <w:lang w:val="fr-FR"/>
        </w:rPr>
      </w:pPr>
      <w:r w:rsidRPr="009109B9">
        <w:rPr>
          <w:rStyle w:val="FootnoteReference"/>
          <w:rFonts w:asciiTheme="minorHAnsi" w:hAnsiTheme="minorHAnsi" w:cstheme="minorHAnsi"/>
        </w:rPr>
        <w:footnoteRef/>
      </w:r>
      <w:r w:rsidRPr="009109B9">
        <w:rPr>
          <w:rFonts w:asciiTheme="minorHAnsi" w:hAnsiTheme="minorHAnsi" w:cstheme="minorHAnsi"/>
          <w:lang w:val="fr-FR"/>
        </w:rPr>
        <w:tab/>
        <w:t>www.fao.org</w:t>
      </w:r>
    </w:p>
  </w:footnote>
  <w:footnote w:id="192">
    <w:p w14:paraId="18BF5624" w14:textId="182DF5F6" w:rsidR="007856ED" w:rsidRPr="00A567E5" w:rsidRDefault="007856ED">
      <w:pPr>
        <w:pStyle w:val="FootnoteText"/>
      </w:pPr>
      <w:r>
        <w:rPr>
          <w:rStyle w:val="FootnoteReference"/>
        </w:rPr>
        <w:footnoteRef/>
      </w:r>
      <w:r w:rsidRPr="00A567E5">
        <w:t xml:space="preserve"> </w:t>
      </w:r>
      <w:r>
        <w:rPr>
          <w:rFonts w:ascii="Arial" w:hAnsi="Arial" w:cs="Arial"/>
          <w:sz w:val="18"/>
          <w:szCs w:val="18"/>
        </w:rPr>
        <w:t>National Institute of Statistics of Madagascar, Department of demographic and social Statistics, Demographic and social surveys (2012)</w:t>
      </w:r>
    </w:p>
  </w:footnote>
  <w:footnote w:id="193">
    <w:p w14:paraId="1EF4E492" w14:textId="2E6B3152" w:rsidR="007856ED" w:rsidRPr="009109B9" w:rsidRDefault="007856ED" w:rsidP="00120E2D">
      <w:pPr>
        <w:pStyle w:val="FootnoteText"/>
        <w:rPr>
          <w:rFonts w:asciiTheme="minorHAnsi" w:hAnsiTheme="minorHAnsi" w:cstheme="minorHAnsi"/>
          <w:lang w:val="fr-FR"/>
        </w:rPr>
      </w:pPr>
      <w:r w:rsidRPr="009109B9">
        <w:rPr>
          <w:rStyle w:val="FootnoteReference"/>
          <w:rFonts w:asciiTheme="minorHAnsi" w:hAnsiTheme="minorHAnsi" w:cstheme="minorHAnsi"/>
        </w:rPr>
        <w:footnoteRef/>
      </w:r>
      <w:r>
        <w:rPr>
          <w:rFonts w:asciiTheme="minorHAnsi" w:hAnsiTheme="minorHAnsi" w:cstheme="minorHAnsi"/>
          <w:lang w:val="fr-FR"/>
        </w:rPr>
        <w:t xml:space="preserve"> </w:t>
      </w:r>
      <w:r w:rsidRPr="009109B9">
        <w:rPr>
          <w:rFonts w:asciiTheme="minorHAnsi" w:hAnsiTheme="minorHAnsi" w:cstheme="minorHAnsi"/>
          <w:lang w:val="fr-FR"/>
        </w:rPr>
        <w:t>meeting with DAPV, Direction de l’agriculture en appui à la production végétale</w:t>
      </w:r>
    </w:p>
  </w:footnote>
  <w:footnote w:id="194">
    <w:p w14:paraId="38003566" w14:textId="6D677278" w:rsidR="007856ED" w:rsidRPr="00A567E5" w:rsidRDefault="007856ED">
      <w:pPr>
        <w:pStyle w:val="FootnoteText"/>
      </w:pPr>
      <w:r>
        <w:rPr>
          <w:rStyle w:val="FootnoteReference"/>
        </w:rPr>
        <w:footnoteRef/>
      </w:r>
      <w:r w:rsidRPr="00A567E5">
        <w:t xml:space="preserve"> </w:t>
      </w:r>
      <w:r w:rsidRPr="00A567E5">
        <w:rPr>
          <w:rFonts w:asciiTheme="minorHAnsi" w:hAnsiTheme="minorHAnsi" w:cstheme="minorHAnsi"/>
        </w:rPr>
        <w:t>Jiro sy Rano Malagasy-JIRAMA (Public Electricity and Water Corporation of Madagascar) database 2015</w:t>
      </w:r>
    </w:p>
  </w:footnote>
  <w:footnote w:id="195">
    <w:p w14:paraId="33F16D9C" w14:textId="77777777" w:rsidR="007856ED" w:rsidRPr="009109B9" w:rsidRDefault="007856ED" w:rsidP="00120E2D">
      <w:pPr>
        <w:pStyle w:val="FootnoteText"/>
        <w:rPr>
          <w:rFonts w:asciiTheme="minorHAnsi" w:hAnsiTheme="minorHAnsi" w:cstheme="minorHAnsi"/>
          <w:lang w:val="fr-FR"/>
        </w:rPr>
      </w:pPr>
      <w:r w:rsidRPr="009109B9">
        <w:rPr>
          <w:rStyle w:val="FootnoteReference"/>
          <w:rFonts w:asciiTheme="minorHAnsi" w:hAnsiTheme="minorHAnsi" w:cstheme="minorHAnsi"/>
        </w:rPr>
        <w:footnoteRef/>
      </w:r>
      <w:r w:rsidRPr="009109B9">
        <w:rPr>
          <w:rFonts w:asciiTheme="minorHAnsi" w:hAnsiTheme="minorHAnsi" w:cstheme="minorHAnsi"/>
          <w:lang w:val="fr-FR"/>
        </w:rPr>
        <w:t xml:space="preserve"> </w:t>
      </w:r>
      <w:r w:rsidRPr="009109B9">
        <w:rPr>
          <w:rFonts w:asciiTheme="minorHAnsi" w:hAnsiTheme="minorHAnsi" w:cstheme="minorHAnsi"/>
          <w:lang w:val="fr-FR"/>
        </w:rPr>
        <w:tab/>
        <w:t>meeting with MAEP, Direction générale de la pêche</w:t>
      </w:r>
    </w:p>
  </w:footnote>
  <w:footnote w:id="196">
    <w:p w14:paraId="627F500F" w14:textId="77777777" w:rsidR="007856ED" w:rsidRPr="009109B9" w:rsidRDefault="007856ED" w:rsidP="00277CE9">
      <w:pPr>
        <w:pStyle w:val="NormalWeb"/>
        <w:spacing w:before="0" w:beforeAutospacing="0" w:after="0" w:afterAutospacing="0"/>
        <w:rPr>
          <w:rFonts w:asciiTheme="minorHAnsi" w:hAnsiTheme="minorHAnsi" w:cstheme="minorHAnsi"/>
          <w:sz w:val="20"/>
          <w:szCs w:val="20"/>
        </w:rPr>
      </w:pPr>
      <w:r w:rsidRPr="009109B9">
        <w:rPr>
          <w:rStyle w:val="FootnoteReference"/>
          <w:rFonts w:asciiTheme="minorHAnsi" w:hAnsiTheme="minorHAnsi" w:cstheme="minorHAnsi"/>
          <w:sz w:val="20"/>
          <w:szCs w:val="20"/>
        </w:rPr>
        <w:footnoteRef/>
      </w:r>
      <w:r w:rsidRPr="009109B9">
        <w:rPr>
          <w:rFonts w:asciiTheme="minorHAnsi" w:hAnsiTheme="minorHAnsi" w:cstheme="minorHAnsi"/>
          <w:sz w:val="20"/>
          <w:szCs w:val="20"/>
        </w:rPr>
        <w:tab/>
        <w:t>Vulnerability, Risk Reduction and Adaptation to Climate Change. Madagascar Country Profile. GFDRR, 2011. http://sdwebx.worldbank.org/climateportalb/doc/GFDRRCountryProfiles/wb_gfdrr_climate_change_country_profile_for_MDG.pdf</w:t>
      </w:r>
    </w:p>
  </w:footnote>
  <w:footnote w:id="197">
    <w:p w14:paraId="79EFD4D5" w14:textId="6B2AFD6B" w:rsidR="007856ED" w:rsidRPr="009109B9" w:rsidRDefault="007856ED" w:rsidP="009109B9">
      <w:pPr>
        <w:spacing w:after="0" w:line="240" w:lineRule="auto"/>
        <w:rPr>
          <w:rFonts w:asciiTheme="minorHAnsi" w:hAnsiTheme="minorHAnsi"/>
          <w:sz w:val="20"/>
        </w:rPr>
      </w:pPr>
      <w:r w:rsidRPr="009109B9">
        <w:rPr>
          <w:rStyle w:val="FootnoteReference"/>
          <w:rFonts w:asciiTheme="minorHAnsi" w:eastAsiaTheme="majorEastAsia" w:hAnsiTheme="minorHAnsi" w:cstheme="minorHAnsi"/>
          <w:sz w:val="20"/>
        </w:rPr>
        <w:footnoteRef/>
      </w:r>
      <w:r w:rsidRPr="009109B9">
        <w:rPr>
          <w:rFonts w:asciiTheme="minorHAnsi" w:hAnsiTheme="minorHAnsi"/>
          <w:sz w:val="20"/>
        </w:rPr>
        <w:tab/>
        <w:t>Including a consideration of the following questions: Are key hazards and related threats identified? Are exposure, vulnerabilities, capacities and risks assessed? Are roles and responsibilities of stakeholders identified? Is risk information consolidated?</w:t>
      </w:r>
    </w:p>
  </w:footnote>
  <w:footnote w:id="198">
    <w:p w14:paraId="152B9F7F" w14:textId="77777777" w:rsidR="007856ED" w:rsidRPr="009109B9" w:rsidRDefault="007856ED" w:rsidP="00277CE9">
      <w:pPr>
        <w:pStyle w:val="NormalWeb"/>
        <w:spacing w:before="0" w:beforeAutospacing="0" w:after="0" w:afterAutospacing="0"/>
        <w:rPr>
          <w:rFonts w:asciiTheme="minorHAnsi" w:hAnsiTheme="minorHAnsi" w:cstheme="minorHAnsi"/>
          <w:sz w:val="20"/>
          <w:szCs w:val="20"/>
        </w:rPr>
      </w:pPr>
      <w:r w:rsidRPr="009109B9">
        <w:rPr>
          <w:rStyle w:val="FootnoteReference"/>
          <w:rFonts w:asciiTheme="minorHAnsi" w:hAnsiTheme="minorHAnsi" w:cstheme="minorHAnsi"/>
          <w:sz w:val="20"/>
          <w:szCs w:val="20"/>
        </w:rPr>
        <w:footnoteRef/>
      </w:r>
      <w:r w:rsidRPr="009109B9">
        <w:rPr>
          <w:rFonts w:asciiTheme="minorHAnsi" w:hAnsiTheme="minorHAnsi" w:cstheme="minorHAnsi"/>
          <w:sz w:val="20"/>
          <w:szCs w:val="20"/>
        </w:rPr>
        <w:tab/>
        <w:t>Germanwatch, 2017. Global Climate Risk Index. https://germanwatch.org/en/download/16411.pdf</w:t>
      </w:r>
    </w:p>
  </w:footnote>
  <w:footnote w:id="199">
    <w:p w14:paraId="3D684674" w14:textId="77777777" w:rsidR="007856ED" w:rsidRPr="009109B9" w:rsidRDefault="007856ED" w:rsidP="00277CE9">
      <w:pPr>
        <w:pStyle w:val="FootnoteText"/>
        <w:rPr>
          <w:rFonts w:asciiTheme="minorHAnsi" w:hAnsiTheme="minorHAnsi" w:cstheme="minorHAnsi"/>
          <w:lang w:val="en-US"/>
        </w:rPr>
      </w:pPr>
      <w:r w:rsidRPr="009109B9">
        <w:rPr>
          <w:rStyle w:val="FootnoteReference"/>
          <w:rFonts w:asciiTheme="minorHAnsi" w:hAnsiTheme="minorHAnsi" w:cstheme="minorHAnsi"/>
        </w:rPr>
        <w:footnoteRef/>
      </w:r>
      <w:r w:rsidRPr="009109B9">
        <w:rPr>
          <w:rFonts w:asciiTheme="minorHAnsi" w:hAnsiTheme="minorHAnsi" w:cstheme="minorHAnsi"/>
        </w:rPr>
        <w:tab/>
      </w:r>
      <w:r w:rsidRPr="009109B9">
        <w:rPr>
          <w:rFonts w:asciiTheme="minorHAnsi" w:hAnsiTheme="minorHAnsi" w:cstheme="minorHAnsi"/>
          <w:lang w:val="en"/>
        </w:rPr>
        <w:t>Resilience Capacity Building Project through the production and management of climate information in Madagascar, Concept Note, February 2017</w:t>
      </w:r>
    </w:p>
  </w:footnote>
  <w:footnote w:id="200">
    <w:p w14:paraId="6463B5AB" w14:textId="77777777" w:rsidR="007856ED" w:rsidRPr="009109B9" w:rsidRDefault="007856ED" w:rsidP="00277CE9">
      <w:pPr>
        <w:pStyle w:val="FootnoteText"/>
        <w:rPr>
          <w:rFonts w:asciiTheme="minorHAnsi" w:hAnsiTheme="minorHAnsi" w:cstheme="minorHAnsi"/>
        </w:rPr>
      </w:pPr>
      <w:r w:rsidRPr="009109B9">
        <w:rPr>
          <w:rStyle w:val="FootnoteReference"/>
          <w:rFonts w:asciiTheme="minorHAnsi" w:hAnsiTheme="minorHAnsi" w:cstheme="minorHAnsi"/>
        </w:rPr>
        <w:footnoteRef/>
      </w:r>
      <w:r w:rsidRPr="009109B9">
        <w:rPr>
          <w:rFonts w:asciiTheme="minorHAnsi" w:hAnsiTheme="minorHAnsi" w:cstheme="minorHAnsi"/>
        </w:rPr>
        <w:tab/>
        <w:t>Madagascar Strategic Programme for Climate Resilience, 2017</w:t>
      </w:r>
    </w:p>
  </w:footnote>
  <w:footnote w:id="201">
    <w:p w14:paraId="20B93721" w14:textId="77777777" w:rsidR="007856ED" w:rsidRPr="009109B9" w:rsidRDefault="007856ED" w:rsidP="00277CE9">
      <w:pPr>
        <w:pStyle w:val="FootnoteText"/>
        <w:rPr>
          <w:rFonts w:asciiTheme="minorHAnsi" w:hAnsiTheme="minorHAnsi" w:cstheme="minorHAnsi"/>
          <w:lang w:val="en-US"/>
        </w:rPr>
      </w:pPr>
      <w:r w:rsidRPr="009109B9">
        <w:rPr>
          <w:rStyle w:val="FootnoteReference"/>
          <w:rFonts w:asciiTheme="minorHAnsi" w:hAnsiTheme="minorHAnsi" w:cstheme="minorHAnsi"/>
        </w:rPr>
        <w:footnoteRef/>
      </w:r>
      <w:r w:rsidRPr="009109B9">
        <w:rPr>
          <w:rFonts w:asciiTheme="minorHAnsi" w:hAnsiTheme="minorHAnsi" w:cstheme="minorHAnsi"/>
        </w:rPr>
        <w:tab/>
        <w:t xml:space="preserve">Direction Générale de la Météorologie (DGM) indicates that between 1961 and 2005, 17 of the 21 weather stations recorded statistically significant increases in daily minimum temperatures across all seasons, and several stations also indicated daily maximum temperature increase. Also noted in </w:t>
      </w:r>
      <w:r w:rsidRPr="009109B9">
        <w:rPr>
          <w:rFonts w:asciiTheme="minorHAnsi" w:hAnsiTheme="minorHAnsi" w:cstheme="minorHAnsi"/>
          <w:lang w:val="en-US"/>
        </w:rPr>
        <w:t>Madagascar Strategic Programme for Climate Resilience, 2017</w:t>
      </w:r>
    </w:p>
  </w:footnote>
  <w:footnote w:id="202">
    <w:p w14:paraId="7C84AA47" w14:textId="77777777" w:rsidR="007856ED" w:rsidRPr="009109B9" w:rsidRDefault="007856ED" w:rsidP="00277CE9">
      <w:pPr>
        <w:pStyle w:val="FootnoteText"/>
        <w:rPr>
          <w:rFonts w:asciiTheme="minorHAnsi" w:hAnsiTheme="minorHAnsi" w:cstheme="minorHAnsi"/>
        </w:rPr>
      </w:pPr>
      <w:r w:rsidRPr="009109B9">
        <w:rPr>
          <w:rStyle w:val="FootnoteReference"/>
          <w:rFonts w:asciiTheme="minorHAnsi" w:hAnsiTheme="minorHAnsi" w:cstheme="minorHAnsi"/>
        </w:rPr>
        <w:footnoteRef/>
      </w:r>
      <w:r w:rsidRPr="009109B9">
        <w:rPr>
          <w:rFonts w:asciiTheme="minorHAnsi" w:hAnsiTheme="minorHAnsi" w:cstheme="minorHAnsi"/>
        </w:rPr>
        <w:tab/>
        <w:t>UNDP TOR for concept note formulation support in Madagascar (2018)</w:t>
      </w:r>
    </w:p>
  </w:footnote>
  <w:footnote w:id="203">
    <w:p w14:paraId="088555F7" w14:textId="77777777" w:rsidR="007856ED" w:rsidRPr="009109B9" w:rsidRDefault="007856ED" w:rsidP="00277CE9">
      <w:pPr>
        <w:pStyle w:val="FootnoteText"/>
        <w:rPr>
          <w:rFonts w:asciiTheme="minorHAnsi" w:hAnsiTheme="minorHAnsi" w:cstheme="minorHAnsi"/>
          <w:lang w:val="en-US"/>
        </w:rPr>
      </w:pPr>
      <w:r w:rsidRPr="009109B9">
        <w:rPr>
          <w:rStyle w:val="FootnoteReference"/>
          <w:rFonts w:asciiTheme="minorHAnsi" w:hAnsiTheme="minorHAnsi" w:cstheme="minorHAnsi"/>
        </w:rPr>
        <w:footnoteRef/>
      </w:r>
      <w:r w:rsidRPr="009109B9">
        <w:rPr>
          <w:rFonts w:asciiTheme="minorHAnsi" w:hAnsiTheme="minorHAnsi" w:cstheme="minorHAnsi"/>
        </w:rPr>
        <w:tab/>
      </w:r>
      <w:r w:rsidRPr="009109B9">
        <w:rPr>
          <w:rFonts w:asciiTheme="minorHAnsi" w:hAnsiTheme="minorHAnsi" w:cstheme="minorHAnsi"/>
          <w:lang w:val="en"/>
        </w:rPr>
        <w:t>Resilience Capacity Building Project through the production and management of climate information in Madagascar, Concept Note, February 2017</w:t>
      </w:r>
    </w:p>
  </w:footnote>
  <w:footnote w:id="204">
    <w:p w14:paraId="7E3F950E" w14:textId="77777777" w:rsidR="007856ED" w:rsidRPr="009109B9" w:rsidRDefault="007856ED" w:rsidP="00277CE9">
      <w:pPr>
        <w:pStyle w:val="NormalWeb"/>
        <w:spacing w:before="0" w:beforeAutospacing="0" w:after="0" w:afterAutospacing="0"/>
        <w:rPr>
          <w:rFonts w:asciiTheme="minorHAnsi" w:hAnsiTheme="minorHAnsi" w:cstheme="minorHAnsi"/>
          <w:sz w:val="20"/>
          <w:szCs w:val="20"/>
        </w:rPr>
      </w:pPr>
      <w:r w:rsidRPr="009109B9">
        <w:rPr>
          <w:rStyle w:val="FootnoteReference"/>
          <w:rFonts w:asciiTheme="minorHAnsi" w:hAnsiTheme="minorHAnsi" w:cstheme="minorHAnsi"/>
          <w:sz w:val="20"/>
          <w:szCs w:val="20"/>
        </w:rPr>
        <w:footnoteRef/>
      </w:r>
      <w:r w:rsidRPr="009109B9">
        <w:rPr>
          <w:rFonts w:asciiTheme="minorHAnsi" w:hAnsiTheme="minorHAnsi" w:cstheme="minorHAnsi"/>
          <w:sz w:val="20"/>
          <w:szCs w:val="20"/>
        </w:rPr>
        <w:tab/>
        <w:t>World Bank, 2013. Building resilience: integrating climate and disaster risk into development planning: the World Bank Group Experience. http://documents.worldbank.org/curated/en/762871468148506173/pdf/826480WP0v10Bu0130Box37986200OUO090.pdf</w:t>
      </w:r>
    </w:p>
  </w:footnote>
  <w:footnote w:id="205">
    <w:p w14:paraId="6846405B" w14:textId="77777777" w:rsidR="007856ED" w:rsidRPr="009109B9" w:rsidRDefault="007856ED" w:rsidP="00277CE9">
      <w:pPr>
        <w:pStyle w:val="FootnoteText"/>
        <w:rPr>
          <w:rFonts w:asciiTheme="minorHAnsi" w:hAnsiTheme="minorHAnsi" w:cstheme="minorHAnsi"/>
          <w:lang w:val="en-US"/>
        </w:rPr>
      </w:pPr>
      <w:r w:rsidRPr="009109B9">
        <w:rPr>
          <w:rStyle w:val="FootnoteReference"/>
          <w:rFonts w:asciiTheme="minorHAnsi" w:hAnsiTheme="minorHAnsi" w:cstheme="minorHAnsi"/>
        </w:rPr>
        <w:footnoteRef/>
      </w:r>
      <w:r w:rsidRPr="009109B9">
        <w:rPr>
          <w:rFonts w:asciiTheme="minorHAnsi" w:hAnsiTheme="minorHAnsi" w:cstheme="minorHAnsi"/>
        </w:rPr>
        <w:tab/>
      </w:r>
      <w:r w:rsidRPr="009109B9">
        <w:rPr>
          <w:rFonts w:asciiTheme="minorHAnsi" w:hAnsiTheme="minorHAnsi" w:cstheme="minorHAnsi"/>
          <w:lang w:val="en-US"/>
        </w:rPr>
        <w:t>Madagascar Strategic Programme for Climate Resilience, 2017</w:t>
      </w:r>
    </w:p>
  </w:footnote>
  <w:footnote w:id="206">
    <w:p w14:paraId="6A1FD014" w14:textId="77777777" w:rsidR="007856ED" w:rsidRPr="009109B9" w:rsidRDefault="007856ED" w:rsidP="00277CE9">
      <w:pPr>
        <w:pStyle w:val="NormalWeb"/>
        <w:spacing w:before="0" w:beforeAutospacing="0" w:after="0" w:afterAutospacing="0"/>
        <w:rPr>
          <w:rFonts w:asciiTheme="minorHAnsi" w:hAnsiTheme="minorHAnsi" w:cstheme="minorHAnsi"/>
          <w:sz w:val="20"/>
          <w:szCs w:val="20"/>
          <w:lang w:val="en-US"/>
        </w:rPr>
      </w:pPr>
      <w:r w:rsidRPr="009109B9">
        <w:rPr>
          <w:rStyle w:val="FootnoteReference"/>
          <w:rFonts w:asciiTheme="minorHAnsi" w:hAnsiTheme="minorHAnsi" w:cstheme="minorHAnsi"/>
          <w:sz w:val="20"/>
          <w:szCs w:val="20"/>
        </w:rPr>
        <w:footnoteRef/>
      </w:r>
      <w:r w:rsidRPr="009109B9">
        <w:rPr>
          <w:rFonts w:asciiTheme="minorHAnsi" w:hAnsiTheme="minorHAnsi" w:cstheme="minorHAnsi"/>
          <w:sz w:val="20"/>
          <w:szCs w:val="20"/>
        </w:rPr>
        <w:tab/>
        <w:t>GFDRR-WB, 2016. Madagascar Disaster Risk Profile. http://documents.worldbank.org/curated/en/119311492590083804/pdf/114366- WP-PUBLIC-disaster-risk-profile-madagascar.pdf</w:t>
      </w:r>
    </w:p>
  </w:footnote>
  <w:footnote w:id="207">
    <w:p w14:paraId="140BAB51" w14:textId="3DA152B6" w:rsidR="007856ED" w:rsidRPr="009109B9" w:rsidRDefault="007856ED" w:rsidP="009109B9">
      <w:pPr>
        <w:pStyle w:val="FootnoteText"/>
        <w:rPr>
          <w:rFonts w:asciiTheme="minorHAnsi" w:hAnsiTheme="minorHAnsi" w:cstheme="minorHAnsi"/>
        </w:rPr>
      </w:pPr>
      <w:r w:rsidRPr="009109B9">
        <w:rPr>
          <w:rStyle w:val="FootnoteReference"/>
          <w:rFonts w:asciiTheme="minorHAnsi" w:hAnsiTheme="minorHAnsi" w:cstheme="minorHAnsi"/>
        </w:rPr>
        <w:footnoteRef/>
      </w:r>
      <w:r w:rsidRPr="009109B9">
        <w:rPr>
          <w:rFonts w:asciiTheme="minorHAnsi" w:hAnsiTheme="minorHAnsi" w:cstheme="minorHAnsi"/>
        </w:rPr>
        <w:tab/>
        <w:t>http://documents.worldbank.org/curated/en/119311492590083804/pdf/114366- WP-PUBLIC-disaster-risk-profile-madagascar.pdf</w:t>
      </w:r>
    </w:p>
  </w:footnote>
  <w:footnote w:id="208">
    <w:p w14:paraId="519C946E" w14:textId="77777777" w:rsidR="007856ED" w:rsidRPr="009109B9" w:rsidRDefault="007856ED" w:rsidP="00277CE9">
      <w:pPr>
        <w:pStyle w:val="FootnoteText"/>
        <w:rPr>
          <w:rFonts w:asciiTheme="minorHAnsi" w:hAnsiTheme="minorHAnsi" w:cstheme="minorHAnsi"/>
          <w:lang w:val="en-US"/>
        </w:rPr>
      </w:pPr>
      <w:r w:rsidRPr="009109B9">
        <w:rPr>
          <w:rStyle w:val="FootnoteReference"/>
          <w:rFonts w:asciiTheme="minorHAnsi" w:hAnsiTheme="minorHAnsi" w:cstheme="minorHAnsi"/>
        </w:rPr>
        <w:footnoteRef/>
      </w:r>
      <w:r w:rsidRPr="009109B9">
        <w:rPr>
          <w:rFonts w:asciiTheme="minorHAnsi" w:hAnsiTheme="minorHAnsi" w:cstheme="minorHAnsi"/>
        </w:rPr>
        <w:tab/>
        <w:t>Technical Synthesis Report into the Assessment of Hydrometeorological Services and Recommendations for their Improvement. World Bank Group, January 2017</w:t>
      </w:r>
    </w:p>
  </w:footnote>
  <w:footnote w:id="209">
    <w:p w14:paraId="060EAC24" w14:textId="760AF56D" w:rsidR="007856ED" w:rsidRPr="009109B9" w:rsidRDefault="007856ED" w:rsidP="009109B9">
      <w:pPr>
        <w:pStyle w:val="FootnoteText"/>
        <w:rPr>
          <w:rFonts w:asciiTheme="minorHAnsi" w:hAnsiTheme="minorHAnsi" w:cstheme="minorHAnsi"/>
        </w:rPr>
      </w:pPr>
      <w:r w:rsidRPr="009109B9">
        <w:rPr>
          <w:rStyle w:val="FootnoteReference"/>
          <w:rFonts w:asciiTheme="minorHAnsi" w:eastAsiaTheme="majorEastAsia" w:hAnsiTheme="minorHAnsi" w:cstheme="minorHAnsi"/>
        </w:rPr>
        <w:footnoteRef/>
      </w:r>
      <w:r w:rsidRPr="009109B9">
        <w:rPr>
          <w:rFonts w:asciiTheme="minorHAnsi" w:hAnsiTheme="minorHAnsi" w:cstheme="minorHAnsi"/>
        </w:rPr>
        <w:tab/>
        <w:t>Including a consideration of the following questions: Are there monitoring systems in place? Are there forecasting and warning services in place? Are there institutional mechanisms in place?</w:t>
      </w:r>
    </w:p>
  </w:footnote>
  <w:footnote w:id="210">
    <w:p w14:paraId="08FCCC6C" w14:textId="77777777" w:rsidR="007856ED" w:rsidRPr="009109B9" w:rsidRDefault="007856ED" w:rsidP="00277CE9">
      <w:pPr>
        <w:pStyle w:val="FootnoteText"/>
        <w:rPr>
          <w:rFonts w:asciiTheme="minorHAnsi" w:hAnsiTheme="minorHAnsi" w:cstheme="minorHAnsi"/>
          <w:lang w:val="en-US"/>
        </w:rPr>
      </w:pPr>
      <w:r w:rsidRPr="009109B9">
        <w:rPr>
          <w:rStyle w:val="FootnoteReference"/>
          <w:rFonts w:asciiTheme="minorHAnsi" w:hAnsiTheme="minorHAnsi" w:cstheme="minorHAnsi"/>
        </w:rPr>
        <w:footnoteRef/>
      </w:r>
      <w:r w:rsidRPr="009109B9">
        <w:rPr>
          <w:rFonts w:asciiTheme="minorHAnsi" w:hAnsiTheme="minorHAnsi" w:cstheme="minorHAnsi"/>
        </w:rPr>
        <w:tab/>
      </w:r>
      <w:r w:rsidRPr="009109B9">
        <w:rPr>
          <w:rFonts w:asciiTheme="minorHAnsi" w:hAnsiTheme="minorHAnsi" w:cstheme="minorHAnsi"/>
          <w:lang w:val="en"/>
        </w:rPr>
        <w:t>Resilience Capacity Building Project through the production and management of climate information in Madagascar, Concept Note, February 2017</w:t>
      </w:r>
    </w:p>
  </w:footnote>
  <w:footnote w:id="211">
    <w:p w14:paraId="67C77342" w14:textId="77777777" w:rsidR="007856ED" w:rsidRPr="009109B9" w:rsidRDefault="007856ED" w:rsidP="00277CE9">
      <w:pPr>
        <w:pStyle w:val="FootnoteText"/>
        <w:rPr>
          <w:rFonts w:asciiTheme="minorHAnsi" w:hAnsiTheme="minorHAnsi" w:cstheme="minorHAnsi"/>
          <w:lang w:val="en-US"/>
        </w:rPr>
      </w:pPr>
      <w:r w:rsidRPr="009109B9">
        <w:rPr>
          <w:rStyle w:val="FootnoteReference"/>
          <w:rFonts w:asciiTheme="minorHAnsi" w:hAnsiTheme="minorHAnsi" w:cstheme="minorHAnsi"/>
        </w:rPr>
        <w:footnoteRef/>
      </w:r>
      <w:r w:rsidRPr="009109B9">
        <w:rPr>
          <w:rFonts w:asciiTheme="minorHAnsi" w:hAnsiTheme="minorHAnsi" w:cstheme="minorHAnsi"/>
        </w:rPr>
        <w:tab/>
      </w:r>
      <w:r w:rsidRPr="009109B9">
        <w:rPr>
          <w:rFonts w:asciiTheme="minorHAnsi" w:hAnsiTheme="minorHAnsi" w:cstheme="minorHAnsi"/>
          <w:lang w:val="en"/>
        </w:rPr>
        <w:t>The JRC has developed an experimental global storm surge model, which is run after each advisory issued by the regional tropical cyclone centres. The calculations are published about 20 minutes after a new advisory is detected by the Global Disaster Alert and Coordination System (GDACS). The calculations identify the populated places affected by storm surge up to three days in advance, using the forecasted track. When forecasts change, the associated storm surge changes too and alert levels may go up or down. All links, data, statistics and maps refer to the latest available calculation. If the calculation for the last advisory is not completed, the latest available calculation is shown. (See http://www.gdacs.org/Cyclones/report.aspx?eventtype=TC&amp;eventid=1000429&amp;episodeid=26)</w:t>
      </w:r>
    </w:p>
  </w:footnote>
  <w:footnote w:id="212">
    <w:p w14:paraId="1F430693" w14:textId="0E8F10EF" w:rsidR="007856ED" w:rsidRPr="009109B9" w:rsidRDefault="007856ED" w:rsidP="009109B9">
      <w:pPr>
        <w:pStyle w:val="NormalWeb"/>
        <w:spacing w:before="0" w:beforeAutospacing="0" w:after="0" w:afterAutospacing="0"/>
        <w:rPr>
          <w:rFonts w:asciiTheme="minorHAnsi" w:hAnsiTheme="minorHAnsi" w:cstheme="minorHAnsi"/>
          <w:sz w:val="20"/>
          <w:szCs w:val="20"/>
        </w:rPr>
      </w:pPr>
      <w:r w:rsidRPr="009109B9">
        <w:rPr>
          <w:rStyle w:val="FootnoteReference"/>
          <w:rFonts w:asciiTheme="minorHAnsi" w:eastAsiaTheme="majorEastAsia" w:hAnsiTheme="minorHAnsi" w:cstheme="minorHAnsi"/>
          <w:sz w:val="20"/>
          <w:szCs w:val="20"/>
        </w:rPr>
        <w:footnoteRef/>
      </w:r>
      <w:r w:rsidRPr="009109B9">
        <w:rPr>
          <w:rFonts w:asciiTheme="minorHAnsi" w:hAnsiTheme="minorHAnsi" w:cstheme="minorHAnsi"/>
          <w:sz w:val="20"/>
          <w:szCs w:val="20"/>
        </w:rPr>
        <w:tab/>
        <w:t>Including a consideration of the following questions: Are organizational and decision-making processes in place and operational? Are communication systems and equipment in place and operational? Are impact-based early warnings communicated effectively to prompt action by target groups?</w:t>
      </w:r>
    </w:p>
  </w:footnote>
  <w:footnote w:id="213">
    <w:p w14:paraId="3C6D9579" w14:textId="77777777" w:rsidR="007856ED" w:rsidRPr="009109B9" w:rsidRDefault="007856ED" w:rsidP="00253C29">
      <w:pPr>
        <w:pStyle w:val="FootnoteText"/>
        <w:rPr>
          <w:rFonts w:asciiTheme="minorHAnsi" w:hAnsiTheme="minorHAnsi" w:cstheme="minorHAnsi"/>
          <w:lang w:val="en-US"/>
        </w:rPr>
      </w:pPr>
      <w:r w:rsidRPr="009109B9">
        <w:rPr>
          <w:rStyle w:val="FootnoteReference"/>
          <w:rFonts w:asciiTheme="minorHAnsi" w:hAnsiTheme="minorHAnsi" w:cstheme="minorHAnsi"/>
        </w:rPr>
        <w:footnoteRef/>
      </w:r>
      <w:r w:rsidRPr="009109B9">
        <w:rPr>
          <w:rFonts w:asciiTheme="minorHAnsi" w:hAnsiTheme="minorHAnsi" w:cstheme="minorHAnsi"/>
        </w:rPr>
        <w:tab/>
      </w:r>
      <w:r w:rsidRPr="009109B9">
        <w:rPr>
          <w:rFonts w:asciiTheme="minorHAnsi" w:hAnsiTheme="minorHAnsi" w:cstheme="minorHAnsi"/>
          <w:lang w:val="en-US"/>
        </w:rPr>
        <w:t>Reliefweb, OCHA 5 January 2018. Available at: https://reliefweb.int/disaster/tc-2018-000001-mdg</w:t>
      </w:r>
    </w:p>
  </w:footnote>
  <w:footnote w:id="214">
    <w:p w14:paraId="535A8B69" w14:textId="77777777" w:rsidR="007856ED" w:rsidRPr="009109B9" w:rsidRDefault="007856ED" w:rsidP="00253C29">
      <w:pPr>
        <w:pStyle w:val="FootnoteText"/>
        <w:rPr>
          <w:rFonts w:asciiTheme="minorHAnsi" w:hAnsiTheme="minorHAnsi" w:cstheme="minorHAnsi"/>
          <w:lang w:val="en-US"/>
        </w:rPr>
      </w:pPr>
      <w:r w:rsidRPr="009109B9">
        <w:rPr>
          <w:rStyle w:val="FootnoteReference"/>
          <w:rFonts w:asciiTheme="minorHAnsi" w:hAnsiTheme="minorHAnsi" w:cstheme="minorHAnsi"/>
        </w:rPr>
        <w:footnoteRef/>
      </w:r>
      <w:r w:rsidRPr="009109B9">
        <w:rPr>
          <w:rFonts w:asciiTheme="minorHAnsi" w:hAnsiTheme="minorHAnsi" w:cstheme="minorHAnsi"/>
        </w:rPr>
        <w:tab/>
      </w:r>
      <w:r w:rsidRPr="009109B9">
        <w:rPr>
          <w:rFonts w:asciiTheme="minorHAnsi" w:hAnsiTheme="minorHAnsi" w:cstheme="minorHAnsi"/>
          <w:lang w:val="en"/>
        </w:rPr>
        <w:t>Resilience Capacity Building Project through the production and management of climate information in Madagascar, Concept Note, February 2017</w:t>
      </w:r>
    </w:p>
  </w:footnote>
  <w:footnote w:id="215">
    <w:p w14:paraId="238EE575" w14:textId="3404EEA7" w:rsidR="007856ED" w:rsidRPr="009109B9" w:rsidRDefault="007856ED" w:rsidP="009109B9">
      <w:pPr>
        <w:spacing w:after="0" w:line="240" w:lineRule="auto"/>
        <w:rPr>
          <w:rFonts w:asciiTheme="minorHAnsi" w:hAnsiTheme="minorHAnsi"/>
          <w:sz w:val="20"/>
        </w:rPr>
      </w:pPr>
      <w:r w:rsidRPr="009109B9">
        <w:rPr>
          <w:rStyle w:val="FootnoteReference"/>
          <w:rFonts w:asciiTheme="minorHAnsi" w:eastAsiaTheme="majorEastAsia" w:hAnsiTheme="minorHAnsi" w:cstheme="minorHAnsi"/>
          <w:sz w:val="20"/>
        </w:rPr>
        <w:footnoteRef/>
      </w:r>
      <w:r w:rsidRPr="009109B9">
        <w:rPr>
          <w:rFonts w:asciiTheme="minorHAnsi" w:hAnsiTheme="minorHAnsi"/>
          <w:sz w:val="20"/>
        </w:rPr>
        <w:tab/>
        <w:t>Including a consideration of the following questions: Are disaster preparedness measures, including response plans, developed and operational? Are public awareness and education campaigns conducted? Are public awareness and response tested?</w:t>
      </w:r>
    </w:p>
  </w:footnote>
  <w:footnote w:id="216">
    <w:p w14:paraId="6048F6FA" w14:textId="77777777" w:rsidR="007856ED" w:rsidRPr="009109B9" w:rsidRDefault="007856ED" w:rsidP="0004141D">
      <w:pPr>
        <w:pStyle w:val="FootnoteText"/>
        <w:rPr>
          <w:rFonts w:asciiTheme="minorHAnsi" w:hAnsiTheme="minorHAnsi" w:cstheme="minorHAnsi"/>
          <w:lang w:val="en-US"/>
        </w:rPr>
      </w:pPr>
      <w:r w:rsidRPr="009109B9">
        <w:rPr>
          <w:rStyle w:val="FootnoteReference"/>
          <w:rFonts w:asciiTheme="minorHAnsi" w:hAnsiTheme="minorHAnsi" w:cstheme="minorHAnsi"/>
        </w:rPr>
        <w:footnoteRef/>
      </w:r>
      <w:r w:rsidRPr="009109B9">
        <w:rPr>
          <w:rFonts w:asciiTheme="minorHAnsi" w:hAnsiTheme="minorHAnsi" w:cstheme="minorHAnsi"/>
        </w:rPr>
        <w:tab/>
      </w:r>
      <w:r w:rsidRPr="009109B9">
        <w:rPr>
          <w:rFonts w:asciiTheme="minorHAnsi" w:hAnsiTheme="minorHAnsi" w:cstheme="minorHAnsi"/>
          <w:lang w:val="en-US"/>
        </w:rPr>
        <w:t>Reliefweb, OCHA 5 January 2018. Available at: https://reliefweb.int/disaster/tc-2018-000001-mdg</w:t>
      </w:r>
    </w:p>
  </w:footnote>
  <w:footnote w:id="217">
    <w:p w14:paraId="6A37C6EF" w14:textId="77777777" w:rsidR="007856ED" w:rsidRPr="009109B9" w:rsidRDefault="007856ED" w:rsidP="0004141D">
      <w:pPr>
        <w:pStyle w:val="FootnoteText"/>
        <w:rPr>
          <w:rFonts w:asciiTheme="minorHAnsi" w:hAnsiTheme="minorHAnsi" w:cstheme="minorHAnsi"/>
          <w:lang w:val="fr-FR"/>
        </w:rPr>
      </w:pPr>
      <w:r w:rsidRPr="009109B9">
        <w:rPr>
          <w:rStyle w:val="FootnoteReference"/>
          <w:rFonts w:asciiTheme="minorHAnsi" w:hAnsiTheme="minorHAnsi" w:cstheme="minorHAnsi"/>
        </w:rPr>
        <w:footnoteRef/>
      </w:r>
      <w:r w:rsidRPr="009109B9">
        <w:rPr>
          <w:rFonts w:asciiTheme="minorHAnsi" w:hAnsiTheme="minorHAnsi" w:cstheme="minorHAnsi"/>
        </w:rPr>
        <w:tab/>
      </w:r>
      <w:r w:rsidRPr="009109B9">
        <w:rPr>
          <w:rFonts w:asciiTheme="minorHAnsi" w:hAnsiTheme="minorHAnsi" w:cstheme="minorHAnsi"/>
          <w:lang w:val="en"/>
        </w:rPr>
        <w:t xml:space="preserve">National Office of Disaster Risk Management (BNGRC) and the Humanitarian Team of Madagascar. </w:t>
      </w:r>
      <w:r w:rsidRPr="009109B9">
        <w:rPr>
          <w:rFonts w:asciiTheme="minorHAnsi" w:hAnsiTheme="minorHAnsi" w:cstheme="minorHAnsi"/>
          <w:lang w:val="fr-FR"/>
        </w:rPr>
        <w:t>Madagascar: Cyclone Tropical Ava Rapport de Situation conjoint: No. 1 17 Janvier 2018</w:t>
      </w:r>
    </w:p>
  </w:footnote>
  <w:footnote w:id="218">
    <w:p w14:paraId="78D7B129" w14:textId="77777777" w:rsidR="007856ED" w:rsidRPr="009109B9" w:rsidRDefault="007856ED" w:rsidP="0004141D">
      <w:pPr>
        <w:pStyle w:val="FootnoteText"/>
        <w:rPr>
          <w:rFonts w:asciiTheme="minorHAnsi" w:hAnsiTheme="minorHAnsi" w:cstheme="minorHAnsi"/>
          <w:lang w:val="en-US"/>
        </w:rPr>
      </w:pPr>
      <w:r w:rsidRPr="009109B9">
        <w:rPr>
          <w:rStyle w:val="FootnoteReference"/>
          <w:rFonts w:asciiTheme="minorHAnsi" w:hAnsiTheme="minorHAnsi" w:cstheme="minorHAnsi"/>
        </w:rPr>
        <w:footnoteRef/>
      </w:r>
      <w:r w:rsidRPr="009109B9">
        <w:rPr>
          <w:rFonts w:asciiTheme="minorHAnsi" w:hAnsiTheme="minorHAnsi" w:cstheme="minorHAnsi"/>
        </w:rPr>
        <w:tab/>
      </w:r>
      <w:r w:rsidRPr="009109B9">
        <w:rPr>
          <w:rFonts w:asciiTheme="minorHAnsi" w:hAnsiTheme="minorHAnsi" w:cstheme="minorHAnsi"/>
          <w:lang w:val="en-US"/>
        </w:rPr>
        <w:t>Reliefweb, OCHA 8 January 2018. Available at: https://reliefweb.int/disaster/tc-2018-000001-mdg</w:t>
      </w:r>
    </w:p>
  </w:footnote>
  <w:footnote w:id="219">
    <w:p w14:paraId="05B47925" w14:textId="77777777" w:rsidR="007856ED" w:rsidRPr="009109B9" w:rsidRDefault="007856ED" w:rsidP="0004141D">
      <w:pPr>
        <w:pStyle w:val="FootnoteText"/>
        <w:rPr>
          <w:rFonts w:asciiTheme="minorHAnsi" w:hAnsiTheme="minorHAnsi" w:cstheme="minorHAnsi"/>
          <w:lang w:val="fr-FR"/>
        </w:rPr>
      </w:pPr>
      <w:r w:rsidRPr="009109B9">
        <w:rPr>
          <w:rStyle w:val="FootnoteReference"/>
          <w:rFonts w:asciiTheme="minorHAnsi" w:hAnsiTheme="minorHAnsi" w:cstheme="minorHAnsi"/>
        </w:rPr>
        <w:footnoteRef/>
      </w:r>
      <w:r w:rsidRPr="009109B9">
        <w:rPr>
          <w:rFonts w:asciiTheme="minorHAnsi" w:hAnsiTheme="minorHAnsi" w:cstheme="minorHAnsi"/>
        </w:rPr>
        <w:tab/>
      </w:r>
      <w:r w:rsidRPr="009109B9">
        <w:rPr>
          <w:rFonts w:asciiTheme="minorHAnsi" w:hAnsiTheme="minorHAnsi" w:cstheme="minorHAnsi"/>
          <w:lang w:val="en"/>
        </w:rPr>
        <w:t xml:space="preserve">National Office of Disaster Risk Management (BNGRC) and the Humanitarian Team of Madagascar. </w:t>
      </w:r>
      <w:r w:rsidRPr="009109B9">
        <w:rPr>
          <w:rFonts w:asciiTheme="minorHAnsi" w:hAnsiTheme="minorHAnsi" w:cstheme="minorHAnsi"/>
          <w:lang w:val="fr-FR"/>
        </w:rPr>
        <w:t>Madagascar: Cyclone Tropical Ava Rapport de Situation conjoint: No. 1 17 Janvier 2018</w:t>
      </w:r>
    </w:p>
  </w:footnote>
  <w:footnote w:id="220">
    <w:p w14:paraId="5F6A5152" w14:textId="2CB0504F" w:rsidR="007856ED" w:rsidRPr="009109B9" w:rsidRDefault="007856ED" w:rsidP="009109B9">
      <w:pPr>
        <w:pStyle w:val="FootnoteText"/>
        <w:rPr>
          <w:rFonts w:asciiTheme="minorHAnsi" w:hAnsiTheme="minorHAnsi" w:cstheme="minorHAnsi"/>
          <w:lang w:val="en-US"/>
        </w:rPr>
      </w:pPr>
      <w:r w:rsidRPr="009109B9">
        <w:rPr>
          <w:rStyle w:val="FootnoteReference"/>
          <w:rFonts w:asciiTheme="minorHAnsi" w:hAnsiTheme="minorHAnsi" w:cstheme="minorHAnsi"/>
        </w:rPr>
        <w:footnoteRef/>
      </w:r>
      <w:r w:rsidRPr="009109B9">
        <w:rPr>
          <w:rFonts w:asciiTheme="minorHAnsi" w:hAnsiTheme="minorHAnsi" w:cstheme="minorHAnsi"/>
        </w:rPr>
        <w:tab/>
      </w:r>
      <w:r w:rsidRPr="009109B9">
        <w:rPr>
          <w:rFonts w:asciiTheme="minorHAnsi" w:hAnsiTheme="minorHAnsi" w:cstheme="minorHAnsi"/>
          <w:lang w:val="en-US"/>
        </w:rPr>
        <w:t>Available at: https://www.nasa.gov/feature/goddard/2018/ava-southern-indian-ocean</w:t>
      </w:r>
    </w:p>
  </w:footnote>
  <w:footnote w:id="221">
    <w:p w14:paraId="724967A1" w14:textId="77777777" w:rsidR="007856ED" w:rsidRPr="009109B9" w:rsidRDefault="007856ED" w:rsidP="0004141D">
      <w:pPr>
        <w:pStyle w:val="FootnoteText"/>
        <w:rPr>
          <w:rFonts w:asciiTheme="minorHAnsi" w:hAnsiTheme="minorHAnsi" w:cstheme="minorHAnsi"/>
          <w:lang w:val="en-US"/>
        </w:rPr>
      </w:pPr>
      <w:r w:rsidRPr="009109B9">
        <w:rPr>
          <w:rStyle w:val="FootnoteReference"/>
          <w:rFonts w:asciiTheme="minorHAnsi" w:hAnsiTheme="minorHAnsi" w:cstheme="minorHAnsi"/>
        </w:rPr>
        <w:footnoteRef/>
      </w:r>
      <w:r w:rsidRPr="009109B9">
        <w:rPr>
          <w:rFonts w:asciiTheme="minorHAnsi" w:hAnsiTheme="minorHAnsi" w:cstheme="minorHAnsi"/>
        </w:rPr>
        <w:tab/>
        <w:t xml:space="preserve">The views of Feedback Madagascar reported by </w:t>
      </w:r>
      <w:r w:rsidRPr="009109B9">
        <w:rPr>
          <w:rFonts w:asciiTheme="minorHAnsi" w:hAnsiTheme="minorHAnsi" w:cstheme="minorHAnsi"/>
          <w:lang w:val="en-US"/>
        </w:rPr>
        <w:t>Al Jazeera, 9 January 2018. Available at: https://www.aljazeera.com/news/2018/01/cyclone-ava-kills-29-madagascar-180109184951149.html</w:t>
      </w:r>
    </w:p>
  </w:footnote>
  <w:footnote w:id="222">
    <w:p w14:paraId="0A00B126" w14:textId="4887C25B" w:rsidR="007856ED" w:rsidRPr="009109B9" w:rsidRDefault="007856ED" w:rsidP="009109B9">
      <w:pPr>
        <w:pStyle w:val="FootnoteText"/>
        <w:rPr>
          <w:rFonts w:asciiTheme="minorHAnsi" w:hAnsiTheme="minorHAnsi" w:cstheme="minorHAnsi"/>
        </w:rPr>
      </w:pPr>
      <w:r w:rsidRPr="009109B9">
        <w:rPr>
          <w:rStyle w:val="FootnoteReference"/>
          <w:rFonts w:asciiTheme="minorHAnsi" w:hAnsiTheme="minorHAnsi" w:cstheme="minorHAnsi"/>
        </w:rPr>
        <w:footnoteRef/>
      </w:r>
      <w:r w:rsidRPr="009109B9">
        <w:rPr>
          <w:rFonts w:asciiTheme="minorHAnsi" w:hAnsiTheme="minorHAnsi" w:cstheme="minorHAnsi"/>
        </w:rPr>
        <w:tab/>
        <w:t xml:space="preserve">Largely based on (i) UNDP TOR for concept note formulation support in Madagascar (2018) (ii) </w:t>
      </w:r>
      <w:r w:rsidRPr="009109B9">
        <w:rPr>
          <w:rFonts w:asciiTheme="minorHAnsi" w:hAnsiTheme="minorHAnsi" w:cstheme="minorHAnsi"/>
          <w:lang w:val="en"/>
        </w:rPr>
        <w:t xml:space="preserve">Resilience Capacity Building Project through the production and management of climate information in Madagascar, Concept Note, February 2017, and (iii) </w:t>
      </w:r>
      <w:r w:rsidRPr="009109B9">
        <w:rPr>
          <w:rFonts w:asciiTheme="minorHAnsi" w:hAnsiTheme="minorHAnsi" w:cstheme="minorHAnsi"/>
        </w:rPr>
        <w:t>Technical Synthesis Report. Assessment on the State of Hydro-Meteorological Services and Recommendations for their Improvement. Madagascar. World Bank and GFDRR (January 2017)</w:t>
      </w:r>
    </w:p>
  </w:footnote>
  <w:footnote w:id="223">
    <w:p w14:paraId="5798BCD8" w14:textId="5028332C" w:rsidR="007856ED" w:rsidRPr="009109B9" w:rsidRDefault="007856ED" w:rsidP="009109B9">
      <w:pPr>
        <w:pStyle w:val="FootnoteText"/>
        <w:rPr>
          <w:rFonts w:asciiTheme="minorHAnsi" w:hAnsiTheme="minorHAnsi" w:cstheme="minorHAnsi"/>
        </w:rPr>
      </w:pPr>
      <w:r w:rsidRPr="009109B9">
        <w:rPr>
          <w:rStyle w:val="FootnoteReference"/>
          <w:rFonts w:asciiTheme="minorHAnsi" w:hAnsiTheme="minorHAnsi" w:cstheme="minorHAnsi"/>
        </w:rPr>
        <w:footnoteRef/>
      </w:r>
      <w:r w:rsidRPr="009109B9">
        <w:rPr>
          <w:rFonts w:asciiTheme="minorHAnsi" w:hAnsiTheme="minorHAnsi" w:cstheme="minorHAnsi"/>
        </w:rPr>
        <w:tab/>
        <w:t>The first key recommendation of the Technical Report into the Assessment of Hydrometeorological Services is to align the services of the DGM with the sector users’ needs and build its capacity to make the transition from data providers to data and information services providers. (Technical Synthesis Report into the Assessment of Hydrometeorological Services and Recommendations for their Improvement. World Bank Group, January 2017)</w:t>
      </w:r>
    </w:p>
  </w:footnote>
  <w:footnote w:id="224">
    <w:p w14:paraId="0502EB95" w14:textId="1997C1E9" w:rsidR="007856ED" w:rsidRPr="009109B9" w:rsidRDefault="007856ED" w:rsidP="009109B9">
      <w:pPr>
        <w:pStyle w:val="FootnoteText"/>
        <w:rPr>
          <w:rFonts w:asciiTheme="minorHAnsi" w:hAnsiTheme="minorHAnsi" w:cstheme="minorHAnsi"/>
        </w:rPr>
      </w:pPr>
      <w:r w:rsidRPr="009109B9">
        <w:rPr>
          <w:rStyle w:val="FootnoteReference"/>
          <w:rFonts w:asciiTheme="minorHAnsi" w:hAnsiTheme="minorHAnsi" w:cstheme="minorHAnsi"/>
        </w:rPr>
        <w:footnoteRef/>
      </w:r>
      <w:r w:rsidRPr="009109B9">
        <w:rPr>
          <w:rFonts w:asciiTheme="minorHAnsi" w:hAnsiTheme="minorHAnsi" w:cstheme="minorHAnsi"/>
          <w:lang w:val="en-US"/>
        </w:rPr>
        <w:tab/>
      </w:r>
      <w:r w:rsidRPr="009109B9">
        <w:rPr>
          <w:rFonts w:asciiTheme="minorHAnsi" w:hAnsiTheme="minorHAnsi" w:cstheme="minorHAnsi"/>
        </w:rPr>
        <w:t>Human Development Report, Statistics Mauritius</w:t>
      </w:r>
    </w:p>
  </w:footnote>
  <w:footnote w:id="225">
    <w:p w14:paraId="19919399" w14:textId="7E1CC99D" w:rsidR="007856ED" w:rsidRPr="009109B9" w:rsidRDefault="007856ED" w:rsidP="009109B9">
      <w:pPr>
        <w:pStyle w:val="FootnoteText"/>
        <w:rPr>
          <w:rFonts w:asciiTheme="minorHAnsi" w:hAnsiTheme="minorHAnsi" w:cstheme="minorHAnsi"/>
        </w:rPr>
      </w:pPr>
      <w:r w:rsidRPr="009109B9">
        <w:rPr>
          <w:rStyle w:val="FootnoteReference"/>
          <w:rFonts w:asciiTheme="minorHAnsi" w:hAnsiTheme="minorHAnsi" w:cstheme="minorHAnsi"/>
        </w:rPr>
        <w:footnoteRef/>
      </w:r>
      <w:r w:rsidRPr="009109B9">
        <w:rPr>
          <w:rFonts w:asciiTheme="minorHAnsi" w:hAnsiTheme="minorHAnsi" w:cstheme="minorHAnsi"/>
        </w:rPr>
        <w:tab/>
        <w:t>The team were unable to conduct fieldwork in Rodrigues, where Cyclone Gelena caused most damage and disruption. Therefore, it was not possible to receive first-hand information on the effectiveness of the early warning system. However, the Enhancing Resilience to Climate Change (ER2C) Study on Risk Perception Among the Population (August 2019) includes detail on the experiences of local people and actors in Rodrigues with respect to Cyclone Gelena, and this has been drawn on in this case study.</w:t>
      </w:r>
    </w:p>
  </w:footnote>
  <w:footnote w:id="226">
    <w:p w14:paraId="00D801FE" w14:textId="0A7FA8DC" w:rsidR="007856ED" w:rsidRPr="009109B9" w:rsidRDefault="007856ED" w:rsidP="009109B9">
      <w:pPr>
        <w:pStyle w:val="FootnoteText"/>
        <w:rPr>
          <w:rFonts w:asciiTheme="minorHAnsi" w:hAnsiTheme="minorHAnsi" w:cstheme="minorHAnsi"/>
        </w:rPr>
      </w:pPr>
      <w:r w:rsidRPr="009109B9">
        <w:rPr>
          <w:rStyle w:val="FootnoteReference"/>
          <w:rFonts w:asciiTheme="minorHAnsi" w:hAnsiTheme="minorHAnsi" w:cstheme="minorHAnsi"/>
        </w:rPr>
        <w:footnoteRef/>
      </w:r>
      <w:r w:rsidRPr="009109B9">
        <w:rPr>
          <w:rFonts w:asciiTheme="minorHAnsi" w:hAnsiTheme="minorHAnsi" w:cstheme="minorHAnsi"/>
        </w:rPr>
        <w:tab/>
        <w:t xml:space="preserve">For example, referenced in </w:t>
      </w:r>
      <w:r w:rsidRPr="009109B9">
        <w:rPr>
          <w:color w:val="222222"/>
        </w:rPr>
        <w:fldChar w:fldCharType="begin"/>
      </w:r>
      <w:r w:rsidRPr="009109B9">
        <w:rPr>
          <w:rFonts w:asciiTheme="minorHAnsi" w:hAnsiTheme="minorHAnsi" w:cstheme="minorHAnsi"/>
          <w:lang w:val="en-US"/>
        </w:rPr>
        <w:instrText xml:space="preserve">"https://www.freightwaves.com/news/weather/small-island-damaged-by-second-cyclone-this-year" </w:instrText>
      </w:r>
      <w:r w:rsidRPr="009109B9">
        <w:rPr>
          <w:color w:val="222222"/>
        </w:rPr>
        <w:fldChar w:fldCharType="separate"/>
      </w:r>
      <w:r w:rsidRPr="009109B9">
        <w:rPr>
          <w:rStyle w:val="Hyperlink"/>
          <w:rFonts w:asciiTheme="minorHAnsi" w:hAnsiTheme="minorHAnsi" w:cstheme="minorHAnsi"/>
          <w:color w:val="auto"/>
        </w:rPr>
        <w:t>https://www.freightwaves.com/news/weather/small-island-damaged-by-second-cyclone-this-year</w:t>
      </w:r>
      <w:r w:rsidRPr="009109B9">
        <w:rPr>
          <w:rStyle w:val="Hyperlink"/>
          <w:rFonts w:asciiTheme="minorHAnsi" w:hAnsiTheme="minorHAnsi" w:cstheme="minorHAnsi"/>
          <w:color w:val="auto"/>
        </w:rPr>
        <w:fldChar w:fldCharType="end"/>
      </w:r>
    </w:p>
  </w:footnote>
  <w:footnote w:id="227">
    <w:p w14:paraId="79D12398" w14:textId="3D02112C" w:rsidR="007856ED" w:rsidRPr="009109B9" w:rsidRDefault="007856ED" w:rsidP="009109B9">
      <w:pPr>
        <w:spacing w:after="0" w:line="240" w:lineRule="auto"/>
        <w:rPr>
          <w:rFonts w:asciiTheme="minorHAnsi" w:hAnsiTheme="minorHAnsi"/>
          <w:sz w:val="20"/>
        </w:rPr>
      </w:pPr>
      <w:r w:rsidRPr="009109B9">
        <w:rPr>
          <w:rStyle w:val="FootnoteReference"/>
          <w:rFonts w:asciiTheme="minorHAnsi" w:hAnsiTheme="minorHAnsi" w:cstheme="minorHAnsi"/>
          <w:sz w:val="20"/>
        </w:rPr>
        <w:footnoteRef/>
      </w:r>
      <w:r w:rsidRPr="009109B9">
        <w:rPr>
          <w:rFonts w:asciiTheme="minorHAnsi" w:hAnsiTheme="minorHAnsi"/>
          <w:sz w:val="20"/>
        </w:rPr>
        <w:tab/>
        <w:t>Including a consideration of the following questions: Are key hazards and related threats identified? Are exposure, vulnerabilities, capacities and risks assessed? Are roles and responsibilities of stakeholders identified? Is risk information consolidated?</w:t>
      </w:r>
    </w:p>
  </w:footnote>
  <w:footnote w:id="228">
    <w:p w14:paraId="674F7282" w14:textId="6E7CC9DA" w:rsidR="007856ED" w:rsidRPr="009109B9" w:rsidRDefault="007856ED" w:rsidP="009109B9">
      <w:pPr>
        <w:pStyle w:val="FootnoteText"/>
        <w:rPr>
          <w:rFonts w:asciiTheme="minorHAnsi" w:hAnsiTheme="minorHAnsi" w:cstheme="minorHAnsi"/>
        </w:rPr>
      </w:pPr>
      <w:r w:rsidRPr="009109B9">
        <w:rPr>
          <w:rStyle w:val="FootnoteReference"/>
          <w:rFonts w:asciiTheme="minorHAnsi" w:hAnsiTheme="minorHAnsi" w:cstheme="minorHAnsi"/>
        </w:rPr>
        <w:footnoteRef/>
      </w:r>
      <w:r w:rsidRPr="009109B9">
        <w:rPr>
          <w:rFonts w:asciiTheme="minorHAnsi" w:hAnsiTheme="minorHAnsi" w:cstheme="minorHAnsi"/>
        </w:rPr>
        <w:tab/>
        <w:t>Study on Risk Perception Among the Population (August 2019)</w:t>
      </w:r>
    </w:p>
  </w:footnote>
  <w:footnote w:id="229">
    <w:p w14:paraId="6DE8C701" w14:textId="14E7DF42" w:rsidR="007856ED" w:rsidRPr="009109B9" w:rsidRDefault="007856ED" w:rsidP="009109B9">
      <w:pPr>
        <w:pStyle w:val="FootnoteText"/>
        <w:rPr>
          <w:rFonts w:asciiTheme="minorHAnsi" w:hAnsiTheme="minorHAnsi" w:cstheme="minorHAnsi"/>
        </w:rPr>
      </w:pPr>
      <w:r w:rsidRPr="009109B9">
        <w:rPr>
          <w:rStyle w:val="FootnoteReference"/>
          <w:rFonts w:asciiTheme="minorHAnsi" w:hAnsiTheme="minorHAnsi" w:cstheme="minorHAnsi"/>
        </w:rPr>
        <w:footnoteRef/>
      </w:r>
      <w:r w:rsidRPr="009109B9">
        <w:rPr>
          <w:rFonts w:asciiTheme="minorHAnsi" w:hAnsiTheme="minorHAnsi" w:cstheme="minorHAnsi"/>
        </w:rPr>
        <w:tab/>
        <w:t>Enhancing Resilience to Climate Change (ER2C) Draft Gap Analysis Report (August 2019)</w:t>
      </w:r>
    </w:p>
  </w:footnote>
  <w:footnote w:id="230">
    <w:p w14:paraId="16277324" w14:textId="469C4F41" w:rsidR="007856ED" w:rsidRPr="009109B9" w:rsidRDefault="007856ED" w:rsidP="009109B9">
      <w:pPr>
        <w:pStyle w:val="FootnoteText"/>
        <w:rPr>
          <w:rFonts w:asciiTheme="minorHAnsi" w:hAnsiTheme="minorHAnsi" w:cstheme="minorHAnsi"/>
        </w:rPr>
      </w:pPr>
      <w:r w:rsidRPr="009109B9">
        <w:rPr>
          <w:rStyle w:val="FootnoteReference"/>
          <w:rFonts w:asciiTheme="minorHAnsi" w:hAnsiTheme="minorHAnsi" w:cstheme="minorHAnsi"/>
        </w:rPr>
        <w:footnoteRef/>
      </w:r>
      <w:r w:rsidRPr="009109B9">
        <w:rPr>
          <w:rFonts w:asciiTheme="minorHAnsi" w:hAnsiTheme="minorHAnsi" w:cstheme="minorHAnsi"/>
        </w:rPr>
        <w:tab/>
        <w:t>World Bank: Disaster Risk Profile Mauritius. 2016</w:t>
      </w:r>
    </w:p>
  </w:footnote>
  <w:footnote w:id="231">
    <w:p w14:paraId="0278F6A3" w14:textId="13D00111" w:rsidR="007856ED" w:rsidRPr="009109B9" w:rsidRDefault="007856ED" w:rsidP="009109B9">
      <w:pPr>
        <w:pStyle w:val="FootnoteText"/>
        <w:rPr>
          <w:rFonts w:asciiTheme="minorHAnsi" w:hAnsiTheme="minorHAnsi" w:cstheme="minorHAnsi"/>
        </w:rPr>
      </w:pPr>
      <w:r w:rsidRPr="009109B9">
        <w:rPr>
          <w:rStyle w:val="FootnoteReference"/>
          <w:rFonts w:asciiTheme="minorHAnsi" w:hAnsiTheme="minorHAnsi" w:cstheme="minorHAnsi"/>
        </w:rPr>
        <w:footnoteRef/>
      </w:r>
      <w:r w:rsidRPr="009109B9">
        <w:rPr>
          <w:rFonts w:asciiTheme="minorHAnsi" w:hAnsiTheme="minorHAnsi" w:cstheme="minorHAnsi"/>
        </w:rPr>
        <w:tab/>
        <w:t>Including a consideration of the following questions: Are there monitoring systems in place? Are there forecasting and warning services in place? Are there institutional mechanisms in place?</w:t>
      </w:r>
    </w:p>
  </w:footnote>
  <w:footnote w:id="232">
    <w:p w14:paraId="759A746C" w14:textId="1305EE19" w:rsidR="007856ED" w:rsidRPr="009109B9" w:rsidRDefault="007856ED" w:rsidP="009109B9">
      <w:pPr>
        <w:pStyle w:val="FootnoteText"/>
        <w:rPr>
          <w:rFonts w:asciiTheme="minorHAnsi" w:hAnsiTheme="minorHAnsi" w:cstheme="minorHAnsi"/>
        </w:rPr>
      </w:pPr>
      <w:r w:rsidRPr="009109B9">
        <w:rPr>
          <w:rStyle w:val="FootnoteReference"/>
          <w:rFonts w:asciiTheme="minorHAnsi" w:hAnsiTheme="minorHAnsi" w:cstheme="minorHAnsi"/>
        </w:rPr>
        <w:footnoteRef/>
      </w:r>
      <w:r w:rsidRPr="009109B9">
        <w:rPr>
          <w:rFonts w:asciiTheme="minorHAnsi" w:hAnsiTheme="minorHAnsi" w:cstheme="minorHAnsi"/>
        </w:rPr>
        <w:tab/>
        <w:t>Enhancing Resilience to Climate Change (ER2C) Study on Risk Perception Among the Population (August 2019)</w:t>
      </w:r>
    </w:p>
  </w:footnote>
  <w:footnote w:id="233">
    <w:p w14:paraId="41714FB1" w14:textId="4656A5BD" w:rsidR="007856ED" w:rsidRPr="009109B9" w:rsidRDefault="007856ED" w:rsidP="009109B9">
      <w:pPr>
        <w:pStyle w:val="NormalWeb"/>
        <w:spacing w:before="0" w:beforeAutospacing="0" w:after="0" w:afterAutospacing="0"/>
        <w:rPr>
          <w:rFonts w:asciiTheme="minorHAnsi" w:hAnsiTheme="minorHAnsi" w:cstheme="minorHAnsi"/>
          <w:sz w:val="20"/>
          <w:szCs w:val="20"/>
        </w:rPr>
      </w:pPr>
      <w:r w:rsidRPr="009109B9">
        <w:rPr>
          <w:rStyle w:val="FootnoteReference"/>
          <w:rFonts w:asciiTheme="minorHAnsi" w:eastAsia="Calibri" w:hAnsiTheme="minorHAnsi" w:cstheme="minorHAnsi"/>
          <w:sz w:val="20"/>
          <w:szCs w:val="20"/>
        </w:rPr>
        <w:footnoteRef/>
      </w:r>
      <w:r w:rsidRPr="009109B9">
        <w:rPr>
          <w:rFonts w:asciiTheme="minorHAnsi" w:hAnsiTheme="minorHAnsi" w:cstheme="minorHAnsi"/>
          <w:sz w:val="20"/>
          <w:szCs w:val="20"/>
        </w:rPr>
        <w:tab/>
        <w:t>Including a consideration of the following questions: Are organizational and decision-making processes in place and operational? Are communication systems and equipment in place and operational? Are impact-based early warnings communicated effectively to prompt action by target groups?</w:t>
      </w:r>
    </w:p>
  </w:footnote>
  <w:footnote w:id="234">
    <w:p w14:paraId="330B1ED4" w14:textId="618F9384" w:rsidR="007856ED" w:rsidRPr="009109B9" w:rsidRDefault="007856ED" w:rsidP="009109B9">
      <w:pPr>
        <w:pStyle w:val="FootnoteText"/>
        <w:rPr>
          <w:rFonts w:asciiTheme="minorHAnsi" w:hAnsiTheme="minorHAnsi" w:cstheme="minorHAnsi"/>
          <w:lang w:val="en-US"/>
        </w:rPr>
      </w:pPr>
      <w:r w:rsidRPr="009109B9">
        <w:rPr>
          <w:rStyle w:val="FootnoteReference"/>
          <w:rFonts w:asciiTheme="minorHAnsi" w:hAnsiTheme="minorHAnsi" w:cstheme="minorHAnsi"/>
        </w:rPr>
        <w:footnoteRef/>
      </w:r>
      <w:r w:rsidRPr="009109B9">
        <w:rPr>
          <w:rFonts w:asciiTheme="minorHAnsi" w:hAnsiTheme="minorHAnsi" w:cstheme="minorHAnsi"/>
          <w:lang w:val="en-US"/>
        </w:rPr>
        <w:tab/>
        <w:t>https://data.worldbank.org/indicator/IT.NET.USER.ZS?locations=MU</w:t>
      </w:r>
    </w:p>
  </w:footnote>
  <w:footnote w:id="235">
    <w:p w14:paraId="4CAA8993" w14:textId="1785BEE2" w:rsidR="007856ED" w:rsidRPr="009109B9" w:rsidRDefault="007856ED" w:rsidP="009109B9">
      <w:pPr>
        <w:spacing w:after="0" w:line="240" w:lineRule="auto"/>
        <w:rPr>
          <w:rFonts w:asciiTheme="minorHAnsi" w:hAnsiTheme="minorHAnsi"/>
          <w:sz w:val="20"/>
        </w:rPr>
      </w:pPr>
      <w:r w:rsidRPr="009109B9">
        <w:rPr>
          <w:rStyle w:val="FootnoteReference"/>
          <w:rFonts w:asciiTheme="minorHAnsi" w:hAnsiTheme="minorHAnsi" w:cstheme="minorHAnsi"/>
          <w:sz w:val="20"/>
        </w:rPr>
        <w:footnoteRef/>
      </w:r>
      <w:r w:rsidRPr="009109B9">
        <w:rPr>
          <w:rFonts w:asciiTheme="minorHAnsi" w:hAnsiTheme="minorHAnsi"/>
          <w:sz w:val="20"/>
        </w:rPr>
        <w:tab/>
        <w:t>Including a consideration of the following questions: Are disaster preparedness measures, including response plans, developed and operational? Are public awareness and education campaigns conducted? Are public awareness and response tested?</w:t>
      </w:r>
    </w:p>
  </w:footnote>
  <w:footnote w:id="236">
    <w:p w14:paraId="456CAF15" w14:textId="5BB95BFD" w:rsidR="007856ED" w:rsidRPr="009109B9" w:rsidRDefault="007856ED" w:rsidP="009109B9">
      <w:pPr>
        <w:pStyle w:val="FootnoteText"/>
        <w:rPr>
          <w:rFonts w:asciiTheme="minorHAnsi" w:hAnsiTheme="minorHAnsi" w:cstheme="minorHAnsi"/>
        </w:rPr>
      </w:pPr>
      <w:r w:rsidRPr="009109B9">
        <w:rPr>
          <w:rStyle w:val="FootnoteReference"/>
          <w:rFonts w:asciiTheme="minorHAnsi" w:hAnsiTheme="minorHAnsi" w:cstheme="minorHAnsi"/>
        </w:rPr>
        <w:footnoteRef/>
      </w:r>
      <w:r w:rsidRPr="009109B9">
        <w:rPr>
          <w:rFonts w:asciiTheme="minorHAnsi" w:hAnsiTheme="minorHAnsi" w:cstheme="minorHAnsi"/>
        </w:rPr>
        <w:tab/>
        <w:t>Enhancing Resilience to Climate Change (ER2C) Study on Risk Perception Among the Population (August 2019)</w:t>
      </w:r>
    </w:p>
  </w:footnote>
  <w:footnote w:id="237">
    <w:p w14:paraId="75859AEF" w14:textId="48DC1A85" w:rsidR="007856ED" w:rsidRPr="009109B9" w:rsidRDefault="007856ED" w:rsidP="009109B9">
      <w:pPr>
        <w:pStyle w:val="FootnoteText"/>
        <w:rPr>
          <w:rFonts w:asciiTheme="minorHAnsi" w:hAnsiTheme="minorHAnsi" w:cstheme="minorHAnsi"/>
        </w:rPr>
      </w:pPr>
      <w:r w:rsidRPr="009109B9">
        <w:rPr>
          <w:rStyle w:val="FootnoteReference"/>
          <w:rFonts w:asciiTheme="minorHAnsi" w:hAnsiTheme="minorHAnsi" w:cstheme="minorHAnsi"/>
        </w:rPr>
        <w:footnoteRef/>
      </w:r>
      <w:r w:rsidRPr="009109B9">
        <w:rPr>
          <w:rFonts w:asciiTheme="minorHAnsi" w:hAnsiTheme="minorHAnsi" w:cstheme="minorHAnsi"/>
        </w:rPr>
        <w:tab/>
        <w:t>Enhancing Resilience to Climate Change (ER2C) Study on Risk Perception Among the Population (August 2019)</w:t>
      </w:r>
    </w:p>
  </w:footnote>
  <w:footnote w:id="238">
    <w:p w14:paraId="2195A8A7" w14:textId="70B5FF48" w:rsidR="007856ED" w:rsidRPr="009109B9" w:rsidRDefault="007856ED" w:rsidP="009109B9">
      <w:pPr>
        <w:pStyle w:val="NormalWeb"/>
        <w:spacing w:before="0" w:beforeAutospacing="0" w:after="0" w:afterAutospacing="0"/>
        <w:rPr>
          <w:rFonts w:asciiTheme="minorHAnsi" w:hAnsiTheme="minorHAnsi" w:cstheme="minorHAnsi"/>
          <w:sz w:val="20"/>
          <w:szCs w:val="20"/>
        </w:rPr>
      </w:pPr>
      <w:r w:rsidRPr="009109B9">
        <w:rPr>
          <w:rStyle w:val="FootnoteReference"/>
          <w:rFonts w:asciiTheme="minorHAnsi" w:eastAsia="Calibri" w:hAnsiTheme="minorHAnsi" w:cstheme="minorHAnsi"/>
          <w:sz w:val="20"/>
          <w:szCs w:val="20"/>
        </w:rPr>
        <w:footnoteRef/>
      </w:r>
      <w:r w:rsidRPr="009109B9">
        <w:rPr>
          <w:rFonts w:asciiTheme="minorHAnsi" w:hAnsiTheme="minorHAnsi" w:cstheme="minorHAnsi"/>
          <w:sz w:val="20"/>
          <w:szCs w:val="20"/>
        </w:rPr>
        <w:tab/>
        <w:t>This said, according to the ER2C Gap Analysis study, a</w:t>
      </w:r>
      <w:r w:rsidRPr="009109B9">
        <w:rPr>
          <w:rFonts w:asciiTheme="minorHAnsi" w:hAnsiTheme="minorHAnsi" w:cstheme="minorHAnsi"/>
          <w:sz w:val="20"/>
          <w:szCs w:val="20"/>
          <w:lang w:eastAsia="en-GB"/>
        </w:rPr>
        <w:t xml:space="preserve"> new protocol has been introduced which provides for better facilities and amenities at these emergency centres following the recommendations of the Inter Ministerial Committee chaired by the VPM</w:t>
      </w:r>
      <w:r w:rsidRPr="009109B9">
        <w:rPr>
          <w:rFonts w:asciiTheme="minorHAnsi" w:hAnsiTheme="minorHAnsi" w:cstheme="minorHAnsi"/>
          <w:sz w:val="20"/>
          <w:szCs w:val="20"/>
        </w:rPr>
        <w:t>. Furthermore, under the Climate Change Adaptation Programme in the Coastal Zone of Mauritius (an Adaptation Fund project), a new dedicated Refuge Centre at Quatre Soeurs, first of its kind in Mauritius and in the region with large capacity with modern facilities, will soon be operational for evacuees living in vulnerable coastal villages in the South East.</w:t>
      </w:r>
    </w:p>
  </w:footnote>
  <w:footnote w:id="239">
    <w:p w14:paraId="0573E2D1" w14:textId="17CC3535" w:rsidR="007856ED" w:rsidRPr="009109B9" w:rsidRDefault="007856ED" w:rsidP="009109B9">
      <w:pPr>
        <w:pStyle w:val="FootnoteText"/>
        <w:rPr>
          <w:rFonts w:asciiTheme="minorHAnsi" w:hAnsiTheme="minorHAnsi" w:cstheme="minorHAnsi"/>
        </w:rPr>
      </w:pPr>
      <w:r w:rsidRPr="009109B9">
        <w:rPr>
          <w:rStyle w:val="FootnoteReference"/>
          <w:rFonts w:asciiTheme="minorHAnsi" w:hAnsiTheme="minorHAnsi" w:cstheme="minorHAnsi"/>
        </w:rPr>
        <w:footnoteRef/>
      </w:r>
      <w:r w:rsidRPr="009109B9">
        <w:rPr>
          <w:rFonts w:asciiTheme="minorHAnsi" w:hAnsiTheme="minorHAnsi" w:cstheme="minorHAnsi"/>
        </w:rPr>
        <w:tab/>
        <w:t>Enhancing Resilience to Climate Change (ER2C) Draft Gap Analysis Report (August 2019)</w:t>
      </w:r>
    </w:p>
  </w:footnote>
  <w:footnote w:id="240">
    <w:p w14:paraId="65776CF7" w14:textId="4282C72D" w:rsidR="007856ED" w:rsidRPr="009A1920" w:rsidRDefault="007856ED" w:rsidP="009A1920">
      <w:pPr>
        <w:pStyle w:val="FootnoteText"/>
        <w:ind w:left="709" w:hanging="709"/>
        <w:rPr>
          <w:rFonts w:asciiTheme="minorHAnsi" w:hAnsiTheme="minorHAnsi" w:cstheme="minorHAnsi"/>
          <w:lang w:val="en-US"/>
        </w:rPr>
      </w:pPr>
      <w:r w:rsidRPr="009A1920">
        <w:rPr>
          <w:rFonts w:asciiTheme="minorHAnsi" w:hAnsiTheme="minorHAnsi" w:cstheme="minorHAnsi"/>
          <w:vertAlign w:val="superscript"/>
          <w:lang w:val="en-US"/>
        </w:rPr>
        <w:footnoteRef/>
      </w:r>
      <w:r>
        <w:rPr>
          <w:rFonts w:asciiTheme="minorHAnsi" w:hAnsiTheme="minorHAnsi" w:cstheme="minorHAnsi"/>
          <w:lang w:val="en-US"/>
        </w:rPr>
        <w:t xml:space="preserve"> </w:t>
      </w:r>
      <w:r>
        <w:rPr>
          <w:rFonts w:asciiTheme="minorHAnsi" w:hAnsiTheme="minorHAnsi" w:cstheme="minorHAnsi"/>
          <w:lang w:val="en-US"/>
        </w:rPr>
        <w:tab/>
      </w:r>
      <w:r w:rsidRPr="009A1920">
        <w:rPr>
          <w:rFonts w:asciiTheme="minorHAnsi" w:hAnsiTheme="minorHAnsi" w:cstheme="minorHAnsi"/>
          <w:lang w:val="en-US"/>
        </w:rPr>
        <w:t>Public utilities Corporation annual data 2014 on water</w:t>
      </w:r>
    </w:p>
  </w:footnote>
  <w:footnote w:id="241">
    <w:p w14:paraId="548EDFF6" w14:textId="2EB197B6" w:rsidR="007856ED" w:rsidRPr="009109B9" w:rsidRDefault="007856ED" w:rsidP="009109B9">
      <w:pPr>
        <w:pStyle w:val="FootnoteText"/>
        <w:rPr>
          <w:rFonts w:asciiTheme="minorHAnsi" w:hAnsiTheme="minorHAnsi" w:cstheme="minorHAnsi"/>
          <w:lang w:val="en-US"/>
        </w:rPr>
      </w:pPr>
      <w:r w:rsidRPr="009109B9">
        <w:rPr>
          <w:rStyle w:val="FootnoteReference"/>
          <w:rFonts w:asciiTheme="minorHAnsi" w:hAnsiTheme="minorHAnsi" w:cstheme="minorHAnsi"/>
        </w:rPr>
        <w:footnoteRef/>
      </w:r>
      <w:r w:rsidRPr="009109B9">
        <w:rPr>
          <w:rFonts w:asciiTheme="minorHAnsi" w:hAnsiTheme="minorHAnsi" w:cstheme="minorHAnsi"/>
          <w:lang w:val="en-US"/>
        </w:rPr>
        <w:tab/>
        <w:t>Source : IOC Smart fish project-country review document Seychelles 2014</w:t>
      </w:r>
    </w:p>
  </w:footnote>
  <w:footnote w:id="242">
    <w:p w14:paraId="1BC00287" w14:textId="2A4626F9" w:rsidR="007856ED" w:rsidRPr="009A1920" w:rsidRDefault="007856ED" w:rsidP="009A1920">
      <w:pPr>
        <w:rPr>
          <w:rFonts w:asciiTheme="minorHAnsi" w:hAnsiTheme="minorHAnsi"/>
          <w:sz w:val="20"/>
          <w:lang w:val="en-US"/>
        </w:rPr>
      </w:pPr>
      <w:r w:rsidRPr="009A1920">
        <w:rPr>
          <w:rFonts w:asciiTheme="minorHAnsi" w:hAnsiTheme="minorHAnsi"/>
          <w:sz w:val="20"/>
          <w:vertAlign w:val="superscript"/>
          <w:lang w:val="en-US"/>
        </w:rPr>
        <w:footnoteRef/>
      </w:r>
      <w:r w:rsidRPr="009A1920">
        <w:rPr>
          <w:rFonts w:asciiTheme="minorHAnsi" w:hAnsiTheme="minorHAnsi"/>
          <w:sz w:val="20"/>
          <w:lang w:val="en-US"/>
        </w:rPr>
        <w:t xml:space="preserve"> </w:t>
      </w:r>
      <w:r>
        <w:rPr>
          <w:rFonts w:asciiTheme="minorHAnsi" w:hAnsiTheme="minorHAnsi"/>
          <w:sz w:val="20"/>
          <w:lang w:val="en-US"/>
        </w:rPr>
        <w:tab/>
        <w:t>Ralph PAYET quoted in “</w:t>
      </w:r>
      <w:r w:rsidRPr="009A1920">
        <w:rPr>
          <w:rFonts w:asciiTheme="minorHAnsi" w:hAnsiTheme="minorHAnsi"/>
          <w:sz w:val="20"/>
          <w:lang w:val="en-US"/>
        </w:rPr>
        <w:t>Building capacities for increased public investment in integrated climate change adaptation and disaster risk reduction: Report on Seychelles</w:t>
      </w:r>
      <w:r>
        <w:rPr>
          <w:rFonts w:asciiTheme="minorHAnsi" w:hAnsiTheme="minorHAnsi"/>
          <w:sz w:val="20"/>
          <w:lang w:val="en-US"/>
        </w:rPr>
        <w:t xml:space="preserve">”, </w:t>
      </w:r>
      <w:r w:rsidRPr="009A1920">
        <w:rPr>
          <w:rFonts w:asciiTheme="minorHAnsi" w:hAnsiTheme="minorHAnsi"/>
          <w:sz w:val="20"/>
          <w:lang w:val="en-US"/>
        </w:rPr>
        <w:t>February 2015</w:t>
      </w:r>
    </w:p>
    <w:p w14:paraId="4B087390" w14:textId="06DC460F" w:rsidR="007856ED" w:rsidRDefault="007856ED">
      <w:pPr>
        <w:pStyle w:val="FootnoteText"/>
      </w:pPr>
    </w:p>
  </w:footnote>
  <w:footnote w:id="243">
    <w:p w14:paraId="20F632B9" w14:textId="57869182" w:rsidR="007856ED" w:rsidRPr="009109B9" w:rsidRDefault="007856ED" w:rsidP="009109B9">
      <w:pPr>
        <w:pStyle w:val="FootnoteText"/>
        <w:rPr>
          <w:rFonts w:asciiTheme="minorHAnsi" w:hAnsiTheme="minorHAnsi" w:cstheme="minorHAnsi"/>
          <w:lang w:val="fr-FR"/>
        </w:rPr>
      </w:pPr>
      <w:r w:rsidRPr="009109B9">
        <w:rPr>
          <w:rStyle w:val="FootnoteReference"/>
          <w:rFonts w:asciiTheme="minorHAnsi" w:hAnsiTheme="minorHAnsi" w:cstheme="minorHAnsi"/>
        </w:rPr>
        <w:footnoteRef/>
      </w:r>
      <w:r w:rsidRPr="009109B9">
        <w:rPr>
          <w:rFonts w:asciiTheme="minorHAnsi" w:hAnsiTheme="minorHAnsi" w:cstheme="minorHAnsi"/>
          <w:lang w:val="fr-FR"/>
        </w:rPr>
        <w:tab/>
        <w:t>Source : Seychelles Climate change strategy document.</w:t>
      </w:r>
    </w:p>
  </w:footnote>
  <w:footnote w:id="244">
    <w:p w14:paraId="63B31B32" w14:textId="063A7428" w:rsidR="007856ED" w:rsidRPr="009109B9" w:rsidRDefault="007856ED" w:rsidP="009109B9">
      <w:pPr>
        <w:pStyle w:val="FootnoteText"/>
        <w:rPr>
          <w:rFonts w:asciiTheme="minorHAnsi" w:hAnsiTheme="minorHAnsi" w:cstheme="minorHAnsi"/>
          <w:lang w:val="en-US"/>
        </w:rPr>
      </w:pPr>
      <w:r w:rsidRPr="009109B9">
        <w:rPr>
          <w:rStyle w:val="FootnoteReference"/>
          <w:rFonts w:asciiTheme="minorHAnsi" w:hAnsiTheme="minorHAnsi" w:cstheme="minorHAnsi"/>
        </w:rPr>
        <w:footnoteRef/>
      </w:r>
      <w:r w:rsidRPr="009109B9">
        <w:rPr>
          <w:rFonts w:asciiTheme="minorHAnsi" w:hAnsiTheme="minorHAnsi" w:cstheme="minorHAnsi"/>
          <w:lang w:val="fr-FR"/>
        </w:rPr>
        <w:tab/>
        <w:t xml:space="preserve">Sources : Seychelles climate change strategy document. </w:t>
      </w:r>
      <w:r w:rsidRPr="009109B9">
        <w:rPr>
          <w:rFonts w:asciiTheme="minorHAnsi" w:hAnsiTheme="minorHAnsi" w:cstheme="minorHAnsi"/>
          <w:lang w:val="en-US"/>
        </w:rPr>
        <w:t>Interview with SFA july 2019</w:t>
      </w:r>
    </w:p>
  </w:footnote>
  <w:footnote w:id="245">
    <w:p w14:paraId="280E7FDD" w14:textId="6B729A44" w:rsidR="007856ED" w:rsidRDefault="007856ED" w:rsidP="009A1920">
      <w:pPr>
        <w:rPr>
          <w:rFonts w:eastAsia="Times New Roman" w:cs="Calibri"/>
          <w:lang w:eastAsia="en-GB"/>
        </w:rPr>
      </w:pPr>
      <w:r>
        <w:rPr>
          <w:rStyle w:val="FootnoteReference"/>
        </w:rPr>
        <w:footnoteRef/>
      </w:r>
      <w:r>
        <w:t xml:space="preserve"> </w:t>
      </w:r>
      <w:r>
        <w:tab/>
        <w:t xml:space="preserve">Graham et al. 2006 quoted in IOC ISLANDS </w:t>
      </w:r>
      <w:r w:rsidRPr="009A1920">
        <w:t>Building capacities for increased public investment in integrated climate change adaptation and disaster risk reduction: Report on Seychelles</w:t>
      </w:r>
      <w:r>
        <w:t xml:space="preserve">, </w:t>
      </w:r>
      <w:r w:rsidRPr="009A1920">
        <w:t>February 2015</w:t>
      </w:r>
    </w:p>
    <w:p w14:paraId="06E3EAC0" w14:textId="6B5E7D19" w:rsidR="007856ED" w:rsidRDefault="007856ED">
      <w:pPr>
        <w:pStyle w:val="FootnoteText"/>
      </w:pPr>
    </w:p>
  </w:footnote>
  <w:footnote w:id="246">
    <w:p w14:paraId="49D11EBA" w14:textId="7FA226A9" w:rsidR="007856ED" w:rsidRPr="009109B9" w:rsidRDefault="007856ED" w:rsidP="009109B9">
      <w:pPr>
        <w:spacing w:after="0" w:line="240" w:lineRule="auto"/>
        <w:rPr>
          <w:rFonts w:asciiTheme="minorHAnsi" w:hAnsiTheme="minorHAnsi"/>
          <w:sz w:val="20"/>
        </w:rPr>
      </w:pPr>
      <w:r w:rsidRPr="009109B9">
        <w:rPr>
          <w:rStyle w:val="FootnoteReference"/>
          <w:rFonts w:asciiTheme="minorHAnsi" w:hAnsiTheme="minorHAnsi" w:cstheme="minorHAnsi"/>
          <w:sz w:val="20"/>
        </w:rPr>
        <w:footnoteRef/>
      </w:r>
      <w:r w:rsidRPr="009109B9">
        <w:rPr>
          <w:rFonts w:asciiTheme="minorHAnsi" w:hAnsiTheme="minorHAnsi"/>
          <w:sz w:val="20"/>
        </w:rPr>
        <w:tab/>
        <w:t>Including a consideration of the following questions: Are key hazards and related threats identified? Are exposure, vulnerabilities, capacities and risks assessed? Are roles and responsibilities of stakeholders identified? Is risk information consolidated?</w:t>
      </w:r>
    </w:p>
  </w:footnote>
  <w:footnote w:id="247">
    <w:p w14:paraId="7694A540" w14:textId="70EA834B" w:rsidR="007856ED" w:rsidRPr="009109B9" w:rsidRDefault="007856ED" w:rsidP="009109B9">
      <w:pPr>
        <w:pStyle w:val="FootnoteText"/>
        <w:rPr>
          <w:rFonts w:asciiTheme="minorHAnsi" w:hAnsiTheme="minorHAnsi" w:cstheme="minorHAnsi"/>
          <w:lang w:val="en-US"/>
        </w:rPr>
      </w:pPr>
      <w:r w:rsidRPr="009109B9">
        <w:rPr>
          <w:rStyle w:val="FootnoteReference"/>
          <w:rFonts w:asciiTheme="minorHAnsi" w:hAnsiTheme="minorHAnsi" w:cstheme="minorHAnsi"/>
        </w:rPr>
        <w:footnoteRef/>
      </w:r>
      <w:r w:rsidRPr="009109B9">
        <w:rPr>
          <w:rFonts w:asciiTheme="minorHAnsi" w:hAnsiTheme="minorHAnsi" w:cstheme="minorHAnsi"/>
        </w:rPr>
        <w:tab/>
      </w:r>
      <w:r w:rsidRPr="009109B9">
        <w:rPr>
          <w:rFonts w:asciiTheme="minorHAnsi" w:hAnsiTheme="minorHAnsi" w:cstheme="minorHAnsi"/>
          <w:lang w:val="en-US"/>
        </w:rPr>
        <w:t>There are also reports of a tsunami affecting Seychelles in 1883 caused by the Krakatoa eruption, but this appears to have been a smaller impact. Less impactful still, with disturbances registered on the tide guage, was a September 2007 event triggered by an earthquake off Sumatra, Indonesia.</w:t>
      </w:r>
    </w:p>
  </w:footnote>
  <w:footnote w:id="248">
    <w:p w14:paraId="3F9486BB" w14:textId="0F8AE2E0" w:rsidR="007856ED" w:rsidRPr="009109B9" w:rsidRDefault="007856ED" w:rsidP="009109B9">
      <w:pPr>
        <w:pStyle w:val="FootnoteText"/>
        <w:rPr>
          <w:rFonts w:asciiTheme="minorHAnsi" w:hAnsiTheme="minorHAnsi" w:cstheme="minorHAnsi"/>
        </w:rPr>
      </w:pPr>
      <w:r w:rsidRPr="009109B9">
        <w:rPr>
          <w:rStyle w:val="FootnoteReference"/>
          <w:rFonts w:asciiTheme="minorHAnsi" w:hAnsiTheme="minorHAnsi" w:cstheme="minorHAnsi"/>
        </w:rPr>
        <w:footnoteRef/>
      </w:r>
      <w:r w:rsidRPr="009109B9">
        <w:rPr>
          <w:rFonts w:asciiTheme="minorHAnsi" w:hAnsiTheme="minorHAnsi" w:cstheme="minorHAnsi"/>
        </w:rPr>
        <w:tab/>
        <w:t>Chang Seng D. and Guillande R. (2008) Disaster risk profile of the Republic of Seychelles. UNDP.</w:t>
      </w:r>
    </w:p>
  </w:footnote>
  <w:footnote w:id="249">
    <w:p w14:paraId="40017ECA" w14:textId="3597903F" w:rsidR="007856ED" w:rsidRPr="009109B9" w:rsidRDefault="007856ED" w:rsidP="009109B9">
      <w:pPr>
        <w:pStyle w:val="FootnoteText"/>
        <w:rPr>
          <w:rFonts w:asciiTheme="minorHAnsi" w:hAnsiTheme="minorHAnsi" w:cstheme="minorHAnsi"/>
          <w:lang w:val="en-US"/>
        </w:rPr>
      </w:pPr>
      <w:r w:rsidRPr="009109B9">
        <w:rPr>
          <w:rStyle w:val="FootnoteReference"/>
          <w:rFonts w:asciiTheme="minorHAnsi" w:hAnsiTheme="minorHAnsi" w:cstheme="minorHAnsi"/>
        </w:rPr>
        <w:footnoteRef/>
      </w:r>
      <w:r w:rsidRPr="009109B9">
        <w:rPr>
          <w:rFonts w:asciiTheme="minorHAnsi" w:hAnsiTheme="minorHAnsi" w:cstheme="minorHAnsi"/>
        </w:rPr>
        <w:tab/>
        <w:t>In Chang Seng D. and Guillande R. (2008) Disaster risk profile of the Republic of Seychelles. UNDP</w:t>
      </w:r>
    </w:p>
  </w:footnote>
  <w:footnote w:id="250">
    <w:p w14:paraId="1469D078" w14:textId="27CA830F" w:rsidR="007856ED" w:rsidRPr="009109B9" w:rsidRDefault="007856ED" w:rsidP="009109B9">
      <w:pPr>
        <w:pStyle w:val="FootnoteText"/>
        <w:rPr>
          <w:rFonts w:asciiTheme="minorHAnsi" w:hAnsiTheme="minorHAnsi" w:cstheme="minorHAnsi"/>
          <w:lang w:val="en-US"/>
        </w:rPr>
      </w:pPr>
      <w:r w:rsidRPr="009109B9">
        <w:rPr>
          <w:rStyle w:val="FootnoteReference"/>
          <w:rFonts w:asciiTheme="minorHAnsi" w:hAnsiTheme="minorHAnsi" w:cstheme="minorHAnsi"/>
        </w:rPr>
        <w:footnoteRef/>
      </w:r>
      <w:r w:rsidRPr="009109B9">
        <w:rPr>
          <w:rFonts w:asciiTheme="minorHAnsi" w:hAnsiTheme="minorHAnsi" w:cstheme="minorHAnsi"/>
        </w:rPr>
        <w:tab/>
        <w:t>In Chang Seng D. and Guillande R. (2008) Disaster risk profile of the Republic of Seychelles. UNDP</w:t>
      </w:r>
    </w:p>
  </w:footnote>
  <w:footnote w:id="251">
    <w:p w14:paraId="3A6F5134" w14:textId="27A37F5B" w:rsidR="007856ED" w:rsidRPr="009109B9" w:rsidRDefault="007856ED" w:rsidP="009109B9">
      <w:pPr>
        <w:pStyle w:val="FootnoteText"/>
        <w:rPr>
          <w:rFonts w:asciiTheme="minorHAnsi" w:hAnsiTheme="minorHAnsi" w:cstheme="minorHAnsi"/>
        </w:rPr>
      </w:pPr>
      <w:r w:rsidRPr="009109B9">
        <w:rPr>
          <w:rStyle w:val="FootnoteReference"/>
          <w:rFonts w:asciiTheme="minorHAnsi" w:hAnsiTheme="minorHAnsi" w:cstheme="minorHAnsi"/>
        </w:rPr>
        <w:footnoteRef/>
      </w:r>
      <w:r w:rsidRPr="009109B9">
        <w:rPr>
          <w:rFonts w:asciiTheme="minorHAnsi" w:hAnsiTheme="minorHAnsi" w:cstheme="minorHAnsi"/>
        </w:rPr>
        <w:tab/>
        <w:t>Chang Seng D. and Guillande R. (2008) Disaster risk profile of the Republic of Seychelles. UNDP.</w:t>
      </w:r>
    </w:p>
  </w:footnote>
  <w:footnote w:id="252">
    <w:p w14:paraId="5B8B07EA" w14:textId="72D48036" w:rsidR="007856ED" w:rsidRPr="009109B9" w:rsidRDefault="007856ED" w:rsidP="009109B9">
      <w:pPr>
        <w:pStyle w:val="FootnoteText"/>
        <w:rPr>
          <w:rFonts w:asciiTheme="minorHAnsi" w:hAnsiTheme="minorHAnsi" w:cstheme="minorHAnsi"/>
        </w:rPr>
      </w:pPr>
      <w:r w:rsidRPr="009109B9">
        <w:rPr>
          <w:rStyle w:val="FootnoteReference"/>
          <w:rFonts w:asciiTheme="minorHAnsi" w:hAnsiTheme="minorHAnsi" w:cstheme="minorHAnsi"/>
        </w:rPr>
        <w:footnoteRef/>
      </w:r>
      <w:r w:rsidRPr="009109B9">
        <w:rPr>
          <w:rFonts w:asciiTheme="minorHAnsi" w:hAnsiTheme="minorHAnsi" w:cstheme="minorHAnsi"/>
        </w:rPr>
        <w:tab/>
        <w:t>Including a consideration of the following questions: Are there monitoring systems in place? Are there forecasting and warning services in place? Are there institutional mechanisms in place?</w:t>
      </w:r>
    </w:p>
  </w:footnote>
  <w:footnote w:id="253">
    <w:p w14:paraId="7FBB758B" w14:textId="1F9519A8" w:rsidR="007856ED" w:rsidRPr="009109B9" w:rsidRDefault="007856ED" w:rsidP="009109B9">
      <w:pPr>
        <w:pStyle w:val="NormalWeb"/>
        <w:spacing w:before="0" w:beforeAutospacing="0" w:after="0" w:afterAutospacing="0"/>
        <w:rPr>
          <w:rFonts w:asciiTheme="minorHAnsi" w:hAnsiTheme="minorHAnsi" w:cstheme="minorHAnsi"/>
          <w:sz w:val="20"/>
          <w:szCs w:val="20"/>
        </w:rPr>
      </w:pPr>
      <w:r w:rsidRPr="009109B9">
        <w:rPr>
          <w:rStyle w:val="FootnoteReference"/>
          <w:rFonts w:asciiTheme="minorHAnsi" w:eastAsia="Calibri" w:hAnsiTheme="minorHAnsi" w:cstheme="minorHAnsi"/>
          <w:sz w:val="20"/>
          <w:szCs w:val="20"/>
        </w:rPr>
        <w:footnoteRef/>
      </w:r>
      <w:r w:rsidRPr="009109B9">
        <w:rPr>
          <w:rFonts w:asciiTheme="minorHAnsi" w:hAnsiTheme="minorHAnsi" w:cstheme="minorHAnsi"/>
          <w:sz w:val="20"/>
          <w:szCs w:val="20"/>
        </w:rPr>
        <w:tab/>
        <w:t>Including a consideration of the following questions: Are organizational and decision-making processes in place and operational? Are communication systems and equipment in place and operational? Are impact-based early warnings communicated effectively to prompt action by target groups?</w:t>
      </w:r>
    </w:p>
  </w:footnote>
  <w:footnote w:id="254">
    <w:p w14:paraId="55995805" w14:textId="21C73E70" w:rsidR="007856ED" w:rsidRPr="009109B9" w:rsidRDefault="007856ED" w:rsidP="009109B9">
      <w:pPr>
        <w:spacing w:after="0" w:line="240" w:lineRule="auto"/>
        <w:rPr>
          <w:rFonts w:asciiTheme="minorHAnsi" w:hAnsiTheme="minorHAnsi"/>
          <w:sz w:val="20"/>
        </w:rPr>
      </w:pPr>
      <w:r w:rsidRPr="009109B9">
        <w:rPr>
          <w:rStyle w:val="FootnoteReference"/>
          <w:rFonts w:asciiTheme="minorHAnsi" w:hAnsiTheme="minorHAnsi" w:cstheme="minorHAnsi"/>
          <w:sz w:val="20"/>
        </w:rPr>
        <w:footnoteRef/>
      </w:r>
      <w:r w:rsidRPr="009109B9">
        <w:rPr>
          <w:rFonts w:asciiTheme="minorHAnsi" w:hAnsiTheme="minorHAnsi"/>
          <w:sz w:val="20"/>
        </w:rPr>
        <w:tab/>
        <w:t>Including a consideration of the following questions: Are disaster preparedness measures, including response plans, developed and operational? Are public awareness and education campaigns conducted? Are public awareness and response tested?</w:t>
      </w:r>
    </w:p>
  </w:footnote>
  <w:footnote w:id="255">
    <w:p w14:paraId="4B01B6A2" w14:textId="38A5918E" w:rsidR="007856ED" w:rsidRPr="009109B9" w:rsidRDefault="007856ED" w:rsidP="009109B9">
      <w:pPr>
        <w:pStyle w:val="FootnoteText"/>
        <w:rPr>
          <w:rFonts w:asciiTheme="minorHAnsi" w:hAnsiTheme="minorHAnsi" w:cstheme="minorHAnsi"/>
        </w:rPr>
      </w:pPr>
      <w:r w:rsidRPr="009109B9">
        <w:rPr>
          <w:rStyle w:val="FootnoteReference"/>
          <w:rFonts w:asciiTheme="minorHAnsi" w:hAnsiTheme="minorHAnsi" w:cstheme="minorHAnsi"/>
        </w:rPr>
        <w:footnoteRef/>
      </w:r>
      <w:r w:rsidRPr="009109B9">
        <w:rPr>
          <w:rFonts w:asciiTheme="minorHAnsi" w:hAnsiTheme="minorHAnsi" w:cstheme="minorHAnsi"/>
        </w:rPr>
        <w:tab/>
        <w:t>For example, see Myanmar National Framework for Community Disaster Resilience Available at: https://www.preventionweb.net/files/submissions/52573_myanmarcommunityresilienceframework.pdf</w:t>
      </w:r>
    </w:p>
  </w:footnote>
  <w:footnote w:id="256">
    <w:p w14:paraId="616B0B4C" w14:textId="77777777" w:rsidR="007856ED" w:rsidRPr="009109B9" w:rsidRDefault="007856ED" w:rsidP="00720458">
      <w:pPr>
        <w:pStyle w:val="FootnoteText"/>
        <w:rPr>
          <w:rFonts w:asciiTheme="minorHAnsi" w:hAnsiTheme="minorHAnsi" w:cstheme="minorHAnsi"/>
        </w:rPr>
      </w:pPr>
      <w:r w:rsidRPr="009109B9">
        <w:rPr>
          <w:rStyle w:val="FootnoteReference"/>
          <w:rFonts w:asciiTheme="minorHAnsi" w:hAnsiTheme="minorHAnsi" w:cstheme="minorHAnsi"/>
        </w:rPr>
        <w:footnoteRef/>
      </w:r>
      <w:r w:rsidRPr="009109B9">
        <w:rPr>
          <w:rFonts w:asciiTheme="minorHAnsi" w:hAnsiTheme="minorHAnsi" w:cstheme="minorHAnsi"/>
        </w:rPr>
        <w:tab/>
        <w:t>In Technical Synthesis Report into the Assessment of Hydrometeorological Services and Recommendations for their Improvement. World Bank Group, January 2017</w:t>
      </w:r>
    </w:p>
  </w:footnote>
  <w:footnote w:id="257">
    <w:p w14:paraId="629D5DDD" w14:textId="77777777" w:rsidR="007856ED" w:rsidRPr="009109B9" w:rsidRDefault="007856ED" w:rsidP="00720458">
      <w:pPr>
        <w:pStyle w:val="FootnoteText"/>
        <w:rPr>
          <w:rFonts w:asciiTheme="minorHAnsi" w:hAnsiTheme="minorHAnsi" w:cstheme="minorHAnsi"/>
        </w:rPr>
      </w:pPr>
      <w:r w:rsidRPr="009109B9">
        <w:rPr>
          <w:rStyle w:val="FootnoteReference"/>
          <w:rFonts w:asciiTheme="minorHAnsi" w:hAnsiTheme="minorHAnsi" w:cstheme="minorHAnsi"/>
        </w:rPr>
        <w:footnoteRef/>
      </w:r>
      <w:r w:rsidRPr="009109B9">
        <w:rPr>
          <w:rFonts w:asciiTheme="minorHAnsi" w:hAnsiTheme="minorHAnsi" w:cstheme="minorHAnsi"/>
        </w:rPr>
        <w:tab/>
        <w:t>In alignment with the Technical Synthesis Report into the Assessment of Hydrometeorological Services and Recommendations for their Improvement. World Bank Group, January 2017</w:t>
      </w:r>
    </w:p>
  </w:footnote>
  <w:footnote w:id="258">
    <w:p w14:paraId="4C43C3EA" w14:textId="77777777" w:rsidR="007856ED" w:rsidRPr="009109B9" w:rsidRDefault="007856ED" w:rsidP="00720458">
      <w:pPr>
        <w:pStyle w:val="FootnoteText"/>
        <w:rPr>
          <w:rFonts w:asciiTheme="minorHAnsi" w:hAnsiTheme="minorHAnsi" w:cstheme="minorHAnsi"/>
        </w:rPr>
      </w:pPr>
      <w:r w:rsidRPr="009109B9">
        <w:rPr>
          <w:rStyle w:val="FootnoteReference"/>
          <w:rFonts w:asciiTheme="minorHAnsi" w:hAnsiTheme="minorHAnsi" w:cstheme="minorHAnsi"/>
        </w:rPr>
        <w:footnoteRef/>
      </w:r>
      <w:r w:rsidRPr="009109B9">
        <w:rPr>
          <w:rFonts w:asciiTheme="minorHAnsi" w:hAnsiTheme="minorHAnsi" w:cstheme="minorHAnsi"/>
        </w:rPr>
        <w:tab/>
        <w:t>Technical Synthesis Report into the Assessment of Hydrometeorological Services and Recommendations for their Improvement. World Bank Group, January 2017</w:t>
      </w:r>
    </w:p>
  </w:footnote>
  <w:footnote w:id="259">
    <w:p w14:paraId="44268D39" w14:textId="53F28CBD" w:rsidR="007856ED" w:rsidRPr="009109B9" w:rsidRDefault="007856ED" w:rsidP="009109B9">
      <w:pPr>
        <w:pStyle w:val="FootnoteText"/>
        <w:rPr>
          <w:rFonts w:asciiTheme="minorHAnsi" w:hAnsiTheme="minorHAnsi" w:cstheme="minorHAnsi"/>
        </w:rPr>
      </w:pPr>
      <w:r w:rsidRPr="009109B9">
        <w:rPr>
          <w:rStyle w:val="FootnoteReference"/>
          <w:rFonts w:asciiTheme="minorHAnsi" w:hAnsiTheme="minorHAnsi" w:cstheme="minorHAnsi"/>
        </w:rPr>
        <w:footnoteRef/>
      </w:r>
      <w:r w:rsidRPr="009109B9">
        <w:rPr>
          <w:rFonts w:asciiTheme="minorHAnsi" w:hAnsiTheme="minorHAnsi" w:cstheme="minorHAnsi"/>
        </w:rPr>
        <w:tab/>
        <w:t>United Nations University – Institute for Environment and Human Security, 2018. Climate Risk Assessment for Ecosystem-based Adaptation. Available at: https://ehs.unu.edu/research/climate-risk-assessment-for-ecosystem-based-adaptation-eba-guidebook.html#outline</w:t>
      </w:r>
    </w:p>
  </w:footnote>
  <w:footnote w:id="260">
    <w:p w14:paraId="16049F46" w14:textId="06F28AF3" w:rsidR="007856ED" w:rsidRPr="009109B9" w:rsidRDefault="007856ED" w:rsidP="009109B9">
      <w:pPr>
        <w:pStyle w:val="FootnoteText"/>
        <w:rPr>
          <w:rFonts w:asciiTheme="minorHAnsi" w:hAnsiTheme="minorHAnsi" w:cstheme="minorHAnsi"/>
        </w:rPr>
      </w:pPr>
      <w:r w:rsidRPr="009109B9">
        <w:rPr>
          <w:rStyle w:val="FootnoteReference"/>
          <w:rFonts w:asciiTheme="minorHAnsi" w:hAnsiTheme="minorHAnsi" w:cstheme="minorHAnsi"/>
        </w:rPr>
        <w:footnoteRef/>
      </w:r>
      <w:r w:rsidRPr="009109B9">
        <w:rPr>
          <w:rFonts w:asciiTheme="minorHAnsi" w:hAnsiTheme="minorHAnsi" w:cstheme="minorHAnsi"/>
        </w:rPr>
        <w:tab/>
        <w:t>Available at: https://www.climatelinks.org/resources/climate-information-services-research-initiative</w:t>
      </w:r>
    </w:p>
  </w:footnote>
  <w:footnote w:id="261">
    <w:p w14:paraId="3FC2EFB5" w14:textId="77777777" w:rsidR="007856ED" w:rsidRPr="009109B9" w:rsidRDefault="007856ED" w:rsidP="003F6F5D">
      <w:pPr>
        <w:pStyle w:val="FootnoteText"/>
        <w:rPr>
          <w:rFonts w:asciiTheme="minorHAnsi" w:hAnsiTheme="minorHAnsi" w:cstheme="minorHAnsi"/>
          <w:lang w:val="en-US"/>
        </w:rPr>
      </w:pPr>
      <w:r w:rsidRPr="009109B9">
        <w:rPr>
          <w:rStyle w:val="FootnoteReference"/>
          <w:rFonts w:asciiTheme="minorHAnsi" w:hAnsiTheme="minorHAnsi" w:cstheme="minorHAnsi"/>
        </w:rPr>
        <w:footnoteRef/>
      </w:r>
      <w:r w:rsidRPr="009109B9">
        <w:rPr>
          <w:rFonts w:asciiTheme="minorHAnsi" w:hAnsiTheme="minorHAnsi" w:cstheme="minorHAnsi"/>
        </w:rPr>
        <w:tab/>
        <w:t>In alignment with the Technical Synthesis Report into the Assessment of Hydrometeorological Services and Recommendations for their Improvement. World Bank Group, January 2017</w:t>
      </w:r>
    </w:p>
  </w:footnote>
  <w:footnote w:id="262">
    <w:p w14:paraId="3472D92F" w14:textId="77777777" w:rsidR="007856ED" w:rsidRPr="009109B9" w:rsidRDefault="007856ED" w:rsidP="003F6F5D">
      <w:pPr>
        <w:pStyle w:val="FootnoteText"/>
        <w:rPr>
          <w:rFonts w:asciiTheme="minorHAnsi" w:hAnsiTheme="minorHAnsi" w:cstheme="minorHAnsi"/>
          <w:lang w:val="en-US"/>
        </w:rPr>
      </w:pPr>
      <w:r w:rsidRPr="009109B9">
        <w:rPr>
          <w:rStyle w:val="FootnoteReference"/>
          <w:rFonts w:asciiTheme="minorHAnsi" w:hAnsiTheme="minorHAnsi" w:cstheme="minorHAnsi"/>
        </w:rPr>
        <w:footnoteRef/>
      </w:r>
      <w:r w:rsidRPr="009109B9">
        <w:rPr>
          <w:rFonts w:asciiTheme="minorHAnsi" w:hAnsiTheme="minorHAnsi" w:cstheme="minorHAnsi"/>
        </w:rPr>
        <w:tab/>
        <w:t>In alignment with the Technical Synthesis Report into the Assessment of Hydrometeorological Services and Recommendations for their Improvement. World Bank Group, January 2017</w:t>
      </w:r>
    </w:p>
  </w:footnote>
  <w:footnote w:id="263">
    <w:p w14:paraId="1598E400" w14:textId="6A8D0886" w:rsidR="007856ED" w:rsidRPr="009109B9" w:rsidRDefault="007856ED" w:rsidP="009109B9">
      <w:pPr>
        <w:pStyle w:val="FootnoteText"/>
        <w:rPr>
          <w:rFonts w:asciiTheme="minorHAnsi" w:hAnsiTheme="minorHAnsi" w:cstheme="minorHAnsi"/>
        </w:rPr>
      </w:pPr>
      <w:r w:rsidRPr="009109B9">
        <w:rPr>
          <w:rStyle w:val="FootnoteReference"/>
          <w:rFonts w:asciiTheme="minorHAnsi" w:hAnsiTheme="minorHAnsi" w:cstheme="minorHAnsi"/>
        </w:rPr>
        <w:footnoteRef/>
      </w:r>
      <w:r w:rsidRPr="009109B9">
        <w:rPr>
          <w:rFonts w:asciiTheme="minorHAnsi" w:hAnsiTheme="minorHAnsi" w:cstheme="minorHAnsi"/>
        </w:rPr>
        <w:tab/>
        <w:t>This is in alignment with the Comoros Technical Synthesis Report into the Assessment of Hydrometeorological Services and Recommendations for their Improvement. World Bank Group, January 2017</w:t>
      </w:r>
    </w:p>
  </w:footnote>
  <w:footnote w:id="264">
    <w:p w14:paraId="2D1387BB" w14:textId="77777777" w:rsidR="007856ED" w:rsidRPr="009109B9" w:rsidRDefault="007856ED" w:rsidP="009801EF">
      <w:pPr>
        <w:spacing w:after="0" w:line="240" w:lineRule="auto"/>
        <w:rPr>
          <w:rFonts w:asciiTheme="minorHAnsi" w:hAnsiTheme="minorHAnsi"/>
          <w:sz w:val="20"/>
        </w:rPr>
      </w:pPr>
      <w:r w:rsidRPr="009109B9">
        <w:rPr>
          <w:rStyle w:val="FootnoteReference"/>
          <w:rFonts w:asciiTheme="minorHAnsi" w:hAnsiTheme="minorHAnsi" w:cstheme="minorHAnsi"/>
          <w:sz w:val="20"/>
        </w:rPr>
        <w:footnoteRef/>
      </w:r>
      <w:r w:rsidRPr="009109B9">
        <w:rPr>
          <w:rFonts w:asciiTheme="minorHAnsi" w:hAnsiTheme="minorHAnsi"/>
          <w:sz w:val="20"/>
        </w:rPr>
        <w:tab/>
        <w:t xml:space="preserve">Harvey C.A., et al. </w:t>
      </w:r>
      <w:r w:rsidRPr="009109B9">
        <w:rPr>
          <w:rFonts w:asciiTheme="minorHAnsi" w:hAnsiTheme="minorHAnsi"/>
          <w:sz w:val="20"/>
          <w:lang w:val="en-US"/>
        </w:rPr>
        <w:t xml:space="preserve">(2014). ‘Extreme vulnerability of smallholder farmers to agricultural risks and climate change in Madagascar’. Phil. Trans. R. Soc. B 1639:369; </w:t>
      </w:r>
      <w:r w:rsidRPr="009109B9">
        <w:rPr>
          <w:rFonts w:asciiTheme="minorHAnsi" w:hAnsiTheme="minorHAnsi"/>
          <w:sz w:val="20"/>
        </w:rPr>
        <w:t>Sanchez PA, Swaminathan MS. 2005 Cutting world hunger in half. Science 307, 357– 359. (doi:10. 1126/science.1109057); Vogel C, O’Brien K. 2006 Who can eat information? Examining the effectiveness of seasonal climate forecasts and regional climate-risk management strategies. Clim. Res. 33, 111– 222. (doi:10.3354/ cr033111)</w:t>
      </w:r>
    </w:p>
  </w:footnote>
  <w:footnote w:id="265">
    <w:p w14:paraId="614AE620" w14:textId="77777777" w:rsidR="007856ED" w:rsidRPr="009109B9" w:rsidRDefault="007856ED" w:rsidP="009801EF">
      <w:pPr>
        <w:spacing w:after="0" w:line="240" w:lineRule="auto"/>
        <w:rPr>
          <w:rFonts w:asciiTheme="minorHAnsi" w:hAnsiTheme="minorHAnsi"/>
          <w:sz w:val="20"/>
        </w:rPr>
      </w:pPr>
      <w:r w:rsidRPr="009109B9">
        <w:rPr>
          <w:rStyle w:val="FootnoteReference"/>
          <w:rFonts w:asciiTheme="minorHAnsi" w:hAnsiTheme="minorHAnsi" w:cstheme="minorHAnsi"/>
          <w:sz w:val="20"/>
        </w:rPr>
        <w:footnoteRef/>
      </w:r>
      <w:r w:rsidRPr="009109B9">
        <w:rPr>
          <w:rFonts w:asciiTheme="minorHAnsi" w:hAnsiTheme="minorHAnsi"/>
          <w:sz w:val="20"/>
        </w:rPr>
        <w:tab/>
      </w:r>
      <w:r w:rsidRPr="009109B9">
        <w:rPr>
          <w:rFonts w:asciiTheme="minorHAnsi" w:hAnsiTheme="minorHAnsi"/>
          <w:sz w:val="20"/>
          <w:lang w:val="en-US"/>
        </w:rPr>
        <w:t xml:space="preserve">See project UNEP DTU in Ghana: </w:t>
      </w:r>
      <w:hyperlink r:id="rId41" w:history="1">
        <w:r w:rsidRPr="009109B9">
          <w:rPr>
            <w:rStyle w:val="Hyperlink"/>
            <w:rFonts w:asciiTheme="minorHAnsi" w:hAnsiTheme="minorHAnsi" w:cstheme="minorHAnsi"/>
            <w:sz w:val="20"/>
          </w:rPr>
          <w:t>https://unepdtu.org/partnerships-for-climate-action/</w:t>
        </w:r>
      </w:hyperlink>
    </w:p>
  </w:footnote>
  <w:footnote w:id="266">
    <w:p w14:paraId="116B479F" w14:textId="77777777" w:rsidR="007856ED" w:rsidRPr="009109B9" w:rsidRDefault="007856ED" w:rsidP="009801EF">
      <w:pPr>
        <w:pStyle w:val="FootnoteText"/>
        <w:rPr>
          <w:rFonts w:asciiTheme="minorHAnsi" w:hAnsiTheme="minorHAnsi" w:cstheme="minorHAnsi"/>
          <w:lang w:val="fr-FR"/>
        </w:rPr>
      </w:pPr>
      <w:r w:rsidRPr="009109B9">
        <w:rPr>
          <w:rStyle w:val="FootnoteReference"/>
          <w:rFonts w:asciiTheme="minorHAnsi" w:hAnsiTheme="minorHAnsi" w:cstheme="minorHAnsi"/>
        </w:rPr>
        <w:footnoteRef/>
      </w:r>
      <w:r w:rsidRPr="009109B9">
        <w:rPr>
          <w:rFonts w:asciiTheme="minorHAnsi" w:hAnsiTheme="minorHAnsi" w:cstheme="minorHAnsi"/>
          <w:lang w:val="fr-FR"/>
        </w:rPr>
        <w:tab/>
        <w:t xml:space="preserve">Harvey C.A., et al. </w:t>
      </w:r>
      <w:r w:rsidRPr="009109B9">
        <w:rPr>
          <w:rFonts w:asciiTheme="minorHAnsi" w:hAnsiTheme="minorHAnsi" w:cstheme="minorHAnsi"/>
          <w:lang w:val="en-US"/>
        </w:rPr>
        <w:t xml:space="preserve">(2014). ‘Extreme vulnerability of smallholder farmers to agricultural risks and climate change in Madagascar’. </w:t>
      </w:r>
      <w:r w:rsidRPr="009109B9">
        <w:rPr>
          <w:rFonts w:asciiTheme="minorHAnsi" w:hAnsiTheme="minorHAnsi" w:cstheme="minorHAnsi"/>
          <w:lang w:val="fr-FR"/>
        </w:rPr>
        <w:t>Phil. Trans. R. Soc. B 1639:369.</w:t>
      </w:r>
    </w:p>
  </w:footnote>
  <w:footnote w:id="267">
    <w:p w14:paraId="5BA76B1D" w14:textId="77777777" w:rsidR="007856ED" w:rsidRPr="009109B9" w:rsidRDefault="007856ED" w:rsidP="009801EF">
      <w:pPr>
        <w:pStyle w:val="FootnoteText"/>
        <w:rPr>
          <w:rFonts w:asciiTheme="minorHAnsi" w:hAnsiTheme="minorHAnsi" w:cstheme="minorHAnsi"/>
          <w:lang w:val="fr-FR"/>
        </w:rPr>
      </w:pPr>
      <w:r w:rsidRPr="009109B9">
        <w:rPr>
          <w:rStyle w:val="FootnoteReference"/>
          <w:rFonts w:asciiTheme="minorHAnsi" w:hAnsiTheme="minorHAnsi" w:cstheme="minorHAnsi"/>
        </w:rPr>
        <w:footnoteRef/>
      </w:r>
      <w:r w:rsidRPr="009109B9">
        <w:rPr>
          <w:rFonts w:asciiTheme="minorHAnsi" w:hAnsiTheme="minorHAnsi" w:cstheme="minorHAnsi"/>
          <w:lang w:val="fr-FR"/>
        </w:rPr>
        <w:tab/>
      </w:r>
      <w:hyperlink r:id="rId42" w:history="1">
        <w:r w:rsidRPr="009109B9">
          <w:rPr>
            <w:rStyle w:val="Hyperlink"/>
            <w:rFonts w:asciiTheme="minorHAnsi" w:hAnsiTheme="minorHAnsi" w:cstheme="minorHAnsi"/>
            <w:lang w:val="fr-FR"/>
          </w:rPr>
          <w:t>https://gfcs.wmo.int//implementation-plan</w:t>
        </w:r>
      </w:hyperlink>
    </w:p>
  </w:footnote>
  <w:footnote w:id="268">
    <w:p w14:paraId="66AA65B2" w14:textId="50F558E0" w:rsidR="007856ED" w:rsidRPr="009109B9" w:rsidRDefault="007856ED" w:rsidP="009109B9">
      <w:pPr>
        <w:pStyle w:val="FootnoteText"/>
        <w:rPr>
          <w:rFonts w:asciiTheme="minorHAnsi" w:hAnsiTheme="minorHAnsi" w:cstheme="minorHAnsi"/>
          <w:lang w:val="en-US"/>
        </w:rPr>
      </w:pPr>
      <w:r w:rsidRPr="009109B9">
        <w:rPr>
          <w:rStyle w:val="FootnoteReference"/>
          <w:rFonts w:asciiTheme="minorHAnsi" w:hAnsiTheme="minorHAnsi" w:cstheme="minorHAnsi"/>
        </w:rPr>
        <w:footnoteRef/>
      </w:r>
      <w:r w:rsidRPr="009109B9">
        <w:rPr>
          <w:rFonts w:asciiTheme="minorHAnsi" w:hAnsiTheme="minorHAnsi" w:cstheme="minorHAnsi"/>
        </w:rPr>
        <w:tab/>
      </w:r>
      <w:r w:rsidRPr="009109B9">
        <w:rPr>
          <w:rFonts w:asciiTheme="minorHAnsi" w:hAnsiTheme="minorHAnsi" w:cstheme="minorHAnsi"/>
          <w:lang w:val="en-US"/>
        </w:rPr>
        <w:t xml:space="preserve">World Bank (2017). SWIO-RAFI. </w:t>
      </w:r>
    </w:p>
  </w:footnote>
  <w:footnote w:id="269">
    <w:p w14:paraId="3D07A8EA" w14:textId="4F60F548" w:rsidR="007856ED" w:rsidRPr="00C90EE7" w:rsidRDefault="007856ED" w:rsidP="0057203E">
      <w:pPr>
        <w:rPr>
          <w:sz w:val="20"/>
          <w:lang w:val="en-US"/>
        </w:rPr>
      </w:pPr>
      <w:r w:rsidRPr="00C90EE7">
        <w:rPr>
          <w:rStyle w:val="FootnoteReference"/>
        </w:rPr>
        <w:footnoteRef/>
      </w:r>
      <w:r>
        <w:rPr>
          <w:sz w:val="20"/>
          <w:lang w:val="en-US"/>
        </w:rPr>
        <w:tab/>
      </w:r>
      <w:hyperlink r:id="rId43" w:history="1">
        <w:r w:rsidRPr="00AB1F13">
          <w:rPr>
            <w:rStyle w:val="Hyperlink"/>
            <w:rFonts w:eastAsia="Times New Roman" w:cstheme="minorHAnsi"/>
            <w:sz w:val="20"/>
            <w:lang w:val="en-US"/>
          </w:rPr>
          <w:t>http://regionalclimate-change.sc/en/</w:t>
        </w:r>
      </w:hyperlink>
    </w:p>
  </w:footnote>
  <w:footnote w:id="270">
    <w:p w14:paraId="7E6EBFB1" w14:textId="77777777" w:rsidR="007856ED" w:rsidRPr="000C4706" w:rsidRDefault="007856ED" w:rsidP="00D12911">
      <w:pPr>
        <w:rPr>
          <w:rFonts w:cs="Arial"/>
          <w:sz w:val="18"/>
          <w:szCs w:val="18"/>
        </w:rPr>
      </w:pPr>
      <w:r w:rsidRPr="00C90EE7">
        <w:rPr>
          <w:rStyle w:val="FootnoteReference"/>
        </w:rPr>
        <w:footnoteRef/>
      </w:r>
      <w:r w:rsidRPr="00C90EE7">
        <w:rPr>
          <w:sz w:val="20"/>
        </w:rPr>
        <w:tab/>
        <w:t>The GCF fee policy for AE can be found here</w:t>
      </w:r>
      <w:r w:rsidRPr="00C90EE7">
        <w:rPr>
          <w:sz w:val="20"/>
          <w:shd w:val="clear" w:color="auto" w:fill="FFFFFF"/>
        </w:rPr>
        <w:t xml:space="preserve">: </w:t>
      </w:r>
      <w:hyperlink r:id="rId44" w:history="1">
        <w:r w:rsidRPr="00C90EE7">
          <w:rPr>
            <w:rStyle w:val="Hyperlink"/>
            <w:rFonts w:eastAsia="Times New Roman" w:cstheme="minorHAnsi"/>
            <w:sz w:val="20"/>
            <w:shd w:val="clear" w:color="auto" w:fill="FFFFFF"/>
          </w:rPr>
          <w:t>https://www.greenclimate.fund/documents/20182/953917/GCF_B.19_29_-_Policy_on_fees_for_accredited_entities_and_delivery_partners.pdf/11f35fd8-ce50-4688-9b48-591c28a28009</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20EE3"/>
    <w:multiLevelType w:val="multilevel"/>
    <w:tmpl w:val="10B8CC7A"/>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2147B1D"/>
    <w:multiLevelType w:val="multilevel"/>
    <w:tmpl w:val="69764BF8"/>
    <w:lvl w:ilvl="0">
      <w:start w:val="1"/>
      <w:numFmt w:val="decimal"/>
      <w:lvlText w:val="%1)"/>
      <w:lvlJc w:val="left"/>
      <w:pPr>
        <w:ind w:left="720" w:hanging="720"/>
      </w:pPr>
      <w:rPr>
        <w:rFonts w:ascii="Calibri" w:hAnsi="Calibri" w:hint="default"/>
        <w:b w:val="0"/>
        <w:i w:val="0"/>
        <w:caps w:val="0"/>
        <w:strike w:val="0"/>
        <w:dstrike w:val="0"/>
        <w:outline w:val="0"/>
        <w:shadow w:val="0"/>
        <w:emboss w:val="0"/>
        <w:imprint w:val="0"/>
        <w:vanish w:val="0"/>
        <w:color w:val="auto"/>
        <w:spacing w:val="0"/>
        <w:w w:val="100"/>
        <w:sz w:val="20"/>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43758C1"/>
    <w:multiLevelType w:val="multilevel"/>
    <w:tmpl w:val="98FA1B4C"/>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4CE76F7"/>
    <w:multiLevelType w:val="hybridMultilevel"/>
    <w:tmpl w:val="8232240C"/>
    <w:lvl w:ilvl="0" w:tplc="1136C3DA">
      <w:start w:val="1"/>
      <w:numFmt w:val="bullet"/>
      <w:lvlText w:val=""/>
      <w:lvlJc w:val="left"/>
      <w:pPr>
        <w:ind w:left="720" w:hanging="360"/>
      </w:pPr>
      <w:rPr>
        <w:rFonts w:ascii="Symbol" w:hAnsi="Symbol" w:hint="default"/>
        <w:color w:val="007988"/>
      </w:rPr>
    </w:lvl>
    <w:lvl w:ilvl="1" w:tplc="08090003" w:tentative="1">
      <w:start w:val="1"/>
      <w:numFmt w:val="bullet"/>
      <w:lvlText w:val="o"/>
      <w:lvlJc w:val="left"/>
      <w:pPr>
        <w:ind w:left="1440" w:hanging="360"/>
      </w:pPr>
      <w:rPr>
        <w:rFonts w:ascii="Courier New" w:hAnsi="Courier New" w:cs="Courier New" w:hint="default"/>
      </w:rPr>
    </w:lvl>
    <w:lvl w:ilvl="2" w:tplc="1136C3DA">
      <w:start w:val="1"/>
      <w:numFmt w:val="bullet"/>
      <w:lvlText w:val=""/>
      <w:lvlJc w:val="left"/>
      <w:pPr>
        <w:ind w:left="2160" w:hanging="360"/>
      </w:pPr>
      <w:rPr>
        <w:rFonts w:ascii="Symbol" w:hAnsi="Symbol" w:hint="default"/>
        <w:color w:val="007988"/>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CB7BA8"/>
    <w:multiLevelType w:val="hybridMultilevel"/>
    <w:tmpl w:val="7A6A9666"/>
    <w:lvl w:ilvl="0" w:tplc="1136C3DA">
      <w:start w:val="1"/>
      <w:numFmt w:val="bullet"/>
      <w:lvlText w:val=""/>
      <w:lvlJc w:val="left"/>
      <w:pPr>
        <w:ind w:left="720" w:hanging="360"/>
      </w:pPr>
      <w:rPr>
        <w:rFonts w:ascii="Symbol" w:hAnsi="Symbol" w:hint="default"/>
        <w:color w:val="007988"/>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7B18AA"/>
    <w:multiLevelType w:val="hybridMultilevel"/>
    <w:tmpl w:val="CBB4458C"/>
    <w:styleLink w:val="Puce"/>
    <w:lvl w:ilvl="0" w:tplc="88CEC9E8">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2"/>
        <w:highlight w:val="none"/>
        <w:vertAlign w:val="baseline"/>
      </w:rPr>
    </w:lvl>
    <w:lvl w:ilvl="1" w:tplc="46CA3640">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294"/>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2" w:tplc="8B16759E">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294"/>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3" w:tplc="A784ECF4">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294"/>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4" w:tplc="D8DAE36A">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294"/>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5" w:tplc="D9484ED2">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294"/>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6" w:tplc="3D5E8FA8">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294"/>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7" w:tplc="BC8A8250">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294"/>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8" w:tplc="C6E61B30">
      <w:start w:val="1"/>
      <w:numFmt w:val="bullet"/>
      <w:suff w:val="nothing"/>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294"/>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abstractNum>
  <w:abstractNum w:abstractNumId="6" w15:restartNumberingAfterBreak="0">
    <w:nsid w:val="07B97DB4"/>
    <w:multiLevelType w:val="multilevel"/>
    <w:tmpl w:val="74382676"/>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A424907"/>
    <w:multiLevelType w:val="multilevel"/>
    <w:tmpl w:val="F5B6099E"/>
    <w:lvl w:ilvl="0">
      <w:start w:val="1"/>
      <w:numFmt w:val="bullet"/>
      <w:lvlText w:val=""/>
      <w:lvlJc w:val="left"/>
      <w:pPr>
        <w:ind w:left="1065" w:hanging="1065"/>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B237E3D"/>
    <w:multiLevelType w:val="multilevel"/>
    <w:tmpl w:val="10B8CC7A"/>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B794A40"/>
    <w:multiLevelType w:val="multilevel"/>
    <w:tmpl w:val="93CC8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C3E5D7C"/>
    <w:multiLevelType w:val="hybridMultilevel"/>
    <w:tmpl w:val="589851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385CEA"/>
    <w:multiLevelType w:val="hybridMultilevel"/>
    <w:tmpl w:val="8A0C8EAC"/>
    <w:styleLink w:val="Tiret"/>
    <w:lvl w:ilvl="0" w:tplc="08D6768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90F0BBD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E912FA7A">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E5D83B6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4D3433E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562891DA">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BBC27BB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92D2F2C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A8C04A50">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2" w15:restartNumberingAfterBreak="0">
    <w:nsid w:val="0D467AA6"/>
    <w:multiLevelType w:val="hybridMultilevel"/>
    <w:tmpl w:val="E4B6AB02"/>
    <w:lvl w:ilvl="0" w:tplc="1136C3DA">
      <w:start w:val="1"/>
      <w:numFmt w:val="bullet"/>
      <w:lvlText w:val=""/>
      <w:lvlJc w:val="left"/>
      <w:pPr>
        <w:ind w:left="2160" w:hanging="360"/>
      </w:pPr>
      <w:rPr>
        <w:rFonts w:ascii="Symbol" w:hAnsi="Symbol" w:hint="default"/>
        <w:color w:val="007988"/>
      </w:rPr>
    </w:lvl>
    <w:lvl w:ilvl="1" w:tplc="08090003" w:tentative="1">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 w15:restartNumberingAfterBreak="0">
    <w:nsid w:val="0E353F68"/>
    <w:multiLevelType w:val="hybridMultilevel"/>
    <w:tmpl w:val="819A5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F711806"/>
    <w:multiLevelType w:val="hybridMultilevel"/>
    <w:tmpl w:val="9E944198"/>
    <w:lvl w:ilvl="0" w:tplc="1136C3DA">
      <w:start w:val="1"/>
      <w:numFmt w:val="bullet"/>
      <w:lvlText w:val=""/>
      <w:lvlJc w:val="left"/>
      <w:pPr>
        <w:ind w:left="720" w:hanging="360"/>
      </w:pPr>
      <w:rPr>
        <w:rFonts w:ascii="Symbol" w:hAnsi="Symbol" w:hint="default"/>
        <w:color w:val="007988"/>
      </w:rPr>
    </w:lvl>
    <w:lvl w:ilvl="1" w:tplc="08090003" w:tentative="1">
      <w:start w:val="1"/>
      <w:numFmt w:val="bullet"/>
      <w:lvlText w:val="o"/>
      <w:lvlJc w:val="left"/>
      <w:pPr>
        <w:ind w:left="1440" w:hanging="360"/>
      </w:pPr>
      <w:rPr>
        <w:rFonts w:ascii="Courier New" w:hAnsi="Courier New" w:cs="Courier New" w:hint="default"/>
      </w:rPr>
    </w:lvl>
    <w:lvl w:ilvl="2" w:tplc="1136C3DA">
      <w:start w:val="1"/>
      <w:numFmt w:val="bullet"/>
      <w:lvlText w:val=""/>
      <w:lvlJc w:val="left"/>
      <w:pPr>
        <w:ind w:left="2160" w:hanging="360"/>
      </w:pPr>
      <w:rPr>
        <w:rFonts w:ascii="Symbol" w:hAnsi="Symbol" w:hint="default"/>
        <w:color w:val="007988"/>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1F87AF5"/>
    <w:multiLevelType w:val="hybridMultilevel"/>
    <w:tmpl w:val="C9704F34"/>
    <w:lvl w:ilvl="0" w:tplc="1136C3DA">
      <w:start w:val="1"/>
      <w:numFmt w:val="bullet"/>
      <w:lvlText w:val=""/>
      <w:lvlJc w:val="left"/>
      <w:pPr>
        <w:ind w:left="720" w:hanging="360"/>
      </w:pPr>
      <w:rPr>
        <w:rFonts w:ascii="Symbol" w:hAnsi="Symbol" w:hint="default"/>
        <w:color w:val="007988"/>
      </w:rPr>
    </w:lvl>
    <w:lvl w:ilvl="1" w:tplc="08090003" w:tentative="1">
      <w:start w:val="1"/>
      <w:numFmt w:val="bullet"/>
      <w:lvlText w:val="o"/>
      <w:lvlJc w:val="left"/>
      <w:pPr>
        <w:ind w:left="1440" w:hanging="360"/>
      </w:pPr>
      <w:rPr>
        <w:rFonts w:ascii="Courier New" w:hAnsi="Courier New" w:cs="Courier New" w:hint="default"/>
      </w:rPr>
    </w:lvl>
    <w:lvl w:ilvl="2" w:tplc="1136C3DA">
      <w:start w:val="1"/>
      <w:numFmt w:val="bullet"/>
      <w:lvlText w:val=""/>
      <w:lvlJc w:val="left"/>
      <w:pPr>
        <w:ind w:left="2160" w:hanging="360"/>
      </w:pPr>
      <w:rPr>
        <w:rFonts w:ascii="Symbol" w:hAnsi="Symbol" w:hint="default"/>
        <w:color w:val="007988"/>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3B70E67"/>
    <w:multiLevelType w:val="multilevel"/>
    <w:tmpl w:val="369452B4"/>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3E16334"/>
    <w:multiLevelType w:val="hybridMultilevel"/>
    <w:tmpl w:val="FD5678E8"/>
    <w:lvl w:ilvl="0" w:tplc="0BCCD0A4">
      <w:start w:val="1"/>
      <w:numFmt w:val="upperRoman"/>
      <w:pStyle w:val="Titre1"/>
      <w:lvlText w:val="%1."/>
      <w:lvlJc w:val="left"/>
      <w:pPr>
        <w:tabs>
          <w:tab w:val="num" w:pos="720"/>
        </w:tabs>
        <w:ind w:left="720" w:hanging="720"/>
      </w:pPr>
      <w:rPr>
        <w:rFonts w:cs="Times New Roman" w:hint="default"/>
      </w:rPr>
    </w:lvl>
    <w:lvl w:ilvl="1" w:tplc="2B746D42">
      <w:start w:val="1"/>
      <w:numFmt w:val="lowerLetter"/>
      <w:lvlText w:val="%2."/>
      <w:lvlJc w:val="left"/>
      <w:pPr>
        <w:tabs>
          <w:tab w:val="num" w:pos="1080"/>
        </w:tabs>
        <w:ind w:left="1080" w:hanging="360"/>
      </w:pPr>
      <w:rPr>
        <w:rFonts w:cs="Times New Roman"/>
      </w:rPr>
    </w:lvl>
    <w:lvl w:ilvl="2" w:tplc="9C62010A">
      <w:start w:val="1"/>
      <w:numFmt w:val="lowerRoman"/>
      <w:lvlText w:val="%3."/>
      <w:lvlJc w:val="right"/>
      <w:pPr>
        <w:tabs>
          <w:tab w:val="num" w:pos="748"/>
        </w:tabs>
        <w:ind w:left="748" w:hanging="180"/>
      </w:pPr>
      <w:rPr>
        <w:rFonts w:cs="Times New Roman"/>
      </w:rPr>
    </w:lvl>
    <w:lvl w:ilvl="3" w:tplc="040C000F">
      <w:start w:val="1"/>
      <w:numFmt w:val="decimal"/>
      <w:lvlText w:val="%4."/>
      <w:lvlJc w:val="left"/>
      <w:pPr>
        <w:tabs>
          <w:tab w:val="num" w:pos="2520"/>
        </w:tabs>
        <w:ind w:left="2520" w:hanging="360"/>
      </w:pPr>
      <w:rPr>
        <w:rFonts w:cs="Times New Roman"/>
      </w:rPr>
    </w:lvl>
    <w:lvl w:ilvl="4" w:tplc="040C0019">
      <w:start w:val="1"/>
      <w:numFmt w:val="lowerLetter"/>
      <w:lvlText w:val="%5."/>
      <w:lvlJc w:val="left"/>
      <w:pPr>
        <w:tabs>
          <w:tab w:val="num" w:pos="3240"/>
        </w:tabs>
        <w:ind w:left="3240" w:hanging="360"/>
      </w:pPr>
      <w:rPr>
        <w:rFonts w:cs="Times New Roman"/>
      </w:rPr>
    </w:lvl>
    <w:lvl w:ilvl="5" w:tplc="040C001B">
      <w:start w:val="1"/>
      <w:numFmt w:val="lowerRoman"/>
      <w:lvlText w:val="%6."/>
      <w:lvlJc w:val="right"/>
      <w:pPr>
        <w:tabs>
          <w:tab w:val="num" w:pos="3960"/>
        </w:tabs>
        <w:ind w:left="3960" w:hanging="180"/>
      </w:pPr>
      <w:rPr>
        <w:rFonts w:cs="Times New Roman"/>
      </w:rPr>
    </w:lvl>
    <w:lvl w:ilvl="6" w:tplc="040C000F">
      <w:start w:val="1"/>
      <w:numFmt w:val="decimal"/>
      <w:lvlText w:val="%7."/>
      <w:lvlJc w:val="left"/>
      <w:pPr>
        <w:tabs>
          <w:tab w:val="num" w:pos="4680"/>
        </w:tabs>
        <w:ind w:left="4680" w:hanging="360"/>
      </w:pPr>
      <w:rPr>
        <w:rFonts w:cs="Times New Roman"/>
      </w:rPr>
    </w:lvl>
    <w:lvl w:ilvl="7" w:tplc="040C0019">
      <w:start w:val="1"/>
      <w:numFmt w:val="lowerLetter"/>
      <w:lvlText w:val="%8."/>
      <w:lvlJc w:val="left"/>
      <w:pPr>
        <w:tabs>
          <w:tab w:val="num" w:pos="5400"/>
        </w:tabs>
        <w:ind w:left="5400" w:hanging="360"/>
      </w:pPr>
      <w:rPr>
        <w:rFonts w:cs="Times New Roman"/>
      </w:rPr>
    </w:lvl>
    <w:lvl w:ilvl="8" w:tplc="040C001B" w:tentative="1">
      <w:start w:val="1"/>
      <w:numFmt w:val="lowerRoman"/>
      <w:lvlText w:val="%9."/>
      <w:lvlJc w:val="right"/>
      <w:pPr>
        <w:tabs>
          <w:tab w:val="num" w:pos="6120"/>
        </w:tabs>
        <w:ind w:left="6120" w:hanging="180"/>
      </w:pPr>
      <w:rPr>
        <w:rFonts w:cs="Times New Roman"/>
      </w:rPr>
    </w:lvl>
  </w:abstractNum>
  <w:abstractNum w:abstractNumId="18" w15:restartNumberingAfterBreak="0">
    <w:nsid w:val="14F10CE1"/>
    <w:multiLevelType w:val="multilevel"/>
    <w:tmpl w:val="31C49098"/>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5285B9E"/>
    <w:multiLevelType w:val="hybridMultilevel"/>
    <w:tmpl w:val="13ACFEB2"/>
    <w:lvl w:ilvl="0" w:tplc="08090003">
      <w:start w:val="1"/>
      <w:numFmt w:val="bullet"/>
      <w:lvlText w:val="o"/>
      <w:lvlJc w:val="left"/>
      <w:pPr>
        <w:ind w:left="1066" w:hanging="360"/>
      </w:pPr>
      <w:rPr>
        <w:rFonts w:ascii="Courier New" w:hAnsi="Courier New" w:cs="Courier New" w:hint="default"/>
        <w:color w:val="007988"/>
      </w:rPr>
    </w:lvl>
    <w:lvl w:ilvl="1" w:tplc="08090003" w:tentative="1">
      <w:start w:val="1"/>
      <w:numFmt w:val="bullet"/>
      <w:lvlText w:val="o"/>
      <w:lvlJc w:val="left"/>
      <w:pPr>
        <w:ind w:left="1786" w:hanging="360"/>
      </w:pPr>
      <w:rPr>
        <w:rFonts w:ascii="Courier New" w:hAnsi="Courier New" w:cs="Courier New" w:hint="default"/>
      </w:rPr>
    </w:lvl>
    <w:lvl w:ilvl="2" w:tplc="08090005" w:tentative="1">
      <w:start w:val="1"/>
      <w:numFmt w:val="bullet"/>
      <w:lvlText w:val=""/>
      <w:lvlJc w:val="left"/>
      <w:pPr>
        <w:ind w:left="2506" w:hanging="360"/>
      </w:pPr>
      <w:rPr>
        <w:rFonts w:ascii="Wingdings" w:hAnsi="Wingdings" w:hint="default"/>
      </w:rPr>
    </w:lvl>
    <w:lvl w:ilvl="3" w:tplc="08090001" w:tentative="1">
      <w:start w:val="1"/>
      <w:numFmt w:val="bullet"/>
      <w:lvlText w:val=""/>
      <w:lvlJc w:val="left"/>
      <w:pPr>
        <w:ind w:left="3226" w:hanging="360"/>
      </w:pPr>
      <w:rPr>
        <w:rFonts w:ascii="Symbol" w:hAnsi="Symbol" w:hint="default"/>
      </w:rPr>
    </w:lvl>
    <w:lvl w:ilvl="4" w:tplc="08090003" w:tentative="1">
      <w:start w:val="1"/>
      <w:numFmt w:val="bullet"/>
      <w:lvlText w:val="o"/>
      <w:lvlJc w:val="left"/>
      <w:pPr>
        <w:ind w:left="3946" w:hanging="360"/>
      </w:pPr>
      <w:rPr>
        <w:rFonts w:ascii="Courier New" w:hAnsi="Courier New" w:cs="Courier New" w:hint="default"/>
      </w:rPr>
    </w:lvl>
    <w:lvl w:ilvl="5" w:tplc="08090005" w:tentative="1">
      <w:start w:val="1"/>
      <w:numFmt w:val="bullet"/>
      <w:lvlText w:val=""/>
      <w:lvlJc w:val="left"/>
      <w:pPr>
        <w:ind w:left="4666" w:hanging="360"/>
      </w:pPr>
      <w:rPr>
        <w:rFonts w:ascii="Wingdings" w:hAnsi="Wingdings" w:hint="default"/>
      </w:rPr>
    </w:lvl>
    <w:lvl w:ilvl="6" w:tplc="08090001" w:tentative="1">
      <w:start w:val="1"/>
      <w:numFmt w:val="bullet"/>
      <w:lvlText w:val=""/>
      <w:lvlJc w:val="left"/>
      <w:pPr>
        <w:ind w:left="5386" w:hanging="360"/>
      </w:pPr>
      <w:rPr>
        <w:rFonts w:ascii="Symbol" w:hAnsi="Symbol" w:hint="default"/>
      </w:rPr>
    </w:lvl>
    <w:lvl w:ilvl="7" w:tplc="08090003" w:tentative="1">
      <w:start w:val="1"/>
      <w:numFmt w:val="bullet"/>
      <w:lvlText w:val="o"/>
      <w:lvlJc w:val="left"/>
      <w:pPr>
        <w:ind w:left="6106" w:hanging="360"/>
      </w:pPr>
      <w:rPr>
        <w:rFonts w:ascii="Courier New" w:hAnsi="Courier New" w:cs="Courier New" w:hint="default"/>
      </w:rPr>
    </w:lvl>
    <w:lvl w:ilvl="8" w:tplc="08090005" w:tentative="1">
      <w:start w:val="1"/>
      <w:numFmt w:val="bullet"/>
      <w:lvlText w:val=""/>
      <w:lvlJc w:val="left"/>
      <w:pPr>
        <w:ind w:left="6826" w:hanging="360"/>
      </w:pPr>
      <w:rPr>
        <w:rFonts w:ascii="Wingdings" w:hAnsi="Wingdings" w:hint="default"/>
      </w:rPr>
    </w:lvl>
  </w:abstractNum>
  <w:abstractNum w:abstractNumId="20" w15:restartNumberingAfterBreak="0">
    <w:nsid w:val="15D37970"/>
    <w:multiLevelType w:val="multilevel"/>
    <w:tmpl w:val="98FA1B4C"/>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62B1CAC"/>
    <w:multiLevelType w:val="hybridMultilevel"/>
    <w:tmpl w:val="5A10826A"/>
    <w:lvl w:ilvl="0" w:tplc="D6F65A56">
      <w:start w:val="1"/>
      <w:numFmt w:val="bullet"/>
      <w:pStyle w:val="DAIBulletPoin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6A74360"/>
    <w:multiLevelType w:val="hybridMultilevel"/>
    <w:tmpl w:val="F3FCC1E6"/>
    <w:lvl w:ilvl="0" w:tplc="1136C3DA">
      <w:start w:val="1"/>
      <w:numFmt w:val="bullet"/>
      <w:lvlText w:val=""/>
      <w:lvlJc w:val="left"/>
      <w:pPr>
        <w:ind w:left="720" w:hanging="360"/>
      </w:pPr>
      <w:rPr>
        <w:rFonts w:ascii="Symbol" w:hAnsi="Symbol" w:hint="default"/>
        <w:color w:val="007988"/>
      </w:rPr>
    </w:lvl>
    <w:lvl w:ilvl="1" w:tplc="08090003" w:tentative="1">
      <w:start w:val="1"/>
      <w:numFmt w:val="bullet"/>
      <w:lvlText w:val="o"/>
      <w:lvlJc w:val="left"/>
      <w:pPr>
        <w:ind w:left="1440" w:hanging="360"/>
      </w:pPr>
      <w:rPr>
        <w:rFonts w:ascii="Courier New" w:hAnsi="Courier New" w:cs="Courier New" w:hint="default"/>
      </w:rPr>
    </w:lvl>
    <w:lvl w:ilvl="2" w:tplc="1136C3DA">
      <w:start w:val="1"/>
      <w:numFmt w:val="bullet"/>
      <w:lvlText w:val=""/>
      <w:lvlJc w:val="left"/>
      <w:pPr>
        <w:ind w:left="2160" w:hanging="360"/>
      </w:pPr>
      <w:rPr>
        <w:rFonts w:ascii="Symbol" w:hAnsi="Symbol" w:hint="default"/>
        <w:color w:val="007988"/>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76250E2"/>
    <w:multiLevelType w:val="hybridMultilevel"/>
    <w:tmpl w:val="7B585146"/>
    <w:lvl w:ilvl="0" w:tplc="1136C3DA">
      <w:start w:val="1"/>
      <w:numFmt w:val="bullet"/>
      <w:lvlText w:val=""/>
      <w:lvlJc w:val="left"/>
      <w:pPr>
        <w:ind w:left="720" w:hanging="360"/>
      </w:pPr>
      <w:rPr>
        <w:rFonts w:ascii="Symbol" w:hAnsi="Symbol" w:hint="default"/>
        <w:color w:val="00798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8D8417F"/>
    <w:multiLevelType w:val="hybridMultilevel"/>
    <w:tmpl w:val="DD9C5830"/>
    <w:lvl w:ilvl="0" w:tplc="1136C3DA">
      <w:start w:val="1"/>
      <w:numFmt w:val="bullet"/>
      <w:lvlText w:val=""/>
      <w:lvlJc w:val="left"/>
      <w:pPr>
        <w:ind w:left="759" w:hanging="360"/>
      </w:pPr>
      <w:rPr>
        <w:rFonts w:ascii="Symbol" w:hAnsi="Symbol" w:hint="default"/>
        <w:color w:val="007988"/>
      </w:rPr>
    </w:lvl>
    <w:lvl w:ilvl="1" w:tplc="08090003" w:tentative="1">
      <w:start w:val="1"/>
      <w:numFmt w:val="bullet"/>
      <w:lvlText w:val="o"/>
      <w:lvlJc w:val="left"/>
      <w:pPr>
        <w:ind w:left="1479" w:hanging="360"/>
      </w:pPr>
      <w:rPr>
        <w:rFonts w:ascii="Courier New" w:hAnsi="Courier New" w:cs="Courier New" w:hint="default"/>
      </w:rPr>
    </w:lvl>
    <w:lvl w:ilvl="2" w:tplc="08090005" w:tentative="1">
      <w:start w:val="1"/>
      <w:numFmt w:val="bullet"/>
      <w:lvlText w:val=""/>
      <w:lvlJc w:val="left"/>
      <w:pPr>
        <w:ind w:left="2199" w:hanging="360"/>
      </w:pPr>
      <w:rPr>
        <w:rFonts w:ascii="Wingdings" w:hAnsi="Wingdings" w:hint="default"/>
      </w:rPr>
    </w:lvl>
    <w:lvl w:ilvl="3" w:tplc="08090001" w:tentative="1">
      <w:start w:val="1"/>
      <w:numFmt w:val="bullet"/>
      <w:lvlText w:val=""/>
      <w:lvlJc w:val="left"/>
      <w:pPr>
        <w:ind w:left="2919" w:hanging="360"/>
      </w:pPr>
      <w:rPr>
        <w:rFonts w:ascii="Symbol" w:hAnsi="Symbol" w:hint="default"/>
      </w:rPr>
    </w:lvl>
    <w:lvl w:ilvl="4" w:tplc="08090003" w:tentative="1">
      <w:start w:val="1"/>
      <w:numFmt w:val="bullet"/>
      <w:lvlText w:val="o"/>
      <w:lvlJc w:val="left"/>
      <w:pPr>
        <w:ind w:left="3639" w:hanging="360"/>
      </w:pPr>
      <w:rPr>
        <w:rFonts w:ascii="Courier New" w:hAnsi="Courier New" w:cs="Courier New" w:hint="default"/>
      </w:rPr>
    </w:lvl>
    <w:lvl w:ilvl="5" w:tplc="08090005" w:tentative="1">
      <w:start w:val="1"/>
      <w:numFmt w:val="bullet"/>
      <w:lvlText w:val=""/>
      <w:lvlJc w:val="left"/>
      <w:pPr>
        <w:ind w:left="4359" w:hanging="360"/>
      </w:pPr>
      <w:rPr>
        <w:rFonts w:ascii="Wingdings" w:hAnsi="Wingdings" w:hint="default"/>
      </w:rPr>
    </w:lvl>
    <w:lvl w:ilvl="6" w:tplc="08090001" w:tentative="1">
      <w:start w:val="1"/>
      <w:numFmt w:val="bullet"/>
      <w:lvlText w:val=""/>
      <w:lvlJc w:val="left"/>
      <w:pPr>
        <w:ind w:left="5079" w:hanging="360"/>
      </w:pPr>
      <w:rPr>
        <w:rFonts w:ascii="Symbol" w:hAnsi="Symbol" w:hint="default"/>
      </w:rPr>
    </w:lvl>
    <w:lvl w:ilvl="7" w:tplc="08090003" w:tentative="1">
      <w:start w:val="1"/>
      <w:numFmt w:val="bullet"/>
      <w:lvlText w:val="o"/>
      <w:lvlJc w:val="left"/>
      <w:pPr>
        <w:ind w:left="5799" w:hanging="360"/>
      </w:pPr>
      <w:rPr>
        <w:rFonts w:ascii="Courier New" w:hAnsi="Courier New" w:cs="Courier New" w:hint="default"/>
      </w:rPr>
    </w:lvl>
    <w:lvl w:ilvl="8" w:tplc="08090005" w:tentative="1">
      <w:start w:val="1"/>
      <w:numFmt w:val="bullet"/>
      <w:lvlText w:val=""/>
      <w:lvlJc w:val="left"/>
      <w:pPr>
        <w:ind w:left="6519" w:hanging="360"/>
      </w:pPr>
      <w:rPr>
        <w:rFonts w:ascii="Wingdings" w:hAnsi="Wingdings" w:hint="default"/>
      </w:rPr>
    </w:lvl>
  </w:abstractNum>
  <w:abstractNum w:abstractNumId="25" w15:restartNumberingAfterBreak="0">
    <w:nsid w:val="198068A1"/>
    <w:multiLevelType w:val="multilevel"/>
    <w:tmpl w:val="0C48811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9982333"/>
    <w:multiLevelType w:val="multilevel"/>
    <w:tmpl w:val="98FA1B4C"/>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9E34930"/>
    <w:multiLevelType w:val="multilevel"/>
    <w:tmpl w:val="FE4C355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BA969F8"/>
    <w:multiLevelType w:val="multilevel"/>
    <w:tmpl w:val="0C48811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BF36EAE"/>
    <w:multiLevelType w:val="hybridMultilevel"/>
    <w:tmpl w:val="237EEDBC"/>
    <w:lvl w:ilvl="0" w:tplc="040C0017">
      <w:start w:val="1"/>
      <w:numFmt w:val="lowerLetter"/>
      <w:lvlText w:val="%1)"/>
      <w:lvlJc w:val="left"/>
      <w:pPr>
        <w:ind w:left="720" w:hanging="360"/>
      </w:pPr>
      <w:rPr>
        <w:rFonts w:hint="default"/>
      </w:rPr>
    </w:lvl>
    <w:lvl w:ilvl="1" w:tplc="37201BF4">
      <w:start w:val="5"/>
      <w:numFmt w:val="bullet"/>
      <w:lvlText w:val="•"/>
      <w:lvlJc w:val="left"/>
      <w:pPr>
        <w:ind w:left="1785" w:hanging="705"/>
      </w:pPr>
      <w:rPr>
        <w:rFonts w:ascii="Calibri" w:eastAsiaTheme="minorHAnsi" w:hAnsi="Calibri" w:cs="Calibri" w:hint="default"/>
      </w:rPr>
    </w:lvl>
    <w:lvl w:ilvl="2" w:tplc="F614F422">
      <w:numFmt w:val="bullet"/>
      <w:lvlText w:val="-"/>
      <w:lvlJc w:val="left"/>
      <w:pPr>
        <w:ind w:left="2340" w:hanging="360"/>
      </w:pPr>
      <w:rPr>
        <w:rFonts w:ascii="Calibri" w:eastAsia="Calibri" w:hAnsi="Calibri" w:cstheme="minorHAnsi"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1C2B4FE0"/>
    <w:multiLevelType w:val="hybridMultilevel"/>
    <w:tmpl w:val="F61E9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DCE268D"/>
    <w:multiLevelType w:val="multilevel"/>
    <w:tmpl w:val="10B8CC7A"/>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1E333FA4"/>
    <w:multiLevelType w:val="multilevel"/>
    <w:tmpl w:val="0C48811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FE4189C"/>
    <w:multiLevelType w:val="multilevel"/>
    <w:tmpl w:val="0C48811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2010396E"/>
    <w:multiLevelType w:val="hybridMultilevel"/>
    <w:tmpl w:val="C8806B8E"/>
    <w:lvl w:ilvl="0" w:tplc="1136C3DA">
      <w:start w:val="1"/>
      <w:numFmt w:val="bullet"/>
      <w:lvlText w:val=""/>
      <w:lvlJc w:val="left"/>
      <w:pPr>
        <w:ind w:left="720" w:hanging="360"/>
      </w:pPr>
      <w:rPr>
        <w:rFonts w:ascii="Symbol" w:hAnsi="Symbol" w:hint="default"/>
        <w:color w:val="00798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05A4C83"/>
    <w:multiLevelType w:val="multilevel"/>
    <w:tmpl w:val="FE4C355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20EB7CBD"/>
    <w:multiLevelType w:val="hybridMultilevel"/>
    <w:tmpl w:val="523647CE"/>
    <w:lvl w:ilvl="0" w:tplc="1136C3DA">
      <w:start w:val="1"/>
      <w:numFmt w:val="bullet"/>
      <w:lvlText w:val=""/>
      <w:lvlJc w:val="left"/>
      <w:pPr>
        <w:ind w:left="720" w:hanging="360"/>
      </w:pPr>
      <w:rPr>
        <w:rFonts w:ascii="Symbol" w:hAnsi="Symbol" w:hint="default"/>
        <w:color w:val="007988"/>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6460EA1"/>
    <w:multiLevelType w:val="multilevel"/>
    <w:tmpl w:val="4AD8929A"/>
    <w:lvl w:ilvl="0">
      <w:start w:val="1"/>
      <w:numFmt w:val="decimal"/>
      <w:pStyle w:val="Heading1"/>
      <w:suff w:val="space"/>
      <w:lvlText w:val="Chapter %1"/>
      <w:lvlJc w:val="left"/>
      <w:pPr>
        <w:ind w:left="1702" w:firstLine="0"/>
      </w:pPr>
      <w:rPr>
        <w:rFonts w:hint="default"/>
      </w:rPr>
    </w:lvl>
    <w:lvl w:ilvl="1">
      <w:start w:val="1"/>
      <w:numFmt w:val="decimal"/>
      <w:pStyle w:val="Heading2"/>
      <w:lvlText w:val="%1.%2"/>
      <w:lvlJc w:val="left"/>
      <w:pPr>
        <w:ind w:left="864" w:hanging="864"/>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8" w15:restartNumberingAfterBreak="0">
    <w:nsid w:val="27272FC3"/>
    <w:multiLevelType w:val="hybridMultilevel"/>
    <w:tmpl w:val="2C9A6F12"/>
    <w:lvl w:ilvl="0" w:tplc="040C0017">
      <w:start w:val="1"/>
      <w:numFmt w:val="lowerLetter"/>
      <w:lvlText w:val="%1)"/>
      <w:lvlJc w:val="left"/>
      <w:pPr>
        <w:ind w:left="720" w:hanging="360"/>
      </w:pPr>
      <w:rPr>
        <w:rFonts w:hint="default"/>
      </w:rPr>
    </w:lvl>
    <w:lvl w:ilvl="1" w:tplc="37201BF4">
      <w:start w:val="5"/>
      <w:numFmt w:val="bullet"/>
      <w:lvlText w:val="•"/>
      <w:lvlJc w:val="left"/>
      <w:pPr>
        <w:ind w:left="1785" w:hanging="705"/>
      </w:pPr>
      <w:rPr>
        <w:rFonts w:ascii="Calibri" w:eastAsiaTheme="minorHAnsi" w:hAnsi="Calibri" w:cs="Calibri" w:hint="default"/>
      </w:rPr>
    </w:lvl>
    <w:lvl w:ilvl="2" w:tplc="1136C3DA">
      <w:start w:val="1"/>
      <w:numFmt w:val="bullet"/>
      <w:lvlText w:val=""/>
      <w:lvlJc w:val="left"/>
      <w:pPr>
        <w:ind w:left="2340" w:hanging="360"/>
      </w:pPr>
      <w:rPr>
        <w:rFonts w:ascii="Symbol" w:hAnsi="Symbol" w:hint="default"/>
        <w:color w:val="007988"/>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276057BD"/>
    <w:multiLevelType w:val="hybridMultilevel"/>
    <w:tmpl w:val="5DFA9782"/>
    <w:lvl w:ilvl="0" w:tplc="A5485B66">
      <w:start w:val="1"/>
      <w:numFmt w:val="decimal"/>
      <w:lvlText w:val="%1."/>
      <w:lvlJc w:val="left"/>
      <w:pPr>
        <w:ind w:left="720" w:hanging="360"/>
      </w:pPr>
      <w:rPr>
        <w:rFonts w:hAnsi="Arial Unicode MS" w:hint="default"/>
        <w:caps w:val="0"/>
        <w:smallCaps w:val="0"/>
        <w:strike w:val="0"/>
        <w:dstrike w:val="0"/>
        <w:outline w:val="0"/>
        <w:emboss w:val="0"/>
        <w:imprint w:val="0"/>
        <w:spacing w:val="0"/>
        <w:w w:val="100"/>
        <w:kern w:val="0"/>
        <w:position w:val="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7F04F7B"/>
    <w:multiLevelType w:val="multilevel"/>
    <w:tmpl w:val="02B6456A"/>
    <w:lvl w:ilvl="0">
      <w:start w:val="1"/>
      <w:numFmt w:val="decimal"/>
      <w:lvlText w:val="%1)"/>
      <w:lvlJc w:val="left"/>
      <w:pPr>
        <w:ind w:left="720" w:hanging="720"/>
      </w:pPr>
      <w:rPr>
        <w:rFonts w:ascii="Century Gothic" w:hAnsi="Century Gothic" w:hint="default"/>
        <w:b w:val="0"/>
        <w:i w:val="0"/>
        <w:caps w:val="0"/>
        <w:strike w:val="0"/>
        <w:dstrike w:val="0"/>
        <w:outline w:val="0"/>
        <w:shadow w:val="0"/>
        <w:emboss w:val="0"/>
        <w:imprint w:val="0"/>
        <w:vanish w:val="0"/>
        <w:color w:val="auto"/>
        <w:spacing w:val="0"/>
        <w:w w:val="100"/>
        <w:sz w:val="20"/>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28934073"/>
    <w:multiLevelType w:val="hybridMultilevel"/>
    <w:tmpl w:val="6114B59A"/>
    <w:lvl w:ilvl="0" w:tplc="040C0017">
      <w:start w:val="1"/>
      <w:numFmt w:val="lowerLetter"/>
      <w:lvlText w:val="%1)"/>
      <w:lvlJc w:val="left"/>
      <w:pPr>
        <w:ind w:left="720" w:hanging="360"/>
      </w:pPr>
      <w:rPr>
        <w:rFonts w:hint="default"/>
      </w:rPr>
    </w:lvl>
    <w:lvl w:ilvl="1" w:tplc="37201BF4">
      <w:start w:val="5"/>
      <w:numFmt w:val="bullet"/>
      <w:lvlText w:val="•"/>
      <w:lvlJc w:val="left"/>
      <w:pPr>
        <w:ind w:left="1785" w:hanging="705"/>
      </w:pPr>
      <w:rPr>
        <w:rFonts w:ascii="Calibri" w:eastAsiaTheme="minorHAnsi" w:hAnsi="Calibri" w:cs="Calibri" w:hint="default"/>
      </w:rPr>
    </w:lvl>
    <w:lvl w:ilvl="2" w:tplc="1136C3DA">
      <w:start w:val="1"/>
      <w:numFmt w:val="bullet"/>
      <w:lvlText w:val=""/>
      <w:lvlJc w:val="left"/>
      <w:pPr>
        <w:ind w:left="2340" w:hanging="360"/>
      </w:pPr>
      <w:rPr>
        <w:rFonts w:ascii="Symbol" w:hAnsi="Symbol" w:hint="default"/>
        <w:color w:val="007988"/>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28E335B7"/>
    <w:multiLevelType w:val="multilevel"/>
    <w:tmpl w:val="31C49098"/>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29956B43"/>
    <w:multiLevelType w:val="multilevel"/>
    <w:tmpl w:val="98FA1B4C"/>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B07606E"/>
    <w:multiLevelType w:val="hybridMultilevel"/>
    <w:tmpl w:val="29089EBC"/>
    <w:lvl w:ilvl="0" w:tplc="08090003">
      <w:start w:val="1"/>
      <w:numFmt w:val="bullet"/>
      <w:lvlText w:val="o"/>
      <w:lvlJc w:val="left"/>
      <w:pPr>
        <w:ind w:left="1066" w:hanging="360"/>
      </w:pPr>
      <w:rPr>
        <w:rFonts w:ascii="Courier New" w:hAnsi="Courier New" w:cs="Courier New" w:hint="default"/>
        <w:color w:val="007988"/>
      </w:rPr>
    </w:lvl>
    <w:lvl w:ilvl="1" w:tplc="08090003" w:tentative="1">
      <w:start w:val="1"/>
      <w:numFmt w:val="bullet"/>
      <w:lvlText w:val="o"/>
      <w:lvlJc w:val="left"/>
      <w:pPr>
        <w:ind w:left="1786" w:hanging="360"/>
      </w:pPr>
      <w:rPr>
        <w:rFonts w:ascii="Courier New" w:hAnsi="Courier New" w:cs="Courier New" w:hint="default"/>
      </w:rPr>
    </w:lvl>
    <w:lvl w:ilvl="2" w:tplc="08090005" w:tentative="1">
      <w:start w:val="1"/>
      <w:numFmt w:val="bullet"/>
      <w:lvlText w:val=""/>
      <w:lvlJc w:val="left"/>
      <w:pPr>
        <w:ind w:left="2506" w:hanging="360"/>
      </w:pPr>
      <w:rPr>
        <w:rFonts w:ascii="Wingdings" w:hAnsi="Wingdings" w:hint="default"/>
      </w:rPr>
    </w:lvl>
    <w:lvl w:ilvl="3" w:tplc="08090001" w:tentative="1">
      <w:start w:val="1"/>
      <w:numFmt w:val="bullet"/>
      <w:lvlText w:val=""/>
      <w:lvlJc w:val="left"/>
      <w:pPr>
        <w:ind w:left="3226" w:hanging="360"/>
      </w:pPr>
      <w:rPr>
        <w:rFonts w:ascii="Symbol" w:hAnsi="Symbol" w:hint="default"/>
      </w:rPr>
    </w:lvl>
    <w:lvl w:ilvl="4" w:tplc="08090003" w:tentative="1">
      <w:start w:val="1"/>
      <w:numFmt w:val="bullet"/>
      <w:lvlText w:val="o"/>
      <w:lvlJc w:val="left"/>
      <w:pPr>
        <w:ind w:left="3946" w:hanging="360"/>
      </w:pPr>
      <w:rPr>
        <w:rFonts w:ascii="Courier New" w:hAnsi="Courier New" w:cs="Courier New" w:hint="default"/>
      </w:rPr>
    </w:lvl>
    <w:lvl w:ilvl="5" w:tplc="08090005" w:tentative="1">
      <w:start w:val="1"/>
      <w:numFmt w:val="bullet"/>
      <w:lvlText w:val=""/>
      <w:lvlJc w:val="left"/>
      <w:pPr>
        <w:ind w:left="4666" w:hanging="360"/>
      </w:pPr>
      <w:rPr>
        <w:rFonts w:ascii="Wingdings" w:hAnsi="Wingdings" w:hint="default"/>
      </w:rPr>
    </w:lvl>
    <w:lvl w:ilvl="6" w:tplc="08090001" w:tentative="1">
      <w:start w:val="1"/>
      <w:numFmt w:val="bullet"/>
      <w:lvlText w:val=""/>
      <w:lvlJc w:val="left"/>
      <w:pPr>
        <w:ind w:left="5386" w:hanging="360"/>
      </w:pPr>
      <w:rPr>
        <w:rFonts w:ascii="Symbol" w:hAnsi="Symbol" w:hint="default"/>
      </w:rPr>
    </w:lvl>
    <w:lvl w:ilvl="7" w:tplc="08090003" w:tentative="1">
      <w:start w:val="1"/>
      <w:numFmt w:val="bullet"/>
      <w:lvlText w:val="o"/>
      <w:lvlJc w:val="left"/>
      <w:pPr>
        <w:ind w:left="6106" w:hanging="360"/>
      </w:pPr>
      <w:rPr>
        <w:rFonts w:ascii="Courier New" w:hAnsi="Courier New" w:cs="Courier New" w:hint="default"/>
      </w:rPr>
    </w:lvl>
    <w:lvl w:ilvl="8" w:tplc="08090005" w:tentative="1">
      <w:start w:val="1"/>
      <w:numFmt w:val="bullet"/>
      <w:lvlText w:val=""/>
      <w:lvlJc w:val="left"/>
      <w:pPr>
        <w:ind w:left="6826" w:hanging="360"/>
      </w:pPr>
      <w:rPr>
        <w:rFonts w:ascii="Wingdings" w:hAnsi="Wingdings" w:hint="default"/>
      </w:rPr>
    </w:lvl>
  </w:abstractNum>
  <w:abstractNum w:abstractNumId="45" w15:restartNumberingAfterBreak="0">
    <w:nsid w:val="2B9F215F"/>
    <w:multiLevelType w:val="multilevel"/>
    <w:tmpl w:val="10B8CC7A"/>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2C2E2C7F"/>
    <w:multiLevelType w:val="hybridMultilevel"/>
    <w:tmpl w:val="8C9A6FBA"/>
    <w:lvl w:ilvl="0" w:tplc="1136C3DA">
      <w:start w:val="1"/>
      <w:numFmt w:val="bullet"/>
      <w:lvlText w:val=""/>
      <w:lvlJc w:val="left"/>
      <w:pPr>
        <w:ind w:left="720" w:hanging="360"/>
      </w:pPr>
      <w:rPr>
        <w:rFonts w:ascii="Symbol" w:hAnsi="Symbol" w:hint="default"/>
        <w:color w:val="007988"/>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C765B83"/>
    <w:multiLevelType w:val="multilevel"/>
    <w:tmpl w:val="F5B6099E"/>
    <w:lvl w:ilvl="0">
      <w:start w:val="1"/>
      <w:numFmt w:val="bullet"/>
      <w:lvlText w:val=""/>
      <w:lvlJc w:val="left"/>
      <w:pPr>
        <w:ind w:left="1065" w:hanging="1065"/>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C8A6694"/>
    <w:multiLevelType w:val="hybridMultilevel"/>
    <w:tmpl w:val="0EF09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D08396A"/>
    <w:multiLevelType w:val="multilevel"/>
    <w:tmpl w:val="2B2C9EAE"/>
    <w:lvl w:ilvl="0">
      <w:start w:val="1"/>
      <w:numFmt w:val="decimal"/>
      <w:lvlText w:val="%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15:restartNumberingAfterBreak="0">
    <w:nsid w:val="2D5723E8"/>
    <w:multiLevelType w:val="multilevel"/>
    <w:tmpl w:val="F5B6099E"/>
    <w:lvl w:ilvl="0">
      <w:start w:val="1"/>
      <w:numFmt w:val="bullet"/>
      <w:lvlText w:val=""/>
      <w:lvlJc w:val="left"/>
      <w:pPr>
        <w:ind w:left="1065" w:hanging="1065"/>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D665A69"/>
    <w:multiLevelType w:val="multilevel"/>
    <w:tmpl w:val="98FA1B4C"/>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2E9E20B7"/>
    <w:multiLevelType w:val="hybridMultilevel"/>
    <w:tmpl w:val="8F006BBC"/>
    <w:lvl w:ilvl="0" w:tplc="1136C3DA">
      <w:start w:val="1"/>
      <w:numFmt w:val="bullet"/>
      <w:lvlText w:val=""/>
      <w:lvlJc w:val="left"/>
      <w:pPr>
        <w:ind w:left="360" w:hanging="360"/>
      </w:pPr>
      <w:rPr>
        <w:rFonts w:ascii="Symbol" w:hAnsi="Symbol" w:hint="default"/>
        <w:color w:val="007988"/>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31205C8B"/>
    <w:multiLevelType w:val="hybridMultilevel"/>
    <w:tmpl w:val="2A7E8272"/>
    <w:lvl w:ilvl="0" w:tplc="08090003">
      <w:start w:val="1"/>
      <w:numFmt w:val="bullet"/>
      <w:lvlText w:val="o"/>
      <w:lvlJc w:val="left"/>
      <w:pPr>
        <w:ind w:left="1066" w:hanging="360"/>
      </w:pPr>
      <w:rPr>
        <w:rFonts w:ascii="Courier New" w:hAnsi="Courier New" w:cs="Courier New" w:hint="default"/>
        <w:color w:val="007988"/>
      </w:rPr>
    </w:lvl>
    <w:lvl w:ilvl="1" w:tplc="08090003" w:tentative="1">
      <w:start w:val="1"/>
      <w:numFmt w:val="bullet"/>
      <w:lvlText w:val="o"/>
      <w:lvlJc w:val="left"/>
      <w:pPr>
        <w:ind w:left="1786" w:hanging="360"/>
      </w:pPr>
      <w:rPr>
        <w:rFonts w:ascii="Courier New" w:hAnsi="Courier New" w:cs="Courier New" w:hint="default"/>
      </w:rPr>
    </w:lvl>
    <w:lvl w:ilvl="2" w:tplc="08090005" w:tentative="1">
      <w:start w:val="1"/>
      <w:numFmt w:val="bullet"/>
      <w:lvlText w:val=""/>
      <w:lvlJc w:val="left"/>
      <w:pPr>
        <w:ind w:left="2506" w:hanging="360"/>
      </w:pPr>
      <w:rPr>
        <w:rFonts w:ascii="Wingdings" w:hAnsi="Wingdings" w:hint="default"/>
      </w:rPr>
    </w:lvl>
    <w:lvl w:ilvl="3" w:tplc="08090001" w:tentative="1">
      <w:start w:val="1"/>
      <w:numFmt w:val="bullet"/>
      <w:lvlText w:val=""/>
      <w:lvlJc w:val="left"/>
      <w:pPr>
        <w:ind w:left="3226" w:hanging="360"/>
      </w:pPr>
      <w:rPr>
        <w:rFonts w:ascii="Symbol" w:hAnsi="Symbol" w:hint="default"/>
      </w:rPr>
    </w:lvl>
    <w:lvl w:ilvl="4" w:tplc="08090003" w:tentative="1">
      <w:start w:val="1"/>
      <w:numFmt w:val="bullet"/>
      <w:lvlText w:val="o"/>
      <w:lvlJc w:val="left"/>
      <w:pPr>
        <w:ind w:left="3946" w:hanging="360"/>
      </w:pPr>
      <w:rPr>
        <w:rFonts w:ascii="Courier New" w:hAnsi="Courier New" w:cs="Courier New" w:hint="default"/>
      </w:rPr>
    </w:lvl>
    <w:lvl w:ilvl="5" w:tplc="08090005" w:tentative="1">
      <w:start w:val="1"/>
      <w:numFmt w:val="bullet"/>
      <w:lvlText w:val=""/>
      <w:lvlJc w:val="left"/>
      <w:pPr>
        <w:ind w:left="4666" w:hanging="360"/>
      </w:pPr>
      <w:rPr>
        <w:rFonts w:ascii="Wingdings" w:hAnsi="Wingdings" w:hint="default"/>
      </w:rPr>
    </w:lvl>
    <w:lvl w:ilvl="6" w:tplc="08090001" w:tentative="1">
      <w:start w:val="1"/>
      <w:numFmt w:val="bullet"/>
      <w:lvlText w:val=""/>
      <w:lvlJc w:val="left"/>
      <w:pPr>
        <w:ind w:left="5386" w:hanging="360"/>
      </w:pPr>
      <w:rPr>
        <w:rFonts w:ascii="Symbol" w:hAnsi="Symbol" w:hint="default"/>
      </w:rPr>
    </w:lvl>
    <w:lvl w:ilvl="7" w:tplc="08090003" w:tentative="1">
      <w:start w:val="1"/>
      <w:numFmt w:val="bullet"/>
      <w:lvlText w:val="o"/>
      <w:lvlJc w:val="left"/>
      <w:pPr>
        <w:ind w:left="6106" w:hanging="360"/>
      </w:pPr>
      <w:rPr>
        <w:rFonts w:ascii="Courier New" w:hAnsi="Courier New" w:cs="Courier New" w:hint="default"/>
      </w:rPr>
    </w:lvl>
    <w:lvl w:ilvl="8" w:tplc="08090005" w:tentative="1">
      <w:start w:val="1"/>
      <w:numFmt w:val="bullet"/>
      <w:lvlText w:val=""/>
      <w:lvlJc w:val="left"/>
      <w:pPr>
        <w:ind w:left="6826" w:hanging="360"/>
      </w:pPr>
      <w:rPr>
        <w:rFonts w:ascii="Wingdings" w:hAnsi="Wingdings" w:hint="default"/>
      </w:rPr>
    </w:lvl>
  </w:abstractNum>
  <w:abstractNum w:abstractNumId="54" w15:restartNumberingAfterBreak="0">
    <w:nsid w:val="318037CE"/>
    <w:multiLevelType w:val="hybridMultilevel"/>
    <w:tmpl w:val="5C2A3428"/>
    <w:lvl w:ilvl="0" w:tplc="A8B26508">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19D0753"/>
    <w:multiLevelType w:val="hybridMultilevel"/>
    <w:tmpl w:val="51383FBC"/>
    <w:lvl w:ilvl="0" w:tplc="1136C3DA">
      <w:start w:val="1"/>
      <w:numFmt w:val="bullet"/>
      <w:lvlText w:val=""/>
      <w:lvlJc w:val="left"/>
      <w:pPr>
        <w:ind w:left="720" w:hanging="360"/>
      </w:pPr>
      <w:rPr>
        <w:rFonts w:ascii="Symbol" w:hAnsi="Symbol" w:hint="default"/>
        <w:color w:val="007988"/>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32669F6"/>
    <w:multiLevelType w:val="hybridMultilevel"/>
    <w:tmpl w:val="A8E01110"/>
    <w:lvl w:ilvl="0" w:tplc="1136C3DA">
      <w:start w:val="1"/>
      <w:numFmt w:val="bullet"/>
      <w:lvlText w:val=""/>
      <w:lvlJc w:val="left"/>
      <w:pPr>
        <w:ind w:left="720" w:hanging="360"/>
      </w:pPr>
      <w:rPr>
        <w:rFonts w:ascii="Symbol" w:hAnsi="Symbol" w:hint="default"/>
        <w:color w:val="007988"/>
      </w:rPr>
    </w:lvl>
    <w:lvl w:ilvl="1" w:tplc="08090003" w:tentative="1">
      <w:start w:val="1"/>
      <w:numFmt w:val="bullet"/>
      <w:lvlText w:val="o"/>
      <w:lvlJc w:val="left"/>
      <w:pPr>
        <w:ind w:left="1440" w:hanging="360"/>
      </w:pPr>
      <w:rPr>
        <w:rFonts w:ascii="Courier New" w:hAnsi="Courier New" w:cs="Courier New" w:hint="default"/>
      </w:rPr>
    </w:lvl>
    <w:lvl w:ilvl="2" w:tplc="1136C3DA">
      <w:start w:val="1"/>
      <w:numFmt w:val="bullet"/>
      <w:lvlText w:val=""/>
      <w:lvlJc w:val="left"/>
      <w:pPr>
        <w:ind w:left="2160" w:hanging="360"/>
      </w:pPr>
      <w:rPr>
        <w:rFonts w:ascii="Symbol" w:hAnsi="Symbol" w:hint="default"/>
        <w:color w:val="007988"/>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36909C9"/>
    <w:multiLevelType w:val="multilevel"/>
    <w:tmpl w:val="0C48811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33BE4ABB"/>
    <w:multiLevelType w:val="multilevel"/>
    <w:tmpl w:val="0C48811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34572F2D"/>
    <w:multiLevelType w:val="multilevel"/>
    <w:tmpl w:val="FE4C355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34EB47D9"/>
    <w:multiLevelType w:val="hybridMultilevel"/>
    <w:tmpl w:val="252EBE8A"/>
    <w:styleLink w:val="Grossepuce"/>
    <w:lvl w:ilvl="0" w:tplc="2BC6A774">
      <w:start w:val="1"/>
      <w:numFmt w:val="bullet"/>
      <w:lvlText w:val="•"/>
      <w:lvlJc w:val="left"/>
      <w:pPr>
        <w:tabs>
          <w:tab w:val="num" w:pos="64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03" w:hanging="643"/>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1" w:tplc="A30A3A70">
      <w:start w:val="1"/>
      <w:numFmt w:val="bullet"/>
      <w:lvlText w:val="•"/>
      <w:lvlJc w:val="left"/>
      <w:pPr>
        <w:tabs>
          <w:tab w:val="num" w:pos="84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00" w:hanging="60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2" w:tplc="2A8242B6">
      <w:start w:val="1"/>
      <w:numFmt w:val="bullet"/>
      <w:lvlText w:val="•"/>
      <w:lvlJc w:val="left"/>
      <w:pPr>
        <w:tabs>
          <w:tab w:val="left" w:pos="708"/>
          <w:tab w:val="num"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60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3" w:tplc="D43A4422">
      <w:start w:val="1"/>
      <w:numFmt w:val="bullet"/>
      <w:lvlText w:val="•"/>
      <w:lvlJc w:val="left"/>
      <w:pPr>
        <w:tabs>
          <w:tab w:val="left" w:pos="708"/>
          <w:tab w:val="num" w:pos="13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680" w:hanging="60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4" w:tplc="4282D2B2">
      <w:start w:val="1"/>
      <w:numFmt w:val="bullet"/>
      <w:lvlText w:val="•"/>
      <w:lvlJc w:val="left"/>
      <w:pPr>
        <w:tabs>
          <w:tab w:val="left" w:pos="708"/>
          <w:tab w:val="num" w:pos="1560"/>
          <w:tab w:val="left" w:pos="2124"/>
          <w:tab w:val="left" w:pos="2832"/>
          <w:tab w:val="left" w:pos="3540"/>
          <w:tab w:val="left" w:pos="4248"/>
          <w:tab w:val="left" w:pos="4956"/>
          <w:tab w:val="left" w:pos="5664"/>
          <w:tab w:val="left" w:pos="6372"/>
          <w:tab w:val="left" w:pos="7080"/>
          <w:tab w:val="left" w:pos="7788"/>
          <w:tab w:val="left" w:pos="8496"/>
          <w:tab w:val="left" w:pos="9204"/>
        </w:tabs>
        <w:ind w:left="1920" w:hanging="60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5" w:tplc="86422C84">
      <w:start w:val="1"/>
      <w:numFmt w:val="bullet"/>
      <w:lvlText w:val="•"/>
      <w:lvlJc w:val="left"/>
      <w:pPr>
        <w:tabs>
          <w:tab w:val="left" w:pos="708"/>
          <w:tab w:val="left" w:pos="1416"/>
          <w:tab w:val="num" w:pos="1800"/>
          <w:tab w:val="left" w:pos="2124"/>
          <w:tab w:val="left" w:pos="2832"/>
          <w:tab w:val="left" w:pos="3540"/>
          <w:tab w:val="left" w:pos="4248"/>
          <w:tab w:val="left" w:pos="4956"/>
          <w:tab w:val="left" w:pos="5664"/>
          <w:tab w:val="left" w:pos="6372"/>
          <w:tab w:val="left" w:pos="7080"/>
          <w:tab w:val="left" w:pos="7788"/>
          <w:tab w:val="left" w:pos="8496"/>
          <w:tab w:val="left" w:pos="9204"/>
        </w:tabs>
        <w:ind w:left="2160" w:hanging="60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6" w:tplc="2FEA9410">
      <w:start w:val="1"/>
      <w:numFmt w:val="bullet"/>
      <w:lvlText w:val="•"/>
      <w:lvlJc w:val="left"/>
      <w:pPr>
        <w:tabs>
          <w:tab w:val="left" w:pos="708"/>
          <w:tab w:val="left" w:pos="1416"/>
          <w:tab w:val="num" w:pos="2040"/>
          <w:tab w:val="left" w:pos="2124"/>
          <w:tab w:val="left" w:pos="2832"/>
          <w:tab w:val="left" w:pos="3540"/>
          <w:tab w:val="left" w:pos="4248"/>
          <w:tab w:val="left" w:pos="4956"/>
          <w:tab w:val="left" w:pos="5664"/>
          <w:tab w:val="left" w:pos="6372"/>
          <w:tab w:val="left" w:pos="7080"/>
          <w:tab w:val="left" w:pos="7788"/>
          <w:tab w:val="left" w:pos="8496"/>
          <w:tab w:val="left" w:pos="9204"/>
        </w:tabs>
        <w:ind w:left="2400" w:hanging="60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7" w:tplc="937EF36C">
      <w:start w:val="1"/>
      <w:numFmt w:val="bullet"/>
      <w:lvlText w:val="•"/>
      <w:lvlJc w:val="left"/>
      <w:pPr>
        <w:tabs>
          <w:tab w:val="left" w:pos="708"/>
          <w:tab w:val="left" w:pos="1416"/>
          <w:tab w:val="left" w:pos="2124"/>
          <w:tab w:val="num" w:pos="2280"/>
          <w:tab w:val="left" w:pos="2832"/>
          <w:tab w:val="left" w:pos="3540"/>
          <w:tab w:val="left" w:pos="4248"/>
          <w:tab w:val="left" w:pos="4956"/>
          <w:tab w:val="left" w:pos="5664"/>
          <w:tab w:val="left" w:pos="6372"/>
          <w:tab w:val="left" w:pos="7080"/>
          <w:tab w:val="left" w:pos="7788"/>
          <w:tab w:val="left" w:pos="8496"/>
          <w:tab w:val="left" w:pos="9204"/>
        </w:tabs>
        <w:ind w:left="2640" w:hanging="60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8" w:tplc="00564576">
      <w:start w:val="1"/>
      <w:numFmt w:val="bullet"/>
      <w:lvlText w:val="•"/>
      <w:lvlJc w:val="left"/>
      <w:pPr>
        <w:tabs>
          <w:tab w:val="left" w:pos="708"/>
          <w:tab w:val="left" w:pos="1416"/>
          <w:tab w:val="left" w:pos="2124"/>
          <w:tab w:val="num" w:pos="2520"/>
          <w:tab w:val="left" w:pos="2832"/>
          <w:tab w:val="left" w:pos="3540"/>
          <w:tab w:val="left" w:pos="4248"/>
          <w:tab w:val="left" w:pos="4956"/>
          <w:tab w:val="left" w:pos="5664"/>
          <w:tab w:val="left" w:pos="6372"/>
          <w:tab w:val="left" w:pos="7080"/>
          <w:tab w:val="left" w:pos="7788"/>
          <w:tab w:val="left" w:pos="8496"/>
          <w:tab w:val="left" w:pos="9204"/>
        </w:tabs>
        <w:ind w:left="2880" w:hanging="600"/>
      </w:pPr>
      <w:rPr>
        <w:rFonts w:hAnsi="Arial Unicode MS"/>
        <w:caps w:val="0"/>
        <w:smallCaps w:val="0"/>
        <w:strike w:val="0"/>
        <w:dstrike w:val="0"/>
        <w:outline w:val="0"/>
        <w:emboss w:val="0"/>
        <w:imprint w:val="0"/>
        <w:spacing w:val="0"/>
        <w:w w:val="100"/>
        <w:kern w:val="0"/>
        <w:position w:val="0"/>
        <w:sz w:val="26"/>
        <w:szCs w:val="26"/>
        <w:highlight w:val="none"/>
        <w:vertAlign w:val="baseline"/>
      </w:rPr>
    </w:lvl>
  </w:abstractNum>
  <w:abstractNum w:abstractNumId="61" w15:restartNumberingAfterBreak="0">
    <w:nsid w:val="36B27772"/>
    <w:multiLevelType w:val="multilevel"/>
    <w:tmpl w:val="F5B6099E"/>
    <w:lvl w:ilvl="0">
      <w:start w:val="1"/>
      <w:numFmt w:val="bullet"/>
      <w:lvlText w:val=""/>
      <w:lvlJc w:val="left"/>
      <w:pPr>
        <w:ind w:left="1065" w:hanging="1065"/>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385D1113"/>
    <w:multiLevelType w:val="multilevel"/>
    <w:tmpl w:val="FE4C355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38986813"/>
    <w:multiLevelType w:val="multilevel"/>
    <w:tmpl w:val="F5B6099E"/>
    <w:lvl w:ilvl="0">
      <w:start w:val="1"/>
      <w:numFmt w:val="bullet"/>
      <w:lvlText w:val=""/>
      <w:lvlJc w:val="left"/>
      <w:pPr>
        <w:ind w:left="1065" w:hanging="1065"/>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94B446D"/>
    <w:multiLevelType w:val="multilevel"/>
    <w:tmpl w:val="F5B6099E"/>
    <w:lvl w:ilvl="0">
      <w:start w:val="1"/>
      <w:numFmt w:val="bullet"/>
      <w:lvlText w:val=""/>
      <w:lvlJc w:val="left"/>
      <w:pPr>
        <w:ind w:left="1065" w:hanging="1065"/>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397E5E60"/>
    <w:multiLevelType w:val="multilevel"/>
    <w:tmpl w:val="F5B6099E"/>
    <w:lvl w:ilvl="0">
      <w:start w:val="1"/>
      <w:numFmt w:val="bullet"/>
      <w:lvlText w:val=""/>
      <w:lvlJc w:val="left"/>
      <w:pPr>
        <w:ind w:left="1065" w:hanging="1065"/>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398C6A65"/>
    <w:multiLevelType w:val="multilevel"/>
    <w:tmpl w:val="5B623452"/>
    <w:lvl w:ilvl="0">
      <w:start w:val="1"/>
      <w:numFmt w:val="decimal"/>
      <w:lvlText w:val="%1."/>
      <w:lvlJc w:val="left"/>
      <w:pPr>
        <w:ind w:left="720" w:hanging="360"/>
      </w:pPr>
      <w:rPr>
        <w:rFonts w:ascii="Times New Roman" w:hAnsi="Times New Roman" w:cs="Arial" w:hint="default"/>
        <w:b w:val="0"/>
        <w:i w:val="0"/>
        <w:w w:val="91"/>
        <w:sz w:val="24"/>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720" w:hanging="720"/>
      </w:pPr>
      <w:rPr>
        <w:rFonts w:ascii="Calibri" w:hAnsi="Calibri" w:hint="default"/>
        <w:b/>
        <w:i w:val="0"/>
        <w:sz w:val="22"/>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7" w15:restartNumberingAfterBreak="0">
    <w:nsid w:val="3B3F2CFF"/>
    <w:multiLevelType w:val="multilevel"/>
    <w:tmpl w:val="31C49098"/>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3CC04860"/>
    <w:multiLevelType w:val="multilevel"/>
    <w:tmpl w:val="31C49098"/>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3D7E3AEE"/>
    <w:multiLevelType w:val="hybridMultilevel"/>
    <w:tmpl w:val="0B5663CA"/>
    <w:lvl w:ilvl="0" w:tplc="1136C3DA">
      <w:start w:val="1"/>
      <w:numFmt w:val="bullet"/>
      <w:lvlText w:val=""/>
      <w:lvlJc w:val="left"/>
      <w:pPr>
        <w:ind w:left="720" w:hanging="360"/>
      </w:pPr>
      <w:rPr>
        <w:rFonts w:ascii="Symbol" w:hAnsi="Symbol" w:hint="default"/>
        <w:color w:val="00798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E0A4324"/>
    <w:multiLevelType w:val="multilevel"/>
    <w:tmpl w:val="FE4C355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E12738B"/>
    <w:multiLevelType w:val="multilevel"/>
    <w:tmpl w:val="0C48811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4122797F"/>
    <w:multiLevelType w:val="multilevel"/>
    <w:tmpl w:val="0C48811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423823B7"/>
    <w:multiLevelType w:val="multilevel"/>
    <w:tmpl w:val="FE4C355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43D50BC2"/>
    <w:multiLevelType w:val="multilevel"/>
    <w:tmpl w:val="0C48811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448A129F"/>
    <w:multiLevelType w:val="multilevel"/>
    <w:tmpl w:val="FE4C355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4AE164A5"/>
    <w:multiLevelType w:val="multilevel"/>
    <w:tmpl w:val="10B8CC7A"/>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C772364"/>
    <w:multiLevelType w:val="hybridMultilevel"/>
    <w:tmpl w:val="E6562B3E"/>
    <w:lvl w:ilvl="0" w:tplc="1136C3DA">
      <w:start w:val="1"/>
      <w:numFmt w:val="bullet"/>
      <w:lvlText w:val=""/>
      <w:lvlJc w:val="left"/>
      <w:pPr>
        <w:ind w:left="720" w:hanging="360"/>
      </w:pPr>
      <w:rPr>
        <w:rFonts w:ascii="Symbol" w:hAnsi="Symbol" w:hint="default"/>
        <w:color w:val="00798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E544501"/>
    <w:multiLevelType w:val="multilevel"/>
    <w:tmpl w:val="0C48811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FBE62C3"/>
    <w:multiLevelType w:val="multilevel"/>
    <w:tmpl w:val="F5B6099E"/>
    <w:lvl w:ilvl="0">
      <w:start w:val="1"/>
      <w:numFmt w:val="bullet"/>
      <w:lvlText w:val=""/>
      <w:lvlJc w:val="left"/>
      <w:pPr>
        <w:ind w:left="1065" w:hanging="1065"/>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51311D4A"/>
    <w:multiLevelType w:val="multilevel"/>
    <w:tmpl w:val="01AEE16C"/>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53C91B2C"/>
    <w:multiLevelType w:val="multilevel"/>
    <w:tmpl w:val="0C48811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55991257"/>
    <w:multiLevelType w:val="multilevel"/>
    <w:tmpl w:val="0C48811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563D36D7"/>
    <w:multiLevelType w:val="multilevel"/>
    <w:tmpl w:val="ABF2FB2C"/>
    <w:lvl w:ilvl="0">
      <w:start w:val="1"/>
      <w:numFmt w:val="decimal"/>
      <w:lvlText w:val="%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4" w15:restartNumberingAfterBreak="0">
    <w:nsid w:val="576C0164"/>
    <w:multiLevelType w:val="multilevel"/>
    <w:tmpl w:val="98FA1B4C"/>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58312A41"/>
    <w:multiLevelType w:val="hybridMultilevel"/>
    <w:tmpl w:val="DB46AC74"/>
    <w:lvl w:ilvl="0" w:tplc="1136C3DA">
      <w:start w:val="1"/>
      <w:numFmt w:val="bullet"/>
      <w:lvlText w:val=""/>
      <w:lvlJc w:val="left"/>
      <w:pPr>
        <w:ind w:left="720" w:hanging="360"/>
      </w:pPr>
      <w:rPr>
        <w:rFonts w:ascii="Symbol" w:hAnsi="Symbol" w:hint="default"/>
        <w:color w:val="007988"/>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9141939"/>
    <w:multiLevelType w:val="hybridMultilevel"/>
    <w:tmpl w:val="A0DA5A4C"/>
    <w:lvl w:ilvl="0" w:tplc="1136C3DA">
      <w:start w:val="1"/>
      <w:numFmt w:val="bullet"/>
      <w:lvlText w:val=""/>
      <w:lvlJc w:val="left"/>
      <w:pPr>
        <w:ind w:left="720" w:hanging="360"/>
      </w:pPr>
      <w:rPr>
        <w:rFonts w:ascii="Symbol" w:hAnsi="Symbol" w:hint="default"/>
        <w:color w:val="007988"/>
      </w:rPr>
    </w:lvl>
    <w:lvl w:ilvl="1" w:tplc="08090003" w:tentative="1">
      <w:start w:val="1"/>
      <w:numFmt w:val="bullet"/>
      <w:lvlText w:val="o"/>
      <w:lvlJc w:val="left"/>
      <w:pPr>
        <w:ind w:left="1440" w:hanging="360"/>
      </w:pPr>
      <w:rPr>
        <w:rFonts w:ascii="Courier New" w:hAnsi="Courier New" w:cs="Courier New" w:hint="default"/>
      </w:rPr>
    </w:lvl>
    <w:lvl w:ilvl="2" w:tplc="1136C3DA">
      <w:start w:val="1"/>
      <w:numFmt w:val="bullet"/>
      <w:lvlText w:val=""/>
      <w:lvlJc w:val="left"/>
      <w:pPr>
        <w:ind w:left="2160" w:hanging="360"/>
      </w:pPr>
      <w:rPr>
        <w:rFonts w:ascii="Symbol" w:hAnsi="Symbol" w:hint="default"/>
        <w:color w:val="007988"/>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DE44761"/>
    <w:multiLevelType w:val="multilevel"/>
    <w:tmpl w:val="0C48811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5E260FED"/>
    <w:multiLevelType w:val="multilevel"/>
    <w:tmpl w:val="10B8CC7A"/>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5EFE1387"/>
    <w:multiLevelType w:val="multilevel"/>
    <w:tmpl w:val="31C49098"/>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60CA5DD2"/>
    <w:multiLevelType w:val="multilevel"/>
    <w:tmpl w:val="FE4C355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61EB4290"/>
    <w:multiLevelType w:val="multilevel"/>
    <w:tmpl w:val="0C48811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6722432D"/>
    <w:multiLevelType w:val="hybridMultilevel"/>
    <w:tmpl w:val="9B1C0660"/>
    <w:lvl w:ilvl="0" w:tplc="1136C3DA">
      <w:start w:val="1"/>
      <w:numFmt w:val="bullet"/>
      <w:lvlText w:val=""/>
      <w:lvlJc w:val="left"/>
      <w:pPr>
        <w:ind w:left="1080" w:hanging="360"/>
      </w:pPr>
      <w:rPr>
        <w:rFonts w:ascii="Symbol" w:hAnsi="Symbol" w:hint="default"/>
        <w:color w:val="00798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3" w15:restartNumberingAfterBreak="0">
    <w:nsid w:val="67487589"/>
    <w:multiLevelType w:val="multilevel"/>
    <w:tmpl w:val="10B8CC7A"/>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68850CD2"/>
    <w:multiLevelType w:val="multilevel"/>
    <w:tmpl w:val="0C48811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6CA55375"/>
    <w:multiLevelType w:val="multilevel"/>
    <w:tmpl w:val="FE4C355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6DF4775E"/>
    <w:multiLevelType w:val="hybridMultilevel"/>
    <w:tmpl w:val="3DB49B5C"/>
    <w:lvl w:ilvl="0" w:tplc="1136C3DA">
      <w:start w:val="1"/>
      <w:numFmt w:val="bullet"/>
      <w:lvlText w:val=""/>
      <w:lvlJc w:val="left"/>
      <w:pPr>
        <w:ind w:left="720" w:hanging="360"/>
      </w:pPr>
      <w:rPr>
        <w:rFonts w:ascii="Symbol" w:hAnsi="Symbol" w:hint="default"/>
        <w:color w:val="007988"/>
      </w:rPr>
    </w:lvl>
    <w:lvl w:ilvl="1" w:tplc="08090003" w:tentative="1">
      <w:start w:val="1"/>
      <w:numFmt w:val="bullet"/>
      <w:lvlText w:val="o"/>
      <w:lvlJc w:val="left"/>
      <w:pPr>
        <w:ind w:left="1440" w:hanging="360"/>
      </w:pPr>
      <w:rPr>
        <w:rFonts w:ascii="Courier New" w:hAnsi="Courier New" w:cs="Courier New" w:hint="default"/>
      </w:rPr>
    </w:lvl>
    <w:lvl w:ilvl="2" w:tplc="1136C3DA">
      <w:start w:val="1"/>
      <w:numFmt w:val="bullet"/>
      <w:lvlText w:val=""/>
      <w:lvlJc w:val="left"/>
      <w:pPr>
        <w:ind w:left="2160" w:hanging="360"/>
      </w:pPr>
      <w:rPr>
        <w:rFonts w:ascii="Symbol" w:hAnsi="Symbol" w:hint="default"/>
        <w:color w:val="007988"/>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F153713"/>
    <w:multiLevelType w:val="multilevel"/>
    <w:tmpl w:val="99C813FA"/>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6F34637A"/>
    <w:multiLevelType w:val="multilevel"/>
    <w:tmpl w:val="74382676"/>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74750715"/>
    <w:multiLevelType w:val="multilevel"/>
    <w:tmpl w:val="10B8CC7A"/>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74941A6B"/>
    <w:multiLevelType w:val="multilevel"/>
    <w:tmpl w:val="F5B6099E"/>
    <w:lvl w:ilvl="0">
      <w:start w:val="1"/>
      <w:numFmt w:val="bullet"/>
      <w:lvlText w:val=""/>
      <w:lvlJc w:val="left"/>
      <w:pPr>
        <w:ind w:left="1065" w:hanging="1065"/>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74BF06CF"/>
    <w:multiLevelType w:val="multilevel"/>
    <w:tmpl w:val="0C48811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759410A1"/>
    <w:multiLevelType w:val="hybridMultilevel"/>
    <w:tmpl w:val="3A40340E"/>
    <w:lvl w:ilvl="0" w:tplc="1136C3DA">
      <w:start w:val="1"/>
      <w:numFmt w:val="bullet"/>
      <w:lvlText w:val=""/>
      <w:lvlJc w:val="left"/>
      <w:pPr>
        <w:ind w:left="720" w:hanging="360"/>
      </w:pPr>
      <w:rPr>
        <w:rFonts w:ascii="Symbol" w:hAnsi="Symbol" w:hint="default"/>
        <w:color w:val="007988"/>
      </w:rPr>
    </w:lvl>
    <w:lvl w:ilvl="1" w:tplc="08090003" w:tentative="1">
      <w:start w:val="1"/>
      <w:numFmt w:val="bullet"/>
      <w:lvlText w:val="o"/>
      <w:lvlJc w:val="left"/>
      <w:pPr>
        <w:ind w:left="1440" w:hanging="360"/>
      </w:pPr>
      <w:rPr>
        <w:rFonts w:ascii="Courier New" w:hAnsi="Courier New" w:cs="Courier New" w:hint="default"/>
      </w:rPr>
    </w:lvl>
    <w:lvl w:ilvl="2" w:tplc="1136C3DA">
      <w:start w:val="1"/>
      <w:numFmt w:val="bullet"/>
      <w:lvlText w:val=""/>
      <w:lvlJc w:val="left"/>
      <w:pPr>
        <w:ind w:left="2160" w:hanging="360"/>
      </w:pPr>
      <w:rPr>
        <w:rFonts w:ascii="Symbol" w:hAnsi="Symbol" w:hint="default"/>
        <w:color w:val="007988"/>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62A7CDC"/>
    <w:multiLevelType w:val="hybridMultilevel"/>
    <w:tmpl w:val="9BF459FA"/>
    <w:lvl w:ilvl="0" w:tplc="1136C3DA">
      <w:start w:val="1"/>
      <w:numFmt w:val="bullet"/>
      <w:lvlText w:val=""/>
      <w:lvlJc w:val="left"/>
      <w:pPr>
        <w:ind w:left="720" w:hanging="360"/>
      </w:pPr>
      <w:rPr>
        <w:rFonts w:ascii="Symbol" w:hAnsi="Symbol" w:hint="default"/>
        <w:color w:val="00798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65D1D19"/>
    <w:multiLevelType w:val="multilevel"/>
    <w:tmpl w:val="31C49098"/>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77902344"/>
    <w:multiLevelType w:val="multilevel"/>
    <w:tmpl w:val="0C48811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78911EE7"/>
    <w:multiLevelType w:val="multilevel"/>
    <w:tmpl w:val="FE4C355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78AE6DB2"/>
    <w:multiLevelType w:val="multilevel"/>
    <w:tmpl w:val="0C488112"/>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79F0304E"/>
    <w:multiLevelType w:val="hybridMultilevel"/>
    <w:tmpl w:val="B2C00F58"/>
    <w:lvl w:ilvl="0" w:tplc="1136C3DA">
      <w:start w:val="1"/>
      <w:numFmt w:val="bullet"/>
      <w:lvlText w:val=""/>
      <w:lvlJc w:val="left"/>
      <w:pPr>
        <w:ind w:left="360" w:hanging="360"/>
      </w:pPr>
      <w:rPr>
        <w:rFonts w:ascii="Symbol" w:hAnsi="Symbol" w:hint="default"/>
        <w:color w:val="007988"/>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 w15:restartNumberingAfterBreak="0">
    <w:nsid w:val="7C1B5F95"/>
    <w:multiLevelType w:val="multilevel"/>
    <w:tmpl w:val="369452B4"/>
    <w:lvl w:ilvl="0">
      <w:start w:val="1"/>
      <w:numFmt w:val="bullet"/>
      <w:lvlText w:val=""/>
      <w:lvlJc w:val="left"/>
      <w:pPr>
        <w:ind w:left="720" w:hanging="720"/>
      </w:pPr>
      <w:rPr>
        <w:rFonts w:ascii="Symbol" w:hAnsi="Symbol" w:hint="default"/>
        <w:color w:val="00798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7F0236BF"/>
    <w:multiLevelType w:val="hybridMultilevel"/>
    <w:tmpl w:val="EEDAA726"/>
    <w:styleLink w:val="Lettres"/>
    <w:lvl w:ilvl="0" w:tplc="DF487FB2">
      <w:start w:val="1"/>
      <w:numFmt w:val="lowerRoman"/>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7" w:hanging="327"/>
      </w:pPr>
      <w:rPr>
        <w:rFonts w:hAnsi="Arial Unicode MS"/>
        <w:b/>
        <w:bCs/>
        <w:caps w:val="0"/>
        <w:smallCaps w:val="0"/>
        <w:strike w:val="0"/>
        <w:dstrike w:val="0"/>
        <w:outline w:val="0"/>
        <w:emboss w:val="0"/>
        <w:imprint w:val="0"/>
        <w:spacing w:val="0"/>
        <w:w w:val="100"/>
        <w:kern w:val="0"/>
        <w:position w:val="0"/>
        <w:highlight w:val="none"/>
        <w:vertAlign w:val="baseline"/>
      </w:rPr>
    </w:lvl>
    <w:lvl w:ilvl="1" w:tplc="778E0758">
      <w:start w:val="1"/>
      <w:numFmt w:val="lowerRoman"/>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87" w:hanging="327"/>
      </w:pPr>
      <w:rPr>
        <w:rFonts w:hAnsi="Arial Unicode MS"/>
        <w:b/>
        <w:bCs/>
        <w:caps w:val="0"/>
        <w:smallCaps w:val="0"/>
        <w:strike w:val="0"/>
        <w:dstrike w:val="0"/>
        <w:outline w:val="0"/>
        <w:emboss w:val="0"/>
        <w:imprint w:val="0"/>
        <w:spacing w:val="0"/>
        <w:w w:val="100"/>
        <w:kern w:val="0"/>
        <w:position w:val="0"/>
        <w:highlight w:val="none"/>
        <w:vertAlign w:val="baseline"/>
      </w:rPr>
    </w:lvl>
    <w:lvl w:ilvl="2" w:tplc="0214F200">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47" w:hanging="327"/>
      </w:pPr>
      <w:rPr>
        <w:rFonts w:hAnsi="Arial Unicode MS"/>
        <w:b/>
        <w:bCs/>
        <w:caps w:val="0"/>
        <w:smallCaps w:val="0"/>
        <w:strike w:val="0"/>
        <w:dstrike w:val="0"/>
        <w:outline w:val="0"/>
        <w:emboss w:val="0"/>
        <w:imprint w:val="0"/>
        <w:spacing w:val="0"/>
        <w:w w:val="100"/>
        <w:kern w:val="0"/>
        <w:position w:val="0"/>
        <w:highlight w:val="none"/>
        <w:vertAlign w:val="baseline"/>
      </w:rPr>
    </w:lvl>
    <w:lvl w:ilvl="3" w:tplc="84BC81A2">
      <w:start w:val="1"/>
      <w:numFmt w:val="lowerRoman"/>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407" w:hanging="327"/>
      </w:pPr>
      <w:rPr>
        <w:rFonts w:hAnsi="Arial Unicode MS"/>
        <w:b/>
        <w:bCs/>
        <w:caps w:val="0"/>
        <w:smallCaps w:val="0"/>
        <w:strike w:val="0"/>
        <w:dstrike w:val="0"/>
        <w:outline w:val="0"/>
        <w:emboss w:val="0"/>
        <w:imprint w:val="0"/>
        <w:spacing w:val="0"/>
        <w:w w:val="100"/>
        <w:kern w:val="0"/>
        <w:position w:val="0"/>
        <w:highlight w:val="none"/>
        <w:vertAlign w:val="baseline"/>
      </w:rPr>
    </w:lvl>
    <w:lvl w:ilvl="4" w:tplc="B1662B1A">
      <w:start w:val="1"/>
      <w:numFmt w:val="lowerRoman"/>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67" w:hanging="327"/>
      </w:pPr>
      <w:rPr>
        <w:rFonts w:hAnsi="Arial Unicode MS"/>
        <w:b/>
        <w:bCs/>
        <w:caps w:val="0"/>
        <w:smallCaps w:val="0"/>
        <w:strike w:val="0"/>
        <w:dstrike w:val="0"/>
        <w:outline w:val="0"/>
        <w:emboss w:val="0"/>
        <w:imprint w:val="0"/>
        <w:spacing w:val="0"/>
        <w:w w:val="100"/>
        <w:kern w:val="0"/>
        <w:position w:val="0"/>
        <w:highlight w:val="none"/>
        <w:vertAlign w:val="baseline"/>
      </w:rPr>
    </w:lvl>
    <w:lvl w:ilvl="5" w:tplc="D084E23E">
      <w:start w:val="1"/>
      <w:numFmt w:val="lowerRoman"/>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27" w:hanging="327"/>
      </w:pPr>
      <w:rPr>
        <w:rFonts w:hAnsi="Arial Unicode MS"/>
        <w:b/>
        <w:bCs/>
        <w:caps w:val="0"/>
        <w:smallCaps w:val="0"/>
        <w:strike w:val="0"/>
        <w:dstrike w:val="0"/>
        <w:outline w:val="0"/>
        <w:emboss w:val="0"/>
        <w:imprint w:val="0"/>
        <w:spacing w:val="0"/>
        <w:w w:val="100"/>
        <w:kern w:val="0"/>
        <w:position w:val="0"/>
        <w:highlight w:val="none"/>
        <w:vertAlign w:val="baseline"/>
      </w:rPr>
    </w:lvl>
    <w:lvl w:ilvl="6" w:tplc="282C9788">
      <w:start w:val="1"/>
      <w:numFmt w:val="lowerRoman"/>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487" w:hanging="327"/>
      </w:pPr>
      <w:rPr>
        <w:rFonts w:hAnsi="Arial Unicode MS"/>
        <w:b/>
        <w:bCs/>
        <w:caps w:val="0"/>
        <w:smallCaps w:val="0"/>
        <w:strike w:val="0"/>
        <w:dstrike w:val="0"/>
        <w:outline w:val="0"/>
        <w:emboss w:val="0"/>
        <w:imprint w:val="0"/>
        <w:spacing w:val="0"/>
        <w:w w:val="100"/>
        <w:kern w:val="0"/>
        <w:position w:val="0"/>
        <w:highlight w:val="none"/>
        <w:vertAlign w:val="baseline"/>
      </w:rPr>
    </w:lvl>
    <w:lvl w:ilvl="7" w:tplc="BA0A883E">
      <w:start w:val="1"/>
      <w:numFmt w:val="lowerRoman"/>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47" w:hanging="327"/>
      </w:pPr>
      <w:rPr>
        <w:rFonts w:hAnsi="Arial Unicode MS"/>
        <w:b/>
        <w:bCs/>
        <w:caps w:val="0"/>
        <w:smallCaps w:val="0"/>
        <w:strike w:val="0"/>
        <w:dstrike w:val="0"/>
        <w:outline w:val="0"/>
        <w:emboss w:val="0"/>
        <w:imprint w:val="0"/>
        <w:spacing w:val="0"/>
        <w:w w:val="100"/>
        <w:kern w:val="0"/>
        <w:position w:val="0"/>
        <w:highlight w:val="none"/>
        <w:vertAlign w:val="baseline"/>
      </w:rPr>
    </w:lvl>
    <w:lvl w:ilvl="8" w:tplc="3AFC2F76">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07" w:hanging="327"/>
      </w:pPr>
      <w:rPr>
        <w:rFonts w:hAnsi="Arial Unicode MS"/>
        <w:b/>
        <w:bCs/>
        <w:caps w:val="0"/>
        <w:smallCaps w:val="0"/>
        <w:strike w:val="0"/>
        <w:dstrike w:val="0"/>
        <w:outline w:val="0"/>
        <w:emboss w:val="0"/>
        <w:imprint w:val="0"/>
        <w:spacing w:val="0"/>
        <w:w w:val="100"/>
        <w:kern w:val="0"/>
        <w:position w:val="0"/>
        <w:highlight w:val="none"/>
        <w:vertAlign w:val="baseline"/>
      </w:rPr>
    </w:lvl>
  </w:abstractNum>
  <w:num w:numId="1">
    <w:abstractNumId w:val="17"/>
  </w:num>
  <w:num w:numId="2">
    <w:abstractNumId w:val="60"/>
  </w:num>
  <w:num w:numId="3">
    <w:abstractNumId w:val="5"/>
  </w:num>
  <w:num w:numId="4">
    <w:abstractNumId w:val="11"/>
  </w:num>
  <w:num w:numId="5">
    <w:abstractNumId w:val="110"/>
  </w:num>
  <w:num w:numId="6">
    <w:abstractNumId w:val="16"/>
  </w:num>
  <w:num w:numId="7">
    <w:abstractNumId w:val="109"/>
  </w:num>
  <w:num w:numId="8">
    <w:abstractNumId w:val="83"/>
  </w:num>
  <w:num w:numId="9">
    <w:abstractNumId w:val="18"/>
  </w:num>
  <w:num w:numId="10">
    <w:abstractNumId w:val="68"/>
  </w:num>
  <w:num w:numId="11">
    <w:abstractNumId w:val="104"/>
  </w:num>
  <w:num w:numId="12">
    <w:abstractNumId w:val="89"/>
  </w:num>
  <w:num w:numId="13">
    <w:abstractNumId w:val="42"/>
  </w:num>
  <w:num w:numId="14">
    <w:abstractNumId w:val="67"/>
  </w:num>
  <w:num w:numId="15">
    <w:abstractNumId w:val="0"/>
  </w:num>
  <w:num w:numId="16">
    <w:abstractNumId w:val="88"/>
  </w:num>
  <w:num w:numId="17">
    <w:abstractNumId w:val="45"/>
  </w:num>
  <w:num w:numId="18">
    <w:abstractNumId w:val="8"/>
  </w:num>
  <w:num w:numId="19">
    <w:abstractNumId w:val="93"/>
  </w:num>
  <w:num w:numId="20">
    <w:abstractNumId w:val="49"/>
  </w:num>
  <w:num w:numId="21">
    <w:abstractNumId w:val="31"/>
  </w:num>
  <w:num w:numId="22">
    <w:abstractNumId w:val="76"/>
  </w:num>
  <w:num w:numId="23">
    <w:abstractNumId w:val="99"/>
  </w:num>
  <w:num w:numId="24">
    <w:abstractNumId w:val="80"/>
  </w:num>
  <w:num w:numId="25">
    <w:abstractNumId w:val="84"/>
  </w:num>
  <w:num w:numId="26">
    <w:abstractNumId w:val="2"/>
  </w:num>
  <w:num w:numId="27">
    <w:abstractNumId w:val="51"/>
  </w:num>
  <w:num w:numId="28">
    <w:abstractNumId w:val="1"/>
  </w:num>
  <w:num w:numId="29">
    <w:abstractNumId w:val="20"/>
  </w:num>
  <w:num w:numId="30">
    <w:abstractNumId w:val="26"/>
  </w:num>
  <w:num w:numId="31">
    <w:abstractNumId w:val="43"/>
  </w:num>
  <w:num w:numId="32">
    <w:abstractNumId w:val="98"/>
  </w:num>
  <w:num w:numId="33">
    <w:abstractNumId w:val="6"/>
  </w:num>
  <w:num w:numId="34">
    <w:abstractNumId w:val="66"/>
  </w:num>
  <w:num w:numId="35">
    <w:abstractNumId w:val="21"/>
  </w:num>
  <w:num w:numId="36">
    <w:abstractNumId w:val="9"/>
  </w:num>
  <w:num w:numId="37">
    <w:abstractNumId w:val="29"/>
  </w:num>
  <w:num w:numId="38">
    <w:abstractNumId w:val="54"/>
  </w:num>
  <w:num w:numId="39">
    <w:abstractNumId w:val="37"/>
  </w:num>
  <w:num w:numId="40">
    <w:abstractNumId w:val="50"/>
  </w:num>
  <w:num w:numId="41">
    <w:abstractNumId w:val="79"/>
  </w:num>
  <w:num w:numId="42">
    <w:abstractNumId w:val="65"/>
  </w:num>
  <w:num w:numId="43">
    <w:abstractNumId w:val="7"/>
  </w:num>
  <w:num w:numId="44">
    <w:abstractNumId w:val="63"/>
  </w:num>
  <w:num w:numId="45">
    <w:abstractNumId w:val="100"/>
  </w:num>
  <w:num w:numId="46">
    <w:abstractNumId w:val="47"/>
  </w:num>
  <w:num w:numId="47">
    <w:abstractNumId w:val="64"/>
  </w:num>
  <w:num w:numId="48">
    <w:abstractNumId w:val="61"/>
  </w:num>
  <w:num w:numId="49">
    <w:abstractNumId w:val="95"/>
  </w:num>
  <w:num w:numId="50">
    <w:abstractNumId w:val="106"/>
  </w:num>
  <w:num w:numId="51">
    <w:abstractNumId w:val="75"/>
  </w:num>
  <w:num w:numId="52">
    <w:abstractNumId w:val="73"/>
  </w:num>
  <w:num w:numId="53">
    <w:abstractNumId w:val="62"/>
  </w:num>
  <w:num w:numId="54">
    <w:abstractNumId w:val="27"/>
  </w:num>
  <w:num w:numId="55">
    <w:abstractNumId w:val="35"/>
  </w:num>
  <w:num w:numId="56">
    <w:abstractNumId w:val="90"/>
  </w:num>
  <w:num w:numId="57">
    <w:abstractNumId w:val="70"/>
  </w:num>
  <w:num w:numId="58">
    <w:abstractNumId w:val="59"/>
  </w:num>
  <w:num w:numId="59">
    <w:abstractNumId w:val="25"/>
  </w:num>
  <w:num w:numId="60">
    <w:abstractNumId w:val="57"/>
  </w:num>
  <w:num w:numId="61">
    <w:abstractNumId w:val="91"/>
  </w:num>
  <w:num w:numId="62">
    <w:abstractNumId w:val="105"/>
  </w:num>
  <w:num w:numId="63">
    <w:abstractNumId w:val="107"/>
  </w:num>
  <w:num w:numId="64">
    <w:abstractNumId w:val="71"/>
  </w:num>
  <w:num w:numId="65">
    <w:abstractNumId w:val="32"/>
  </w:num>
  <w:num w:numId="66">
    <w:abstractNumId w:val="58"/>
  </w:num>
  <w:num w:numId="67">
    <w:abstractNumId w:val="28"/>
  </w:num>
  <w:num w:numId="68">
    <w:abstractNumId w:val="101"/>
  </w:num>
  <w:num w:numId="69">
    <w:abstractNumId w:val="82"/>
  </w:num>
  <w:num w:numId="70">
    <w:abstractNumId w:val="94"/>
  </w:num>
  <w:num w:numId="71">
    <w:abstractNumId w:val="87"/>
  </w:num>
  <w:num w:numId="72">
    <w:abstractNumId w:val="74"/>
  </w:num>
  <w:num w:numId="73">
    <w:abstractNumId w:val="72"/>
  </w:num>
  <w:num w:numId="74">
    <w:abstractNumId w:val="78"/>
  </w:num>
  <w:num w:numId="75">
    <w:abstractNumId w:val="33"/>
  </w:num>
  <w:num w:numId="76">
    <w:abstractNumId w:val="81"/>
  </w:num>
  <w:num w:numId="77">
    <w:abstractNumId w:val="97"/>
  </w:num>
  <w:num w:numId="78">
    <w:abstractNumId w:val="23"/>
  </w:num>
  <w:num w:numId="79">
    <w:abstractNumId w:val="69"/>
  </w:num>
  <w:num w:numId="80">
    <w:abstractNumId w:val="92"/>
  </w:num>
  <w:num w:numId="81">
    <w:abstractNumId w:val="40"/>
  </w:num>
  <w:num w:numId="82">
    <w:abstractNumId w:val="22"/>
  </w:num>
  <w:num w:numId="83">
    <w:abstractNumId w:val="56"/>
  </w:num>
  <w:num w:numId="84">
    <w:abstractNumId w:val="46"/>
  </w:num>
  <w:num w:numId="85">
    <w:abstractNumId w:val="14"/>
  </w:num>
  <w:num w:numId="86">
    <w:abstractNumId w:val="85"/>
  </w:num>
  <w:num w:numId="87">
    <w:abstractNumId w:val="102"/>
  </w:num>
  <w:num w:numId="88">
    <w:abstractNumId w:val="4"/>
  </w:num>
  <w:num w:numId="89">
    <w:abstractNumId w:val="15"/>
  </w:num>
  <w:num w:numId="90">
    <w:abstractNumId w:val="19"/>
  </w:num>
  <w:num w:numId="91">
    <w:abstractNumId w:val="53"/>
  </w:num>
  <w:num w:numId="92">
    <w:abstractNumId w:val="44"/>
  </w:num>
  <w:num w:numId="9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4"/>
  </w:num>
  <w:num w:numId="95">
    <w:abstractNumId w:val="34"/>
  </w:num>
  <w:num w:numId="96">
    <w:abstractNumId w:val="38"/>
  </w:num>
  <w:num w:numId="97">
    <w:abstractNumId w:val="96"/>
  </w:num>
  <w:num w:numId="98">
    <w:abstractNumId w:val="3"/>
  </w:num>
  <w:num w:numId="99">
    <w:abstractNumId w:val="86"/>
  </w:num>
  <w:num w:numId="100">
    <w:abstractNumId w:val="13"/>
  </w:num>
  <w:num w:numId="101">
    <w:abstractNumId w:val="48"/>
  </w:num>
  <w:num w:numId="102">
    <w:abstractNumId w:val="12"/>
  </w:num>
  <w:num w:numId="103">
    <w:abstractNumId w:val="55"/>
  </w:num>
  <w:num w:numId="104">
    <w:abstractNumId w:val="36"/>
  </w:num>
  <w:num w:numId="105">
    <w:abstractNumId w:val="10"/>
  </w:num>
  <w:num w:numId="106">
    <w:abstractNumId w:val="77"/>
  </w:num>
  <w:num w:numId="107">
    <w:abstractNumId w:val="52"/>
  </w:num>
  <w:num w:numId="108">
    <w:abstractNumId w:val="108"/>
  </w:num>
  <w:num w:numId="109">
    <w:abstractNumId w:val="30"/>
  </w:num>
  <w:num w:numId="110">
    <w:abstractNumId w:val="41"/>
  </w:num>
  <w:num w:numId="111">
    <w:abstractNumId w:val="39"/>
  </w:num>
  <w:num w:numId="112">
    <w:abstractNumId w:val="103"/>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6"/>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C08"/>
    <w:rsid w:val="000000C3"/>
    <w:rsid w:val="0000297E"/>
    <w:rsid w:val="000122B5"/>
    <w:rsid w:val="000174AD"/>
    <w:rsid w:val="00021898"/>
    <w:rsid w:val="00021E9C"/>
    <w:rsid w:val="00025CB0"/>
    <w:rsid w:val="00031F99"/>
    <w:rsid w:val="0004141D"/>
    <w:rsid w:val="000438B3"/>
    <w:rsid w:val="00046E76"/>
    <w:rsid w:val="0005324E"/>
    <w:rsid w:val="00055A73"/>
    <w:rsid w:val="00055ECF"/>
    <w:rsid w:val="00056E3F"/>
    <w:rsid w:val="00061DD6"/>
    <w:rsid w:val="00063485"/>
    <w:rsid w:val="00063A1E"/>
    <w:rsid w:val="000649AE"/>
    <w:rsid w:val="00064D78"/>
    <w:rsid w:val="00064D97"/>
    <w:rsid w:val="0006709C"/>
    <w:rsid w:val="00067609"/>
    <w:rsid w:val="00071B3A"/>
    <w:rsid w:val="00071FF3"/>
    <w:rsid w:val="0007257D"/>
    <w:rsid w:val="00072CE8"/>
    <w:rsid w:val="00073FEA"/>
    <w:rsid w:val="00074834"/>
    <w:rsid w:val="000750AA"/>
    <w:rsid w:val="0007775C"/>
    <w:rsid w:val="00083D6D"/>
    <w:rsid w:val="000841FC"/>
    <w:rsid w:val="00086CD8"/>
    <w:rsid w:val="0009446A"/>
    <w:rsid w:val="00094AC1"/>
    <w:rsid w:val="00095382"/>
    <w:rsid w:val="000972F6"/>
    <w:rsid w:val="0009765C"/>
    <w:rsid w:val="000A080C"/>
    <w:rsid w:val="000A0B25"/>
    <w:rsid w:val="000A1177"/>
    <w:rsid w:val="000A3260"/>
    <w:rsid w:val="000A33B0"/>
    <w:rsid w:val="000B44C2"/>
    <w:rsid w:val="000B53CC"/>
    <w:rsid w:val="000B5830"/>
    <w:rsid w:val="000B5A90"/>
    <w:rsid w:val="000B6255"/>
    <w:rsid w:val="000C2B66"/>
    <w:rsid w:val="000C3432"/>
    <w:rsid w:val="000C4706"/>
    <w:rsid w:val="000C5555"/>
    <w:rsid w:val="000C5829"/>
    <w:rsid w:val="000C6F61"/>
    <w:rsid w:val="000D2F4C"/>
    <w:rsid w:val="000E0F0F"/>
    <w:rsid w:val="000E476A"/>
    <w:rsid w:val="000E4EF6"/>
    <w:rsid w:val="000F0DBD"/>
    <w:rsid w:val="000F0E0B"/>
    <w:rsid w:val="000F57C2"/>
    <w:rsid w:val="000F580B"/>
    <w:rsid w:val="000F7C7D"/>
    <w:rsid w:val="001013A8"/>
    <w:rsid w:val="00101560"/>
    <w:rsid w:val="001036D7"/>
    <w:rsid w:val="00110998"/>
    <w:rsid w:val="00110A97"/>
    <w:rsid w:val="00112C6D"/>
    <w:rsid w:val="00116271"/>
    <w:rsid w:val="001162EB"/>
    <w:rsid w:val="00120E2D"/>
    <w:rsid w:val="00123777"/>
    <w:rsid w:val="00124040"/>
    <w:rsid w:val="00124711"/>
    <w:rsid w:val="00131E44"/>
    <w:rsid w:val="00131F22"/>
    <w:rsid w:val="00135C15"/>
    <w:rsid w:val="001369DF"/>
    <w:rsid w:val="00140ABB"/>
    <w:rsid w:val="001447DB"/>
    <w:rsid w:val="00146361"/>
    <w:rsid w:val="0015311B"/>
    <w:rsid w:val="00153C4E"/>
    <w:rsid w:val="0015526E"/>
    <w:rsid w:val="00155CBA"/>
    <w:rsid w:val="00156405"/>
    <w:rsid w:val="001723F6"/>
    <w:rsid w:val="00175C37"/>
    <w:rsid w:val="001827F6"/>
    <w:rsid w:val="0019535E"/>
    <w:rsid w:val="00195F1C"/>
    <w:rsid w:val="0019793E"/>
    <w:rsid w:val="001A2DD7"/>
    <w:rsid w:val="001B0D87"/>
    <w:rsid w:val="001B5C19"/>
    <w:rsid w:val="001B5FBE"/>
    <w:rsid w:val="001B7147"/>
    <w:rsid w:val="001D1866"/>
    <w:rsid w:val="001D3176"/>
    <w:rsid w:val="001D3A87"/>
    <w:rsid w:val="001D447C"/>
    <w:rsid w:val="001D486B"/>
    <w:rsid w:val="001D50CE"/>
    <w:rsid w:val="001E0561"/>
    <w:rsid w:val="001E292A"/>
    <w:rsid w:val="001E33B7"/>
    <w:rsid w:val="001E3E6E"/>
    <w:rsid w:val="001E3F90"/>
    <w:rsid w:val="001E40D7"/>
    <w:rsid w:val="001E4AA2"/>
    <w:rsid w:val="001E4E4D"/>
    <w:rsid w:val="001E7B78"/>
    <w:rsid w:val="001F07A0"/>
    <w:rsid w:val="001F2CBB"/>
    <w:rsid w:val="001F4BEA"/>
    <w:rsid w:val="0020479D"/>
    <w:rsid w:val="00205B92"/>
    <w:rsid w:val="00210293"/>
    <w:rsid w:val="002106ED"/>
    <w:rsid w:val="002137C2"/>
    <w:rsid w:val="00214AC0"/>
    <w:rsid w:val="00215983"/>
    <w:rsid w:val="002162D4"/>
    <w:rsid w:val="00216DB1"/>
    <w:rsid w:val="0022236D"/>
    <w:rsid w:val="002244E1"/>
    <w:rsid w:val="00230441"/>
    <w:rsid w:val="00230621"/>
    <w:rsid w:val="0023217A"/>
    <w:rsid w:val="0024306F"/>
    <w:rsid w:val="00244E85"/>
    <w:rsid w:val="0024743A"/>
    <w:rsid w:val="0025064F"/>
    <w:rsid w:val="00252BDC"/>
    <w:rsid w:val="00253C29"/>
    <w:rsid w:val="002557F4"/>
    <w:rsid w:val="00273FD6"/>
    <w:rsid w:val="00275425"/>
    <w:rsid w:val="00277947"/>
    <w:rsid w:val="00277CE9"/>
    <w:rsid w:val="00277D72"/>
    <w:rsid w:val="002858BA"/>
    <w:rsid w:val="00286D58"/>
    <w:rsid w:val="00293BAE"/>
    <w:rsid w:val="00294276"/>
    <w:rsid w:val="00295AED"/>
    <w:rsid w:val="002A3E17"/>
    <w:rsid w:val="002A5250"/>
    <w:rsid w:val="002B0A36"/>
    <w:rsid w:val="002B0C74"/>
    <w:rsid w:val="002C4271"/>
    <w:rsid w:val="002C4C61"/>
    <w:rsid w:val="002C5090"/>
    <w:rsid w:val="002C5FA7"/>
    <w:rsid w:val="002C7181"/>
    <w:rsid w:val="002D2AAC"/>
    <w:rsid w:val="002D4289"/>
    <w:rsid w:val="002D462F"/>
    <w:rsid w:val="002E04A9"/>
    <w:rsid w:val="002E0585"/>
    <w:rsid w:val="002E1ED1"/>
    <w:rsid w:val="002E2038"/>
    <w:rsid w:val="002E404D"/>
    <w:rsid w:val="002E5DAE"/>
    <w:rsid w:val="002F2135"/>
    <w:rsid w:val="002F7C6C"/>
    <w:rsid w:val="003000A1"/>
    <w:rsid w:val="003002D3"/>
    <w:rsid w:val="003043EE"/>
    <w:rsid w:val="00306AD7"/>
    <w:rsid w:val="00307389"/>
    <w:rsid w:val="00312A76"/>
    <w:rsid w:val="00316773"/>
    <w:rsid w:val="003221D7"/>
    <w:rsid w:val="00322556"/>
    <w:rsid w:val="00325195"/>
    <w:rsid w:val="00325235"/>
    <w:rsid w:val="00330E25"/>
    <w:rsid w:val="00331C4B"/>
    <w:rsid w:val="00337A8C"/>
    <w:rsid w:val="00342AB7"/>
    <w:rsid w:val="00344734"/>
    <w:rsid w:val="003525F7"/>
    <w:rsid w:val="003528C2"/>
    <w:rsid w:val="00353E74"/>
    <w:rsid w:val="0035401F"/>
    <w:rsid w:val="00360BE4"/>
    <w:rsid w:val="00364272"/>
    <w:rsid w:val="003648D8"/>
    <w:rsid w:val="00364A5A"/>
    <w:rsid w:val="0037597E"/>
    <w:rsid w:val="00381608"/>
    <w:rsid w:val="003922E5"/>
    <w:rsid w:val="00392A32"/>
    <w:rsid w:val="00393985"/>
    <w:rsid w:val="00396CFA"/>
    <w:rsid w:val="003A5D19"/>
    <w:rsid w:val="003C0D9D"/>
    <w:rsid w:val="003C2318"/>
    <w:rsid w:val="003C44D7"/>
    <w:rsid w:val="003C494D"/>
    <w:rsid w:val="003C51AA"/>
    <w:rsid w:val="003C5F76"/>
    <w:rsid w:val="003C70F8"/>
    <w:rsid w:val="003D02B3"/>
    <w:rsid w:val="003D0BC7"/>
    <w:rsid w:val="003D0FFD"/>
    <w:rsid w:val="003D304A"/>
    <w:rsid w:val="003D35AC"/>
    <w:rsid w:val="003D69C3"/>
    <w:rsid w:val="003E5556"/>
    <w:rsid w:val="003E6C6D"/>
    <w:rsid w:val="003F045A"/>
    <w:rsid w:val="003F17FC"/>
    <w:rsid w:val="003F2390"/>
    <w:rsid w:val="003F3332"/>
    <w:rsid w:val="003F3D35"/>
    <w:rsid w:val="003F41F3"/>
    <w:rsid w:val="003F4800"/>
    <w:rsid w:val="003F4E08"/>
    <w:rsid w:val="003F5536"/>
    <w:rsid w:val="003F6F5D"/>
    <w:rsid w:val="003F71B2"/>
    <w:rsid w:val="00402227"/>
    <w:rsid w:val="00403246"/>
    <w:rsid w:val="0040472C"/>
    <w:rsid w:val="00412747"/>
    <w:rsid w:val="00412D8E"/>
    <w:rsid w:val="00413A47"/>
    <w:rsid w:val="00413C94"/>
    <w:rsid w:val="00414FB2"/>
    <w:rsid w:val="0041690A"/>
    <w:rsid w:val="004265A0"/>
    <w:rsid w:val="0042675D"/>
    <w:rsid w:val="004321E4"/>
    <w:rsid w:val="0044501A"/>
    <w:rsid w:val="004465A6"/>
    <w:rsid w:val="00447D42"/>
    <w:rsid w:val="00452EF6"/>
    <w:rsid w:val="0045394B"/>
    <w:rsid w:val="00456FDF"/>
    <w:rsid w:val="0046027E"/>
    <w:rsid w:val="00460E44"/>
    <w:rsid w:val="00462EA5"/>
    <w:rsid w:val="00462FB9"/>
    <w:rsid w:val="00463893"/>
    <w:rsid w:val="0046786D"/>
    <w:rsid w:val="00470335"/>
    <w:rsid w:val="0047184B"/>
    <w:rsid w:val="0047234D"/>
    <w:rsid w:val="004739FD"/>
    <w:rsid w:val="004757CA"/>
    <w:rsid w:val="00475878"/>
    <w:rsid w:val="00475C05"/>
    <w:rsid w:val="00484E54"/>
    <w:rsid w:val="00485E80"/>
    <w:rsid w:val="00487703"/>
    <w:rsid w:val="00487C4B"/>
    <w:rsid w:val="00490B1D"/>
    <w:rsid w:val="0049159D"/>
    <w:rsid w:val="00493F6F"/>
    <w:rsid w:val="0049413E"/>
    <w:rsid w:val="00495AF1"/>
    <w:rsid w:val="00496EFD"/>
    <w:rsid w:val="00497A31"/>
    <w:rsid w:val="004A5C28"/>
    <w:rsid w:val="004A6E24"/>
    <w:rsid w:val="004B111D"/>
    <w:rsid w:val="004B4E37"/>
    <w:rsid w:val="004D3955"/>
    <w:rsid w:val="004D4AB0"/>
    <w:rsid w:val="004D5DF8"/>
    <w:rsid w:val="004E339D"/>
    <w:rsid w:val="004E36AC"/>
    <w:rsid w:val="004E3B4F"/>
    <w:rsid w:val="004E5E54"/>
    <w:rsid w:val="004E67F1"/>
    <w:rsid w:val="004E7546"/>
    <w:rsid w:val="00501C44"/>
    <w:rsid w:val="00502070"/>
    <w:rsid w:val="005032FF"/>
    <w:rsid w:val="00503A73"/>
    <w:rsid w:val="005054BB"/>
    <w:rsid w:val="00510B50"/>
    <w:rsid w:val="00514E4B"/>
    <w:rsid w:val="00516A94"/>
    <w:rsid w:val="00517FE7"/>
    <w:rsid w:val="0052098F"/>
    <w:rsid w:val="00520F20"/>
    <w:rsid w:val="00521E7D"/>
    <w:rsid w:val="005229AE"/>
    <w:rsid w:val="00524225"/>
    <w:rsid w:val="00527BC3"/>
    <w:rsid w:val="0053034C"/>
    <w:rsid w:val="005309FA"/>
    <w:rsid w:val="005330E7"/>
    <w:rsid w:val="0053413E"/>
    <w:rsid w:val="005376D8"/>
    <w:rsid w:val="00542767"/>
    <w:rsid w:val="00543EF6"/>
    <w:rsid w:val="00555516"/>
    <w:rsid w:val="0055626C"/>
    <w:rsid w:val="00560380"/>
    <w:rsid w:val="00560B64"/>
    <w:rsid w:val="005616E9"/>
    <w:rsid w:val="005624DC"/>
    <w:rsid w:val="0056364E"/>
    <w:rsid w:val="0056632B"/>
    <w:rsid w:val="00571B7A"/>
    <w:rsid w:val="0057203E"/>
    <w:rsid w:val="005745FA"/>
    <w:rsid w:val="0057571E"/>
    <w:rsid w:val="00576AA7"/>
    <w:rsid w:val="0058145D"/>
    <w:rsid w:val="005820F7"/>
    <w:rsid w:val="0058304E"/>
    <w:rsid w:val="0058579A"/>
    <w:rsid w:val="005942E6"/>
    <w:rsid w:val="00595E5C"/>
    <w:rsid w:val="0059718C"/>
    <w:rsid w:val="005A07AA"/>
    <w:rsid w:val="005A29EB"/>
    <w:rsid w:val="005A40EB"/>
    <w:rsid w:val="005A6D1D"/>
    <w:rsid w:val="005A73B6"/>
    <w:rsid w:val="005A7427"/>
    <w:rsid w:val="005B15F0"/>
    <w:rsid w:val="005B5E16"/>
    <w:rsid w:val="005B7138"/>
    <w:rsid w:val="005C34D6"/>
    <w:rsid w:val="005C36FA"/>
    <w:rsid w:val="005C5D2F"/>
    <w:rsid w:val="005C7997"/>
    <w:rsid w:val="005C7ED8"/>
    <w:rsid w:val="005D01A0"/>
    <w:rsid w:val="005D147E"/>
    <w:rsid w:val="005D1A0D"/>
    <w:rsid w:val="005D38CB"/>
    <w:rsid w:val="005D47BB"/>
    <w:rsid w:val="005D4E84"/>
    <w:rsid w:val="005E080E"/>
    <w:rsid w:val="005E2FEA"/>
    <w:rsid w:val="005E4C95"/>
    <w:rsid w:val="005F0391"/>
    <w:rsid w:val="005F079F"/>
    <w:rsid w:val="005F38B4"/>
    <w:rsid w:val="005F5BFF"/>
    <w:rsid w:val="005F6662"/>
    <w:rsid w:val="00605CA7"/>
    <w:rsid w:val="00613D5F"/>
    <w:rsid w:val="00615186"/>
    <w:rsid w:val="00615D4F"/>
    <w:rsid w:val="00616D7E"/>
    <w:rsid w:val="00622A46"/>
    <w:rsid w:val="00622DA8"/>
    <w:rsid w:val="006243ED"/>
    <w:rsid w:val="00625C0F"/>
    <w:rsid w:val="006301E3"/>
    <w:rsid w:val="006322DF"/>
    <w:rsid w:val="00634680"/>
    <w:rsid w:val="00634AE2"/>
    <w:rsid w:val="00634CA0"/>
    <w:rsid w:val="00634E6D"/>
    <w:rsid w:val="00636146"/>
    <w:rsid w:val="006361AB"/>
    <w:rsid w:val="006364D1"/>
    <w:rsid w:val="00637BB8"/>
    <w:rsid w:val="00637CC8"/>
    <w:rsid w:val="00645932"/>
    <w:rsid w:val="00652BDF"/>
    <w:rsid w:val="006540BC"/>
    <w:rsid w:val="0066243B"/>
    <w:rsid w:val="006657A0"/>
    <w:rsid w:val="00666C48"/>
    <w:rsid w:val="00667CA4"/>
    <w:rsid w:val="00671620"/>
    <w:rsid w:val="00671B87"/>
    <w:rsid w:val="006739D7"/>
    <w:rsid w:val="00676DCC"/>
    <w:rsid w:val="00682815"/>
    <w:rsid w:val="00683849"/>
    <w:rsid w:val="00691113"/>
    <w:rsid w:val="00691893"/>
    <w:rsid w:val="006A016E"/>
    <w:rsid w:val="006B1973"/>
    <w:rsid w:val="006B26D7"/>
    <w:rsid w:val="006C14A4"/>
    <w:rsid w:val="006C3FBD"/>
    <w:rsid w:val="006C510C"/>
    <w:rsid w:val="006C6969"/>
    <w:rsid w:val="006D3968"/>
    <w:rsid w:val="006D3A3F"/>
    <w:rsid w:val="006D4D3B"/>
    <w:rsid w:val="006D6FC2"/>
    <w:rsid w:val="006E149C"/>
    <w:rsid w:val="006E30A1"/>
    <w:rsid w:val="006E4FF5"/>
    <w:rsid w:val="006E5ED0"/>
    <w:rsid w:val="006E6834"/>
    <w:rsid w:val="006E7113"/>
    <w:rsid w:val="006E7C2A"/>
    <w:rsid w:val="006F03B4"/>
    <w:rsid w:val="006F0B27"/>
    <w:rsid w:val="006F4444"/>
    <w:rsid w:val="006F4997"/>
    <w:rsid w:val="006F63FC"/>
    <w:rsid w:val="006F704C"/>
    <w:rsid w:val="00703173"/>
    <w:rsid w:val="00704059"/>
    <w:rsid w:val="00704C65"/>
    <w:rsid w:val="00710BE6"/>
    <w:rsid w:val="00720458"/>
    <w:rsid w:val="00720C46"/>
    <w:rsid w:val="007264E3"/>
    <w:rsid w:val="00727FF0"/>
    <w:rsid w:val="00730F26"/>
    <w:rsid w:val="00731BCF"/>
    <w:rsid w:val="00732BA7"/>
    <w:rsid w:val="00735544"/>
    <w:rsid w:val="00737093"/>
    <w:rsid w:val="00743C79"/>
    <w:rsid w:val="00744DFD"/>
    <w:rsid w:val="007455B8"/>
    <w:rsid w:val="007503A8"/>
    <w:rsid w:val="007534DF"/>
    <w:rsid w:val="0075570B"/>
    <w:rsid w:val="00756DDF"/>
    <w:rsid w:val="00757012"/>
    <w:rsid w:val="0076326F"/>
    <w:rsid w:val="00763324"/>
    <w:rsid w:val="00764063"/>
    <w:rsid w:val="00764338"/>
    <w:rsid w:val="007668E7"/>
    <w:rsid w:val="0077470A"/>
    <w:rsid w:val="0077725D"/>
    <w:rsid w:val="00781501"/>
    <w:rsid w:val="00781DAC"/>
    <w:rsid w:val="00782BD5"/>
    <w:rsid w:val="00785674"/>
    <w:rsid w:val="007856ED"/>
    <w:rsid w:val="00790765"/>
    <w:rsid w:val="00790865"/>
    <w:rsid w:val="00790D09"/>
    <w:rsid w:val="007910BA"/>
    <w:rsid w:val="00791F95"/>
    <w:rsid w:val="00794A01"/>
    <w:rsid w:val="00794B66"/>
    <w:rsid w:val="00797FD9"/>
    <w:rsid w:val="007A13D9"/>
    <w:rsid w:val="007B6EE9"/>
    <w:rsid w:val="007D1342"/>
    <w:rsid w:val="007D4BAB"/>
    <w:rsid w:val="007D525F"/>
    <w:rsid w:val="007D559E"/>
    <w:rsid w:val="007D5A69"/>
    <w:rsid w:val="007D61FA"/>
    <w:rsid w:val="007E3424"/>
    <w:rsid w:val="007E48B7"/>
    <w:rsid w:val="007F06F1"/>
    <w:rsid w:val="007F0B2C"/>
    <w:rsid w:val="007F0B6F"/>
    <w:rsid w:val="007F2951"/>
    <w:rsid w:val="007F6AEF"/>
    <w:rsid w:val="007F73B6"/>
    <w:rsid w:val="00807102"/>
    <w:rsid w:val="00811F99"/>
    <w:rsid w:val="00813D18"/>
    <w:rsid w:val="00816987"/>
    <w:rsid w:val="00816C66"/>
    <w:rsid w:val="00820E1E"/>
    <w:rsid w:val="00820F5B"/>
    <w:rsid w:val="008230BA"/>
    <w:rsid w:val="0083128A"/>
    <w:rsid w:val="00832E79"/>
    <w:rsid w:val="00834CD8"/>
    <w:rsid w:val="00836003"/>
    <w:rsid w:val="00836351"/>
    <w:rsid w:val="00836442"/>
    <w:rsid w:val="008458EE"/>
    <w:rsid w:val="00846769"/>
    <w:rsid w:val="00860ACA"/>
    <w:rsid w:val="00861ACD"/>
    <w:rsid w:val="0086763A"/>
    <w:rsid w:val="00870FF2"/>
    <w:rsid w:val="00871195"/>
    <w:rsid w:val="00871572"/>
    <w:rsid w:val="0087284D"/>
    <w:rsid w:val="00873107"/>
    <w:rsid w:val="00875B87"/>
    <w:rsid w:val="00885040"/>
    <w:rsid w:val="00886A3B"/>
    <w:rsid w:val="00893542"/>
    <w:rsid w:val="008953AF"/>
    <w:rsid w:val="008A02F4"/>
    <w:rsid w:val="008A3EDF"/>
    <w:rsid w:val="008A5A7F"/>
    <w:rsid w:val="008A7180"/>
    <w:rsid w:val="008B3509"/>
    <w:rsid w:val="008B3687"/>
    <w:rsid w:val="008B3F71"/>
    <w:rsid w:val="008B5C80"/>
    <w:rsid w:val="008B7E48"/>
    <w:rsid w:val="008C1C10"/>
    <w:rsid w:val="008D2FF8"/>
    <w:rsid w:val="008D598F"/>
    <w:rsid w:val="008D7395"/>
    <w:rsid w:val="008E0DF9"/>
    <w:rsid w:val="008E35ED"/>
    <w:rsid w:val="008E520F"/>
    <w:rsid w:val="008E5FEE"/>
    <w:rsid w:val="008E7AE6"/>
    <w:rsid w:val="008F1818"/>
    <w:rsid w:val="008F3B87"/>
    <w:rsid w:val="008F62DF"/>
    <w:rsid w:val="008F708F"/>
    <w:rsid w:val="009014D6"/>
    <w:rsid w:val="00901EA6"/>
    <w:rsid w:val="00904648"/>
    <w:rsid w:val="00905C37"/>
    <w:rsid w:val="009109B9"/>
    <w:rsid w:val="009110EA"/>
    <w:rsid w:val="00911322"/>
    <w:rsid w:val="009162CD"/>
    <w:rsid w:val="00917331"/>
    <w:rsid w:val="00921DFC"/>
    <w:rsid w:val="0092349F"/>
    <w:rsid w:val="00926211"/>
    <w:rsid w:val="00926AB9"/>
    <w:rsid w:val="00927FE1"/>
    <w:rsid w:val="009314CA"/>
    <w:rsid w:val="00934B96"/>
    <w:rsid w:val="00935782"/>
    <w:rsid w:val="00941039"/>
    <w:rsid w:val="00947195"/>
    <w:rsid w:val="00950D7F"/>
    <w:rsid w:val="009510BD"/>
    <w:rsid w:val="00960E43"/>
    <w:rsid w:val="00967F68"/>
    <w:rsid w:val="009709E1"/>
    <w:rsid w:val="00975BF2"/>
    <w:rsid w:val="0097774B"/>
    <w:rsid w:val="009801EF"/>
    <w:rsid w:val="00982B4E"/>
    <w:rsid w:val="00985175"/>
    <w:rsid w:val="00987404"/>
    <w:rsid w:val="009942D1"/>
    <w:rsid w:val="0099523D"/>
    <w:rsid w:val="00995833"/>
    <w:rsid w:val="00996F0B"/>
    <w:rsid w:val="00997AA7"/>
    <w:rsid w:val="00997B6D"/>
    <w:rsid w:val="009A1920"/>
    <w:rsid w:val="009A2A4D"/>
    <w:rsid w:val="009B051F"/>
    <w:rsid w:val="009B39C2"/>
    <w:rsid w:val="009B7895"/>
    <w:rsid w:val="009B7E00"/>
    <w:rsid w:val="009C0173"/>
    <w:rsid w:val="009C1BBA"/>
    <w:rsid w:val="009C2FBB"/>
    <w:rsid w:val="009C4C01"/>
    <w:rsid w:val="009D4782"/>
    <w:rsid w:val="009D5537"/>
    <w:rsid w:val="009D7454"/>
    <w:rsid w:val="009E2377"/>
    <w:rsid w:val="009E2B07"/>
    <w:rsid w:val="009E50D0"/>
    <w:rsid w:val="009E7D66"/>
    <w:rsid w:val="009F0084"/>
    <w:rsid w:val="009F17E1"/>
    <w:rsid w:val="009F1CFC"/>
    <w:rsid w:val="009F4A80"/>
    <w:rsid w:val="009F50F7"/>
    <w:rsid w:val="009F7CC3"/>
    <w:rsid w:val="00A007A1"/>
    <w:rsid w:val="00A01AF4"/>
    <w:rsid w:val="00A052F4"/>
    <w:rsid w:val="00A071A4"/>
    <w:rsid w:val="00A15867"/>
    <w:rsid w:val="00A159CD"/>
    <w:rsid w:val="00A15DBD"/>
    <w:rsid w:val="00A17DFF"/>
    <w:rsid w:val="00A2055F"/>
    <w:rsid w:val="00A205FA"/>
    <w:rsid w:val="00A20B7D"/>
    <w:rsid w:val="00A241EE"/>
    <w:rsid w:val="00A3062D"/>
    <w:rsid w:val="00A32175"/>
    <w:rsid w:val="00A33550"/>
    <w:rsid w:val="00A36B43"/>
    <w:rsid w:val="00A4075A"/>
    <w:rsid w:val="00A43761"/>
    <w:rsid w:val="00A567E5"/>
    <w:rsid w:val="00A647EA"/>
    <w:rsid w:val="00A65BAA"/>
    <w:rsid w:val="00A67746"/>
    <w:rsid w:val="00A74ADE"/>
    <w:rsid w:val="00A755E9"/>
    <w:rsid w:val="00A86DD1"/>
    <w:rsid w:val="00A87E55"/>
    <w:rsid w:val="00A90BFC"/>
    <w:rsid w:val="00A9467C"/>
    <w:rsid w:val="00A96564"/>
    <w:rsid w:val="00A9786D"/>
    <w:rsid w:val="00AA3C56"/>
    <w:rsid w:val="00AA64A3"/>
    <w:rsid w:val="00AB0025"/>
    <w:rsid w:val="00AB140F"/>
    <w:rsid w:val="00AB2C7F"/>
    <w:rsid w:val="00AB434E"/>
    <w:rsid w:val="00AC0B23"/>
    <w:rsid w:val="00AC19F2"/>
    <w:rsid w:val="00AC6345"/>
    <w:rsid w:val="00AC751D"/>
    <w:rsid w:val="00AD6730"/>
    <w:rsid w:val="00AE381D"/>
    <w:rsid w:val="00AE4E3B"/>
    <w:rsid w:val="00AF2D5E"/>
    <w:rsid w:val="00AF3985"/>
    <w:rsid w:val="00AF3ACE"/>
    <w:rsid w:val="00AF3D41"/>
    <w:rsid w:val="00AF51B7"/>
    <w:rsid w:val="00AF64AD"/>
    <w:rsid w:val="00B017D8"/>
    <w:rsid w:val="00B0300B"/>
    <w:rsid w:val="00B0352C"/>
    <w:rsid w:val="00B06585"/>
    <w:rsid w:val="00B06BCB"/>
    <w:rsid w:val="00B1100E"/>
    <w:rsid w:val="00B14B5F"/>
    <w:rsid w:val="00B15714"/>
    <w:rsid w:val="00B1582B"/>
    <w:rsid w:val="00B15FFA"/>
    <w:rsid w:val="00B21469"/>
    <w:rsid w:val="00B21EAB"/>
    <w:rsid w:val="00B249E8"/>
    <w:rsid w:val="00B24AC3"/>
    <w:rsid w:val="00B26822"/>
    <w:rsid w:val="00B27669"/>
    <w:rsid w:val="00B3467E"/>
    <w:rsid w:val="00B35566"/>
    <w:rsid w:val="00B360E1"/>
    <w:rsid w:val="00B36571"/>
    <w:rsid w:val="00B459FC"/>
    <w:rsid w:val="00B46A01"/>
    <w:rsid w:val="00B521F6"/>
    <w:rsid w:val="00B565C9"/>
    <w:rsid w:val="00B56EC6"/>
    <w:rsid w:val="00B62FAD"/>
    <w:rsid w:val="00B6342A"/>
    <w:rsid w:val="00B65223"/>
    <w:rsid w:val="00B6623E"/>
    <w:rsid w:val="00B67FE8"/>
    <w:rsid w:val="00B775B1"/>
    <w:rsid w:val="00B82384"/>
    <w:rsid w:val="00B825AF"/>
    <w:rsid w:val="00B82ECC"/>
    <w:rsid w:val="00B8509E"/>
    <w:rsid w:val="00B8676D"/>
    <w:rsid w:val="00B86E21"/>
    <w:rsid w:val="00B95BF0"/>
    <w:rsid w:val="00BA24A9"/>
    <w:rsid w:val="00BA305C"/>
    <w:rsid w:val="00BB1F9D"/>
    <w:rsid w:val="00BB2521"/>
    <w:rsid w:val="00BB680A"/>
    <w:rsid w:val="00BB6E21"/>
    <w:rsid w:val="00BB7EEE"/>
    <w:rsid w:val="00BC1A23"/>
    <w:rsid w:val="00BC2F55"/>
    <w:rsid w:val="00BC4B3C"/>
    <w:rsid w:val="00BC5DC8"/>
    <w:rsid w:val="00BD1A1F"/>
    <w:rsid w:val="00BD1EC6"/>
    <w:rsid w:val="00BD40C4"/>
    <w:rsid w:val="00BE54D0"/>
    <w:rsid w:val="00BE7DFE"/>
    <w:rsid w:val="00BF0CA8"/>
    <w:rsid w:val="00BF229A"/>
    <w:rsid w:val="00BF27B7"/>
    <w:rsid w:val="00BF411D"/>
    <w:rsid w:val="00C02A24"/>
    <w:rsid w:val="00C0331D"/>
    <w:rsid w:val="00C04DC5"/>
    <w:rsid w:val="00C054C6"/>
    <w:rsid w:val="00C06771"/>
    <w:rsid w:val="00C105AF"/>
    <w:rsid w:val="00C12B45"/>
    <w:rsid w:val="00C1753E"/>
    <w:rsid w:val="00C206C2"/>
    <w:rsid w:val="00C21BDF"/>
    <w:rsid w:val="00C22183"/>
    <w:rsid w:val="00C2543B"/>
    <w:rsid w:val="00C3152D"/>
    <w:rsid w:val="00C31E1C"/>
    <w:rsid w:val="00C32110"/>
    <w:rsid w:val="00C333C9"/>
    <w:rsid w:val="00C435E2"/>
    <w:rsid w:val="00C43E68"/>
    <w:rsid w:val="00C462C2"/>
    <w:rsid w:val="00C47526"/>
    <w:rsid w:val="00C51B99"/>
    <w:rsid w:val="00C55A6A"/>
    <w:rsid w:val="00C674F9"/>
    <w:rsid w:val="00C71D1A"/>
    <w:rsid w:val="00C74A67"/>
    <w:rsid w:val="00C812A2"/>
    <w:rsid w:val="00C81490"/>
    <w:rsid w:val="00C82C2B"/>
    <w:rsid w:val="00C83F36"/>
    <w:rsid w:val="00C83FD2"/>
    <w:rsid w:val="00C874F1"/>
    <w:rsid w:val="00C87713"/>
    <w:rsid w:val="00C90EE7"/>
    <w:rsid w:val="00C91E1C"/>
    <w:rsid w:val="00C92A10"/>
    <w:rsid w:val="00C94E60"/>
    <w:rsid w:val="00C97B5A"/>
    <w:rsid w:val="00CA02F5"/>
    <w:rsid w:val="00CA2966"/>
    <w:rsid w:val="00CA7531"/>
    <w:rsid w:val="00CB4C08"/>
    <w:rsid w:val="00CC2523"/>
    <w:rsid w:val="00CC3F9A"/>
    <w:rsid w:val="00CD10D6"/>
    <w:rsid w:val="00CD2F2B"/>
    <w:rsid w:val="00CE4C3F"/>
    <w:rsid w:val="00CF1CD1"/>
    <w:rsid w:val="00CF7879"/>
    <w:rsid w:val="00D12911"/>
    <w:rsid w:val="00D159BA"/>
    <w:rsid w:val="00D256EE"/>
    <w:rsid w:val="00D3001A"/>
    <w:rsid w:val="00D33EDE"/>
    <w:rsid w:val="00D3442B"/>
    <w:rsid w:val="00D3740F"/>
    <w:rsid w:val="00D4121B"/>
    <w:rsid w:val="00D459CA"/>
    <w:rsid w:val="00D51819"/>
    <w:rsid w:val="00D52394"/>
    <w:rsid w:val="00D53073"/>
    <w:rsid w:val="00D601EA"/>
    <w:rsid w:val="00D60700"/>
    <w:rsid w:val="00D61D72"/>
    <w:rsid w:val="00D626CE"/>
    <w:rsid w:val="00D64791"/>
    <w:rsid w:val="00D73EE5"/>
    <w:rsid w:val="00D762CA"/>
    <w:rsid w:val="00D8072A"/>
    <w:rsid w:val="00D82FC7"/>
    <w:rsid w:val="00D84CE1"/>
    <w:rsid w:val="00D859D0"/>
    <w:rsid w:val="00D906F3"/>
    <w:rsid w:val="00D92F5D"/>
    <w:rsid w:val="00DA08A8"/>
    <w:rsid w:val="00DA0AAC"/>
    <w:rsid w:val="00DA102D"/>
    <w:rsid w:val="00DA15A3"/>
    <w:rsid w:val="00DA4571"/>
    <w:rsid w:val="00DA6208"/>
    <w:rsid w:val="00DB0C0F"/>
    <w:rsid w:val="00DB1EE5"/>
    <w:rsid w:val="00DB72E3"/>
    <w:rsid w:val="00DC0504"/>
    <w:rsid w:val="00DC7682"/>
    <w:rsid w:val="00DD0121"/>
    <w:rsid w:val="00DD4CB7"/>
    <w:rsid w:val="00DE23E6"/>
    <w:rsid w:val="00E041CC"/>
    <w:rsid w:val="00E05AA1"/>
    <w:rsid w:val="00E12A80"/>
    <w:rsid w:val="00E159DA"/>
    <w:rsid w:val="00E15D03"/>
    <w:rsid w:val="00E16561"/>
    <w:rsid w:val="00E20E7C"/>
    <w:rsid w:val="00E2319F"/>
    <w:rsid w:val="00E255FC"/>
    <w:rsid w:val="00E25C40"/>
    <w:rsid w:val="00E27EF7"/>
    <w:rsid w:val="00E32651"/>
    <w:rsid w:val="00E339BE"/>
    <w:rsid w:val="00E33BFC"/>
    <w:rsid w:val="00E346A6"/>
    <w:rsid w:val="00E34D60"/>
    <w:rsid w:val="00E34E2F"/>
    <w:rsid w:val="00E353D7"/>
    <w:rsid w:val="00E35472"/>
    <w:rsid w:val="00E37067"/>
    <w:rsid w:val="00E408F2"/>
    <w:rsid w:val="00E421BE"/>
    <w:rsid w:val="00E425AB"/>
    <w:rsid w:val="00E42F83"/>
    <w:rsid w:val="00E42F8C"/>
    <w:rsid w:val="00E438E1"/>
    <w:rsid w:val="00E4413F"/>
    <w:rsid w:val="00E45F94"/>
    <w:rsid w:val="00E53435"/>
    <w:rsid w:val="00E55D9F"/>
    <w:rsid w:val="00E60EC1"/>
    <w:rsid w:val="00E6136D"/>
    <w:rsid w:val="00E66B27"/>
    <w:rsid w:val="00E66F81"/>
    <w:rsid w:val="00E67516"/>
    <w:rsid w:val="00E72FEF"/>
    <w:rsid w:val="00E75127"/>
    <w:rsid w:val="00E8450B"/>
    <w:rsid w:val="00E85D66"/>
    <w:rsid w:val="00E86367"/>
    <w:rsid w:val="00E92B0E"/>
    <w:rsid w:val="00E92BD5"/>
    <w:rsid w:val="00E94074"/>
    <w:rsid w:val="00E944AF"/>
    <w:rsid w:val="00EA3927"/>
    <w:rsid w:val="00EA6E14"/>
    <w:rsid w:val="00EB0036"/>
    <w:rsid w:val="00EB36E2"/>
    <w:rsid w:val="00EB6C1A"/>
    <w:rsid w:val="00EC076E"/>
    <w:rsid w:val="00EC48C3"/>
    <w:rsid w:val="00EC50E0"/>
    <w:rsid w:val="00EC664B"/>
    <w:rsid w:val="00ED1085"/>
    <w:rsid w:val="00ED1435"/>
    <w:rsid w:val="00ED1768"/>
    <w:rsid w:val="00ED3169"/>
    <w:rsid w:val="00ED3A11"/>
    <w:rsid w:val="00ED3B46"/>
    <w:rsid w:val="00ED522A"/>
    <w:rsid w:val="00ED6A23"/>
    <w:rsid w:val="00EE61ED"/>
    <w:rsid w:val="00EE79B5"/>
    <w:rsid w:val="00EF2717"/>
    <w:rsid w:val="00EF4C5B"/>
    <w:rsid w:val="00EF76F4"/>
    <w:rsid w:val="00F038F0"/>
    <w:rsid w:val="00F06BA5"/>
    <w:rsid w:val="00F0702B"/>
    <w:rsid w:val="00F15566"/>
    <w:rsid w:val="00F201DD"/>
    <w:rsid w:val="00F216BA"/>
    <w:rsid w:val="00F21F22"/>
    <w:rsid w:val="00F31B85"/>
    <w:rsid w:val="00F35A5B"/>
    <w:rsid w:val="00F35D26"/>
    <w:rsid w:val="00F40C99"/>
    <w:rsid w:val="00F42023"/>
    <w:rsid w:val="00F453B8"/>
    <w:rsid w:val="00F47C19"/>
    <w:rsid w:val="00F51465"/>
    <w:rsid w:val="00F52F93"/>
    <w:rsid w:val="00F54064"/>
    <w:rsid w:val="00F60B5D"/>
    <w:rsid w:val="00F62D67"/>
    <w:rsid w:val="00F70CF0"/>
    <w:rsid w:val="00F7628E"/>
    <w:rsid w:val="00F80383"/>
    <w:rsid w:val="00F82F18"/>
    <w:rsid w:val="00F83C78"/>
    <w:rsid w:val="00F905CD"/>
    <w:rsid w:val="00F90DD4"/>
    <w:rsid w:val="00F93B4C"/>
    <w:rsid w:val="00F94886"/>
    <w:rsid w:val="00F9503A"/>
    <w:rsid w:val="00F977CA"/>
    <w:rsid w:val="00F97A59"/>
    <w:rsid w:val="00F97F64"/>
    <w:rsid w:val="00FA0114"/>
    <w:rsid w:val="00FA16FF"/>
    <w:rsid w:val="00FA224F"/>
    <w:rsid w:val="00FA32B1"/>
    <w:rsid w:val="00FA617D"/>
    <w:rsid w:val="00FB234B"/>
    <w:rsid w:val="00FB2A39"/>
    <w:rsid w:val="00FB5344"/>
    <w:rsid w:val="00FB5CB8"/>
    <w:rsid w:val="00FB74FE"/>
    <w:rsid w:val="00FC1EBC"/>
    <w:rsid w:val="00FC49BA"/>
    <w:rsid w:val="00FC6DA2"/>
    <w:rsid w:val="00FD12E2"/>
    <w:rsid w:val="00FD32ED"/>
    <w:rsid w:val="00FD4DAB"/>
    <w:rsid w:val="00FD7F90"/>
    <w:rsid w:val="00FE4B84"/>
    <w:rsid w:val="00FE6E32"/>
    <w:rsid w:val="00FE7917"/>
    <w:rsid w:val="00FE7DB6"/>
    <w:rsid w:val="00FF0C57"/>
    <w:rsid w:val="00FF2799"/>
    <w:rsid w:val="00FF7B3A"/>
  </w:rsids>
  <m:mathPr>
    <m:mathFont m:val="Cambria Math"/>
    <m:brkBin m:val="before"/>
    <m:brkBinSub m:val="--"/>
    <m:smallFrac m:val="0"/>
    <m:dispDef/>
    <m:lMargin m:val="0"/>
    <m:rMargin m:val="0"/>
    <m:defJc m:val="centerGroup"/>
    <m:wrapIndent m:val="1440"/>
    <m:intLim m:val="subSup"/>
    <m:naryLim m:val="undOvr"/>
  </m:mathPr>
  <w:themeFontLang w:val="fr-FR" w:bidi="my-MM"/>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988F9D8"/>
  <w15:docId w15:val="{DD06E5C1-A09E-48FF-910A-ECFA67A55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203E"/>
    <w:pPr>
      <w:spacing w:after="120"/>
    </w:pPr>
    <w:rPr>
      <w:rFonts w:ascii="Calibri" w:eastAsia="Calibri" w:hAnsi="Calibri" w:cstheme="minorHAnsi"/>
      <w:szCs w:val="20"/>
      <w:lang w:val="en-GB" w:eastAsia="fr-FR"/>
    </w:rPr>
  </w:style>
  <w:style w:type="paragraph" w:styleId="Heading1">
    <w:name w:val="heading 1"/>
    <w:basedOn w:val="Titre1"/>
    <w:next w:val="Normal"/>
    <w:link w:val="Heading1Char"/>
    <w:qFormat/>
    <w:rsid w:val="008E35ED"/>
    <w:pPr>
      <w:pageBreakBefore/>
      <w:numPr>
        <w:numId w:val="39"/>
      </w:numPr>
      <w:spacing w:before="120" w:after="120"/>
    </w:pPr>
    <w:rPr>
      <w:rFonts w:ascii="Century Gothic" w:hAnsi="Century Gothic"/>
      <w:color w:val="007CA2"/>
      <w:sz w:val="36"/>
    </w:rPr>
  </w:style>
  <w:style w:type="paragraph" w:styleId="Heading2">
    <w:name w:val="heading 2"/>
    <w:basedOn w:val="Normal"/>
    <w:next w:val="Normal"/>
    <w:link w:val="Heading2Char"/>
    <w:qFormat/>
    <w:rsid w:val="00C21BDF"/>
    <w:pPr>
      <w:keepNext/>
      <w:keepLines/>
      <w:numPr>
        <w:ilvl w:val="1"/>
        <w:numId w:val="39"/>
      </w:numPr>
      <w:spacing w:before="120" w:line="240" w:lineRule="auto"/>
      <w:outlineLvl w:val="1"/>
    </w:pPr>
    <w:rPr>
      <w:rFonts w:ascii="Century Gothic" w:hAnsi="Century Gothic" w:cs="Times New Roman"/>
      <w:b/>
      <w:color w:val="007CA2"/>
      <w:sz w:val="32"/>
    </w:rPr>
  </w:style>
  <w:style w:type="paragraph" w:styleId="Heading3">
    <w:name w:val="heading 3"/>
    <w:basedOn w:val="Normal"/>
    <w:next w:val="Normal"/>
    <w:link w:val="Heading3Char"/>
    <w:uiPriority w:val="9"/>
    <w:qFormat/>
    <w:rsid w:val="00364A5A"/>
    <w:pPr>
      <w:keepNext/>
      <w:numPr>
        <w:ilvl w:val="2"/>
        <w:numId w:val="39"/>
      </w:numPr>
      <w:spacing w:before="120" w:line="240" w:lineRule="auto"/>
      <w:outlineLvl w:val="2"/>
    </w:pPr>
    <w:rPr>
      <w:rFonts w:ascii="Century Gothic" w:hAnsi="Century Gothic" w:cs="Times New Roman"/>
      <w:b/>
      <w:i/>
      <w:sz w:val="24"/>
    </w:rPr>
  </w:style>
  <w:style w:type="paragraph" w:styleId="Heading4">
    <w:name w:val="heading 4"/>
    <w:basedOn w:val="Normal"/>
    <w:next w:val="Normal"/>
    <w:link w:val="Heading4Char"/>
    <w:qFormat/>
    <w:rsid w:val="00C55A6A"/>
    <w:pPr>
      <w:keepNext/>
      <w:numPr>
        <w:ilvl w:val="3"/>
        <w:numId w:val="39"/>
      </w:numPr>
      <w:spacing w:before="120" w:line="240" w:lineRule="auto"/>
      <w:outlineLvl w:val="3"/>
    </w:pPr>
    <w:rPr>
      <w:rFonts w:cs="Times New Roman"/>
      <w:bCs/>
      <w:i/>
      <w:sz w:val="24"/>
      <w:szCs w:val="28"/>
    </w:rPr>
  </w:style>
  <w:style w:type="paragraph" w:styleId="Heading5">
    <w:name w:val="heading 5"/>
    <w:basedOn w:val="Normal"/>
    <w:next w:val="Normal"/>
    <w:link w:val="Heading5Char"/>
    <w:uiPriority w:val="9"/>
    <w:unhideWhenUsed/>
    <w:qFormat/>
    <w:rsid w:val="009D5537"/>
    <w:pPr>
      <w:keepNext/>
      <w:keepLines/>
      <w:spacing w:before="200"/>
      <w:outlineLvl w:val="4"/>
    </w:pPr>
    <w:rPr>
      <w:rFonts w:eastAsiaTheme="majorEastAsia"/>
      <w:b/>
      <w:i/>
      <w:lang w:val="en-US"/>
    </w:rPr>
  </w:style>
  <w:style w:type="paragraph" w:styleId="Heading6">
    <w:name w:val="heading 6"/>
    <w:basedOn w:val="Normal"/>
    <w:next w:val="Normal"/>
    <w:link w:val="Heading6Char"/>
    <w:uiPriority w:val="9"/>
    <w:unhideWhenUsed/>
    <w:qFormat/>
    <w:rsid w:val="00DA08A8"/>
    <w:pPr>
      <w:keepNext/>
      <w:keepLines/>
      <w:numPr>
        <w:ilvl w:val="5"/>
        <w:numId w:val="39"/>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A08A8"/>
    <w:pPr>
      <w:keepNext/>
      <w:keepLines/>
      <w:numPr>
        <w:ilvl w:val="6"/>
        <w:numId w:val="3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A08A8"/>
    <w:pPr>
      <w:keepNext/>
      <w:keepLines/>
      <w:numPr>
        <w:ilvl w:val="7"/>
        <w:numId w:val="39"/>
      </w:numPr>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DA08A8"/>
    <w:pPr>
      <w:keepNext/>
      <w:keepLines/>
      <w:numPr>
        <w:ilvl w:val="8"/>
        <w:numId w:val="39"/>
      </w:numPr>
      <w:spacing w:before="200" w:after="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E35ED"/>
    <w:rPr>
      <w:rFonts w:ascii="Century Gothic" w:eastAsia="Calibri" w:hAnsi="Century Gothic" w:cs="Times New Roman"/>
      <w:b/>
      <w:color w:val="007CA2"/>
      <w:sz w:val="36"/>
      <w:szCs w:val="20"/>
      <w:lang w:val="en-GB" w:eastAsia="fr-FR"/>
    </w:rPr>
  </w:style>
  <w:style w:type="character" w:customStyle="1" w:styleId="Heading2Char">
    <w:name w:val="Heading 2 Char"/>
    <w:basedOn w:val="DefaultParagraphFont"/>
    <w:link w:val="Heading2"/>
    <w:rsid w:val="00C21BDF"/>
    <w:rPr>
      <w:rFonts w:ascii="Century Gothic" w:eastAsia="Calibri" w:hAnsi="Century Gothic" w:cs="Times New Roman"/>
      <w:b/>
      <w:color w:val="007CA2"/>
      <w:sz w:val="32"/>
      <w:szCs w:val="20"/>
      <w:lang w:val="en-GB" w:eastAsia="fr-FR"/>
    </w:rPr>
  </w:style>
  <w:style w:type="character" w:customStyle="1" w:styleId="Heading3Char">
    <w:name w:val="Heading 3 Char"/>
    <w:basedOn w:val="DefaultParagraphFont"/>
    <w:link w:val="Heading3"/>
    <w:uiPriority w:val="9"/>
    <w:rsid w:val="00364A5A"/>
    <w:rPr>
      <w:rFonts w:ascii="Century Gothic" w:eastAsia="Calibri" w:hAnsi="Century Gothic" w:cs="Times New Roman"/>
      <w:b/>
      <w:i/>
      <w:sz w:val="24"/>
      <w:szCs w:val="20"/>
      <w:lang w:val="en-GB" w:eastAsia="fr-FR"/>
    </w:rPr>
  </w:style>
  <w:style w:type="character" w:customStyle="1" w:styleId="Heading4Char">
    <w:name w:val="Heading 4 Char"/>
    <w:basedOn w:val="DefaultParagraphFont"/>
    <w:link w:val="Heading4"/>
    <w:rsid w:val="00C55A6A"/>
    <w:rPr>
      <w:rFonts w:ascii="Calibri" w:eastAsia="Calibri" w:hAnsi="Calibri" w:cs="Times New Roman"/>
      <w:bCs/>
      <w:i/>
      <w:sz w:val="24"/>
      <w:szCs w:val="28"/>
      <w:lang w:val="en-GB" w:eastAsia="fr-FR"/>
    </w:rPr>
  </w:style>
  <w:style w:type="character" w:customStyle="1" w:styleId="Heading5Char">
    <w:name w:val="Heading 5 Char"/>
    <w:basedOn w:val="DefaultParagraphFont"/>
    <w:link w:val="Heading5"/>
    <w:uiPriority w:val="9"/>
    <w:rsid w:val="00B06585"/>
    <w:rPr>
      <w:rFonts w:eastAsiaTheme="majorEastAsia" w:cstheme="minorHAnsi"/>
      <w:b/>
      <w:i/>
      <w:lang w:val="en-US"/>
    </w:rPr>
  </w:style>
  <w:style w:type="character" w:customStyle="1" w:styleId="Heading6Char">
    <w:name w:val="Heading 6 Char"/>
    <w:basedOn w:val="DefaultParagraphFont"/>
    <w:link w:val="Heading6"/>
    <w:uiPriority w:val="9"/>
    <w:rsid w:val="00CB4C08"/>
    <w:rPr>
      <w:rFonts w:asciiTheme="majorHAnsi" w:eastAsiaTheme="majorEastAsia" w:hAnsiTheme="majorHAnsi" w:cstheme="majorBidi"/>
      <w:i/>
      <w:iCs/>
      <w:color w:val="243F60" w:themeColor="accent1" w:themeShade="7F"/>
      <w:szCs w:val="20"/>
      <w:lang w:val="en-GB" w:eastAsia="fr-FR"/>
    </w:rPr>
  </w:style>
  <w:style w:type="character" w:customStyle="1" w:styleId="Heading7Char">
    <w:name w:val="Heading 7 Char"/>
    <w:basedOn w:val="DefaultParagraphFont"/>
    <w:link w:val="Heading7"/>
    <w:uiPriority w:val="9"/>
    <w:semiHidden/>
    <w:rsid w:val="00CB4C08"/>
    <w:rPr>
      <w:rFonts w:asciiTheme="majorHAnsi" w:eastAsiaTheme="majorEastAsia" w:hAnsiTheme="majorHAnsi" w:cstheme="majorBidi"/>
      <w:i/>
      <w:iCs/>
      <w:color w:val="404040" w:themeColor="text1" w:themeTint="BF"/>
      <w:szCs w:val="20"/>
      <w:lang w:val="en-GB" w:eastAsia="fr-FR"/>
    </w:rPr>
  </w:style>
  <w:style w:type="character" w:customStyle="1" w:styleId="Heading8Char">
    <w:name w:val="Heading 8 Char"/>
    <w:basedOn w:val="DefaultParagraphFont"/>
    <w:link w:val="Heading8"/>
    <w:uiPriority w:val="9"/>
    <w:semiHidden/>
    <w:rsid w:val="00CB4C08"/>
    <w:rPr>
      <w:rFonts w:asciiTheme="majorHAnsi" w:eastAsiaTheme="majorEastAsia" w:hAnsiTheme="majorHAnsi" w:cstheme="majorBidi"/>
      <w:color w:val="404040" w:themeColor="text1" w:themeTint="BF"/>
      <w:sz w:val="20"/>
      <w:szCs w:val="20"/>
      <w:lang w:val="en-GB" w:eastAsia="fr-FR"/>
    </w:rPr>
  </w:style>
  <w:style w:type="character" w:customStyle="1" w:styleId="Heading9Char">
    <w:name w:val="Heading 9 Char"/>
    <w:basedOn w:val="DefaultParagraphFont"/>
    <w:link w:val="Heading9"/>
    <w:uiPriority w:val="9"/>
    <w:semiHidden/>
    <w:rsid w:val="00CB4C08"/>
    <w:rPr>
      <w:rFonts w:asciiTheme="majorHAnsi" w:eastAsiaTheme="majorEastAsia" w:hAnsiTheme="majorHAnsi" w:cstheme="majorBidi"/>
      <w:i/>
      <w:iCs/>
      <w:color w:val="404040" w:themeColor="text1" w:themeTint="BF"/>
      <w:sz w:val="20"/>
      <w:szCs w:val="20"/>
      <w:lang w:val="en-GB" w:eastAsia="fr-FR"/>
    </w:rPr>
  </w:style>
  <w:style w:type="numbering" w:customStyle="1" w:styleId="Aucuneliste1">
    <w:name w:val="Aucune liste1"/>
    <w:next w:val="NoList"/>
    <w:semiHidden/>
    <w:rsid w:val="00CB4C08"/>
  </w:style>
  <w:style w:type="paragraph" w:styleId="FootnoteText">
    <w:name w:val="footnote text"/>
    <w:aliases w:val="Geneva 9,Font: Geneva 9,Boston 10,f,otnote Text,Footnote,ft,single space,footnote text,Footnote Text Char Char,Footnote Text Char1 Char Char,Footnote Text Char Char Char Char,Char Char Char Char Char,Char Char Char,fn,A,Fußnote"/>
    <w:basedOn w:val="Normal"/>
    <w:link w:val="FootnoteTextChar1"/>
    <w:uiPriority w:val="99"/>
    <w:qFormat/>
    <w:rsid w:val="00F60B5D"/>
    <w:pPr>
      <w:spacing w:after="0" w:line="240" w:lineRule="auto"/>
    </w:pPr>
    <w:rPr>
      <w:rFonts w:cs="Times New Roman"/>
      <w:sz w:val="20"/>
    </w:rPr>
  </w:style>
  <w:style w:type="character" w:customStyle="1" w:styleId="FootnoteTextChar1">
    <w:name w:val="Footnote Text Char1"/>
    <w:aliases w:val="Geneva 9 Char1,Font: Geneva 9 Char1,Boston 10 Char1,f Char1,otnote Text Char1,Footnote Char1,ft Char1,single space Char1,footnote text Char1,Footnote Text Char Char Char1,Footnote Text Char1 Char Char Char1,Char Char Char Char,A Char"/>
    <w:basedOn w:val="DefaultParagraphFont"/>
    <w:link w:val="FootnoteText"/>
    <w:rsid w:val="00F60B5D"/>
    <w:rPr>
      <w:rFonts w:ascii="Calibri" w:eastAsia="Calibri" w:hAnsi="Calibri" w:cs="Times New Roman"/>
      <w:color w:val="222222"/>
      <w:sz w:val="20"/>
      <w:szCs w:val="20"/>
      <w:shd w:val="clear" w:color="auto" w:fill="F8F9FA"/>
      <w:lang w:eastAsia="fr-FR"/>
    </w:rPr>
  </w:style>
  <w:style w:type="character" w:styleId="FootnoteReference">
    <w:name w:val="footnote reference"/>
    <w:aliases w:val="Appel note de bas de page,Normale + Tipo di carattere: 12 Punti,Apice 3 Punti,Normale + Tipo di carattere: 12 Punti1,Apice 3 Punti1,Normale + Tipo di carattere: 12 Punti2,Apice 3 Punti2,Apice 3 Punti3,note de bas de p.,16 Point,ftref"/>
    <w:link w:val="CharCharCharCharCarChar"/>
    <w:uiPriority w:val="99"/>
    <w:qFormat/>
    <w:rsid w:val="002D2AAC"/>
    <w:rPr>
      <w:rFonts w:cs="Times New Roman"/>
      <w:vertAlign w:val="superscript"/>
    </w:rPr>
  </w:style>
  <w:style w:type="character" w:customStyle="1" w:styleId="Style11pt">
    <w:name w:val="Style 11 pt"/>
    <w:rsid w:val="00CB4C08"/>
    <w:rPr>
      <w:b/>
      <w:sz w:val="22"/>
    </w:rPr>
  </w:style>
  <w:style w:type="character" w:styleId="Hyperlink">
    <w:name w:val="Hyperlink"/>
    <w:uiPriority w:val="99"/>
    <w:rsid w:val="00CB4C08"/>
    <w:rPr>
      <w:rFonts w:cs="Times New Roman"/>
      <w:color w:val="0000FF"/>
      <w:u w:val="single"/>
    </w:rPr>
  </w:style>
  <w:style w:type="character" w:styleId="Emphasis">
    <w:name w:val="Emphasis"/>
    <w:uiPriority w:val="20"/>
    <w:qFormat/>
    <w:rsid w:val="00CB4C08"/>
    <w:rPr>
      <w:rFonts w:cs="Times New Roman"/>
      <w:i/>
    </w:rPr>
  </w:style>
  <w:style w:type="character" w:customStyle="1" w:styleId="apple-converted-space">
    <w:name w:val="apple-converted-space"/>
    <w:rsid w:val="00CB4C08"/>
    <w:rPr>
      <w:rFonts w:cs="Times New Roman"/>
    </w:rPr>
  </w:style>
  <w:style w:type="paragraph" w:styleId="Footer">
    <w:name w:val="footer"/>
    <w:basedOn w:val="Normal"/>
    <w:link w:val="FooterChar"/>
    <w:uiPriority w:val="99"/>
    <w:rsid w:val="00885040"/>
    <w:pPr>
      <w:tabs>
        <w:tab w:val="center" w:pos="4820"/>
        <w:tab w:val="right" w:pos="9639"/>
      </w:tabs>
      <w:spacing w:after="0" w:line="240" w:lineRule="auto"/>
    </w:pPr>
    <w:rPr>
      <w:rFonts w:ascii="Times New Roman" w:hAnsi="Times New Roman" w:cs="Times New Roman"/>
      <w:i/>
      <w:sz w:val="18"/>
      <w:szCs w:val="18"/>
      <w:bdr w:val="single" w:sz="4" w:space="0" w:color="auto"/>
    </w:rPr>
  </w:style>
  <w:style w:type="character" w:customStyle="1" w:styleId="FooterChar">
    <w:name w:val="Footer Char"/>
    <w:basedOn w:val="DefaultParagraphFont"/>
    <w:link w:val="Footer"/>
    <w:uiPriority w:val="99"/>
    <w:rsid w:val="00885040"/>
    <w:rPr>
      <w:rFonts w:ascii="Times New Roman" w:eastAsia="Calibri" w:hAnsi="Times New Roman" w:cs="Times New Roman"/>
      <w:i/>
      <w:sz w:val="18"/>
      <w:szCs w:val="18"/>
      <w:bdr w:val="single" w:sz="4" w:space="0" w:color="auto"/>
      <w:lang w:eastAsia="fr-FR"/>
    </w:rPr>
  </w:style>
  <w:style w:type="paragraph" w:styleId="BalloonText">
    <w:name w:val="Balloon Text"/>
    <w:basedOn w:val="Normal"/>
    <w:link w:val="BalloonTextChar"/>
    <w:uiPriority w:val="99"/>
    <w:semiHidden/>
    <w:rsid w:val="00CB4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4C08"/>
    <w:rPr>
      <w:rFonts w:ascii="Tahoma" w:eastAsia="Calibri" w:hAnsi="Tahoma" w:cs="Tahoma"/>
      <w:sz w:val="16"/>
      <w:szCs w:val="16"/>
      <w:lang w:eastAsia="fr-FR"/>
    </w:rPr>
  </w:style>
  <w:style w:type="paragraph" w:styleId="Header">
    <w:name w:val="header"/>
    <w:basedOn w:val="Normal"/>
    <w:link w:val="HeaderChar"/>
    <w:rsid w:val="00CB4C08"/>
    <w:pPr>
      <w:tabs>
        <w:tab w:val="center" w:pos="4536"/>
        <w:tab w:val="right" w:pos="9072"/>
      </w:tabs>
      <w:spacing w:after="0" w:line="240" w:lineRule="auto"/>
    </w:pPr>
    <w:rPr>
      <w:rFonts w:ascii="Times New Roman" w:hAnsi="Times New Roman" w:cs="Times New Roman"/>
    </w:rPr>
  </w:style>
  <w:style w:type="character" w:customStyle="1" w:styleId="HeaderChar">
    <w:name w:val="Header Char"/>
    <w:basedOn w:val="DefaultParagraphFont"/>
    <w:link w:val="Header"/>
    <w:rsid w:val="00CB4C08"/>
    <w:rPr>
      <w:rFonts w:ascii="Times New Roman" w:eastAsia="Calibri" w:hAnsi="Times New Roman" w:cs="Times New Roman"/>
      <w:lang w:eastAsia="fr-FR"/>
    </w:rPr>
  </w:style>
  <w:style w:type="paragraph" w:styleId="TOC1">
    <w:name w:val="toc 1"/>
    <w:next w:val="Normal"/>
    <w:autoRedefine/>
    <w:uiPriority w:val="39"/>
    <w:rsid w:val="00C90EE7"/>
    <w:pPr>
      <w:tabs>
        <w:tab w:val="right" w:leader="dot" w:pos="9010"/>
      </w:tabs>
      <w:spacing w:before="120" w:after="120"/>
      <w:ind w:left="720" w:hanging="720"/>
    </w:pPr>
    <w:rPr>
      <w:rFonts w:cstheme="minorHAnsi"/>
      <w:b/>
      <w:bCs/>
      <w:caps/>
      <w:sz w:val="20"/>
      <w:szCs w:val="20"/>
    </w:rPr>
  </w:style>
  <w:style w:type="paragraph" w:styleId="TOC2">
    <w:name w:val="toc 2"/>
    <w:basedOn w:val="Normal"/>
    <w:next w:val="Normal"/>
    <w:autoRedefine/>
    <w:uiPriority w:val="39"/>
    <w:rsid w:val="00C90EE7"/>
    <w:pPr>
      <w:tabs>
        <w:tab w:val="right" w:leader="dot" w:pos="9014"/>
      </w:tabs>
      <w:spacing w:before="120" w:after="0"/>
      <w:ind w:left="720" w:hanging="720"/>
    </w:pPr>
    <w:rPr>
      <w:smallCaps/>
      <w:sz w:val="20"/>
    </w:rPr>
  </w:style>
  <w:style w:type="paragraph" w:styleId="TOC3">
    <w:name w:val="toc 3"/>
    <w:basedOn w:val="Normal"/>
    <w:next w:val="Normal"/>
    <w:autoRedefine/>
    <w:uiPriority w:val="39"/>
    <w:rsid w:val="00C90EE7"/>
    <w:pPr>
      <w:tabs>
        <w:tab w:val="right" w:leader="dot" w:pos="9014"/>
      </w:tabs>
      <w:spacing w:after="0"/>
      <w:ind w:left="1440" w:hanging="720"/>
    </w:pPr>
    <w:rPr>
      <w:i/>
      <w:iCs/>
      <w:sz w:val="20"/>
    </w:rPr>
  </w:style>
  <w:style w:type="paragraph" w:styleId="Caption">
    <w:name w:val="caption"/>
    <w:basedOn w:val="Normal"/>
    <w:next w:val="Normal"/>
    <w:link w:val="CaptionChar"/>
    <w:uiPriority w:val="35"/>
    <w:qFormat/>
    <w:rsid w:val="00C21BDF"/>
    <w:pPr>
      <w:keepNext/>
      <w:keepLines/>
      <w:spacing w:line="240" w:lineRule="auto"/>
    </w:pPr>
    <w:rPr>
      <w:rFonts w:ascii="Century Gothic" w:hAnsi="Century Gothic" w:cs="Times New Roman"/>
      <w:b/>
      <w:bCs/>
      <w:color w:val="007CA2"/>
      <w:sz w:val="20"/>
    </w:rPr>
  </w:style>
  <w:style w:type="paragraph" w:customStyle="1" w:styleId="Titre1">
    <w:name w:val="Titre1"/>
    <w:basedOn w:val="Normal"/>
    <w:link w:val="Titre1Car"/>
    <w:rsid w:val="00CB4C08"/>
    <w:pPr>
      <w:keepNext/>
      <w:keepLines/>
      <w:numPr>
        <w:numId w:val="1"/>
      </w:numPr>
      <w:spacing w:before="720" w:after="0" w:line="240" w:lineRule="auto"/>
      <w:outlineLvl w:val="0"/>
    </w:pPr>
    <w:rPr>
      <w:rFonts w:ascii="Times New Roman" w:hAnsi="Times New Roman" w:cs="Times New Roman"/>
      <w:b/>
      <w:color w:val="365F91"/>
    </w:rPr>
  </w:style>
  <w:style w:type="character" w:customStyle="1" w:styleId="Titre1Car">
    <w:name w:val="Titre1 Car"/>
    <w:link w:val="Titre1"/>
    <w:rsid w:val="00CB4C08"/>
    <w:rPr>
      <w:rFonts w:ascii="Times New Roman" w:eastAsia="Calibri" w:hAnsi="Times New Roman" w:cs="Times New Roman"/>
      <w:b/>
      <w:color w:val="365F91"/>
      <w:szCs w:val="20"/>
      <w:lang w:val="en-GB" w:eastAsia="fr-FR"/>
    </w:rPr>
  </w:style>
  <w:style w:type="paragraph" w:customStyle="1" w:styleId="En-ttedetabledesmatires1">
    <w:name w:val="En-tête de table des matières1"/>
    <w:next w:val="Normal"/>
    <w:unhideWhenUsed/>
    <w:qFormat/>
    <w:rsid w:val="00CB4C08"/>
    <w:pPr>
      <w:keepNext/>
      <w:keepLines/>
      <w:pageBreakBefore/>
      <w:spacing w:before="480" w:after="0"/>
      <w:jc w:val="center"/>
    </w:pPr>
    <w:rPr>
      <w:rFonts w:ascii="Cambria" w:eastAsia="Times New Roman" w:hAnsi="Cambria" w:cs="Times New Roman"/>
      <w:b/>
      <w:bCs/>
      <w:color w:val="365F91"/>
      <w:sz w:val="28"/>
      <w:szCs w:val="28"/>
      <w:lang w:eastAsia="fr-FR"/>
    </w:rPr>
  </w:style>
  <w:style w:type="paragraph" w:styleId="Title">
    <w:name w:val="Title"/>
    <w:basedOn w:val="Normal"/>
    <w:next w:val="Normal"/>
    <w:link w:val="TitleChar"/>
    <w:qFormat/>
    <w:rsid w:val="00CB4C08"/>
    <w:pPr>
      <w:pBdr>
        <w:top w:val="single" w:sz="8" w:space="1" w:color="auto"/>
        <w:left w:val="single" w:sz="8" w:space="4" w:color="auto"/>
        <w:bottom w:val="single" w:sz="8" w:space="1" w:color="auto"/>
        <w:right w:val="single" w:sz="8" w:space="4" w:color="auto"/>
      </w:pBdr>
      <w:spacing w:before="4800" w:after="60" w:line="240" w:lineRule="auto"/>
      <w:jc w:val="center"/>
      <w:outlineLvl w:val="0"/>
    </w:pPr>
    <w:rPr>
      <w:rFonts w:ascii="Century Gothic" w:eastAsia="Times New Roman" w:hAnsi="Century Gothic" w:cs="Times New Roman"/>
      <w:b/>
      <w:bCs/>
      <w:smallCaps/>
      <w:color w:val="007CA2"/>
      <w:kern w:val="28"/>
      <w:sz w:val="28"/>
      <w:szCs w:val="32"/>
    </w:rPr>
  </w:style>
  <w:style w:type="character" w:customStyle="1" w:styleId="TitleChar">
    <w:name w:val="Title Char"/>
    <w:basedOn w:val="DefaultParagraphFont"/>
    <w:link w:val="Title"/>
    <w:rsid w:val="00CB4C08"/>
    <w:rPr>
      <w:rFonts w:ascii="Century Gothic" w:eastAsia="Times New Roman" w:hAnsi="Century Gothic" w:cs="Times New Roman"/>
      <w:b/>
      <w:bCs/>
      <w:smallCaps/>
      <w:color w:val="007CA2"/>
      <w:kern w:val="28"/>
      <w:sz w:val="28"/>
      <w:szCs w:val="32"/>
      <w:lang w:eastAsia="fr-FR"/>
    </w:rPr>
  </w:style>
  <w:style w:type="table" w:styleId="TableGrid">
    <w:name w:val="Table Grid"/>
    <w:basedOn w:val="TableNormal"/>
    <w:uiPriority w:val="39"/>
    <w:rsid w:val="00CB4C08"/>
    <w:pPr>
      <w:spacing w:after="0" w:line="240" w:lineRule="auto"/>
      <w:jc w:val="both"/>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aliases w:val="Geneva 9 Char,Font: Geneva 9 Char,Boston 10 Char,f Char,otnote Text Char,Footnote Char,ft Char,single space Char,footnote text Char,Footnote Text Char1 Char,Footnote Text Char Char Char,Footnote Text Char1 Char Char Char,fn Char"/>
    <w:uiPriority w:val="99"/>
    <w:locked/>
    <w:rsid w:val="00CB4C08"/>
    <w:rPr>
      <w:rFonts w:eastAsia="Calibri"/>
      <w:lang w:val="fr-FR" w:eastAsia="fr-FR" w:bidi="ar-SA"/>
    </w:rPr>
  </w:style>
  <w:style w:type="character" w:styleId="FollowedHyperlink">
    <w:name w:val="FollowedHyperlink"/>
    <w:uiPriority w:val="99"/>
    <w:rsid w:val="00CB4C08"/>
    <w:rPr>
      <w:color w:val="800080"/>
      <w:u w:val="single"/>
    </w:rPr>
  </w:style>
  <w:style w:type="paragraph" w:styleId="TableofFigures">
    <w:name w:val="table of figures"/>
    <w:basedOn w:val="Normal"/>
    <w:next w:val="Normal"/>
    <w:uiPriority w:val="99"/>
    <w:rsid w:val="00CB4C08"/>
    <w:pPr>
      <w:spacing w:after="0"/>
      <w:ind w:left="440" w:hanging="440"/>
    </w:pPr>
    <w:rPr>
      <w:smallCaps/>
      <w:sz w:val="20"/>
    </w:rPr>
  </w:style>
  <w:style w:type="character" w:styleId="CommentReference">
    <w:name w:val="annotation reference"/>
    <w:basedOn w:val="DefaultParagraphFont"/>
    <w:uiPriority w:val="99"/>
    <w:semiHidden/>
    <w:unhideWhenUsed/>
    <w:rsid w:val="00CB4C08"/>
    <w:rPr>
      <w:sz w:val="16"/>
      <w:szCs w:val="16"/>
    </w:rPr>
  </w:style>
  <w:style w:type="paragraph" w:styleId="CommentText">
    <w:name w:val="annotation text"/>
    <w:basedOn w:val="Normal"/>
    <w:link w:val="CommentTextChar"/>
    <w:uiPriority w:val="99"/>
    <w:unhideWhenUsed/>
    <w:rsid w:val="00CB4C08"/>
    <w:pPr>
      <w:spacing w:line="240" w:lineRule="auto"/>
    </w:pPr>
    <w:rPr>
      <w:sz w:val="20"/>
    </w:rPr>
  </w:style>
  <w:style w:type="character" w:customStyle="1" w:styleId="CommentTextChar">
    <w:name w:val="Comment Text Char"/>
    <w:basedOn w:val="DefaultParagraphFont"/>
    <w:link w:val="CommentText"/>
    <w:uiPriority w:val="99"/>
    <w:rsid w:val="00CB4C08"/>
    <w:rPr>
      <w:sz w:val="20"/>
      <w:szCs w:val="20"/>
    </w:rPr>
  </w:style>
  <w:style w:type="paragraph" w:styleId="CommentSubject">
    <w:name w:val="annotation subject"/>
    <w:basedOn w:val="CommentText"/>
    <w:next w:val="CommentText"/>
    <w:link w:val="CommentSubjectChar"/>
    <w:uiPriority w:val="99"/>
    <w:semiHidden/>
    <w:unhideWhenUsed/>
    <w:rsid w:val="00CB4C08"/>
    <w:rPr>
      <w:b/>
      <w:bCs/>
    </w:rPr>
  </w:style>
  <w:style w:type="character" w:customStyle="1" w:styleId="CommentSubjectChar">
    <w:name w:val="Comment Subject Char"/>
    <w:basedOn w:val="CommentTextChar"/>
    <w:link w:val="CommentSubject"/>
    <w:uiPriority w:val="99"/>
    <w:semiHidden/>
    <w:rsid w:val="00CB4C08"/>
    <w:rPr>
      <w:b/>
      <w:bCs/>
      <w:sz w:val="20"/>
      <w:szCs w:val="20"/>
    </w:rPr>
  </w:style>
  <w:style w:type="paragraph" w:styleId="ListParagraph">
    <w:name w:val="List Paragraph"/>
    <w:aliases w:val="Bullets,Table bullet,List Paragraph (numbered (a)),Resume Title,heading 4,List Paragraph1,Lapis Bulleted List,Dot pt,F5 List Paragraph,No Spacing1,List Paragraph Char Char Char,Indicator Text,Numbered Para 1,Bullet 1,List Paragraph12,L,Ha"/>
    <w:basedOn w:val="Normal"/>
    <w:link w:val="ListParagraphChar"/>
    <w:uiPriority w:val="34"/>
    <w:qFormat/>
    <w:rsid w:val="00B15714"/>
    <w:pPr>
      <w:spacing w:before="120"/>
      <w:ind w:left="720"/>
    </w:pPr>
  </w:style>
  <w:style w:type="paragraph" w:styleId="Revision">
    <w:name w:val="Revision"/>
    <w:hidden/>
    <w:uiPriority w:val="99"/>
    <w:semiHidden/>
    <w:rsid w:val="00CB4C08"/>
    <w:pPr>
      <w:spacing w:after="0" w:line="240" w:lineRule="auto"/>
    </w:pPr>
  </w:style>
  <w:style w:type="paragraph" w:styleId="TOCHeading">
    <w:name w:val="TOC Heading"/>
    <w:basedOn w:val="Heading1"/>
    <w:next w:val="Normal"/>
    <w:uiPriority w:val="39"/>
    <w:unhideWhenUsed/>
    <w:qFormat/>
    <w:rsid w:val="00CB4C08"/>
    <w:pPr>
      <w:spacing w:before="480" w:line="276" w:lineRule="auto"/>
      <w:outlineLvl w:val="9"/>
    </w:pPr>
    <w:rPr>
      <w:rFonts w:asciiTheme="majorHAnsi" w:eastAsiaTheme="majorEastAsia" w:hAnsiTheme="majorHAnsi" w:cstheme="majorBidi"/>
      <w:bCs/>
      <w:color w:val="365F91" w:themeColor="accent1" w:themeShade="BF"/>
      <w:sz w:val="28"/>
      <w:szCs w:val="28"/>
    </w:rPr>
  </w:style>
  <w:style w:type="paragraph" w:styleId="EndnoteText">
    <w:name w:val="endnote text"/>
    <w:basedOn w:val="Normal"/>
    <w:link w:val="EndnoteTextChar"/>
    <w:uiPriority w:val="99"/>
    <w:semiHidden/>
    <w:unhideWhenUsed/>
    <w:rsid w:val="00CB4C08"/>
    <w:pPr>
      <w:spacing w:after="0" w:line="240" w:lineRule="auto"/>
    </w:pPr>
    <w:rPr>
      <w:sz w:val="20"/>
    </w:rPr>
  </w:style>
  <w:style w:type="character" w:customStyle="1" w:styleId="EndnoteTextChar">
    <w:name w:val="Endnote Text Char"/>
    <w:basedOn w:val="DefaultParagraphFont"/>
    <w:link w:val="EndnoteText"/>
    <w:uiPriority w:val="99"/>
    <w:semiHidden/>
    <w:rsid w:val="00CB4C08"/>
    <w:rPr>
      <w:sz w:val="20"/>
      <w:szCs w:val="20"/>
    </w:rPr>
  </w:style>
  <w:style w:type="character" w:styleId="EndnoteReference">
    <w:name w:val="endnote reference"/>
    <w:basedOn w:val="DefaultParagraphFont"/>
    <w:uiPriority w:val="99"/>
    <w:semiHidden/>
    <w:unhideWhenUsed/>
    <w:rsid w:val="00CB4C08"/>
    <w:rPr>
      <w:vertAlign w:val="superscript"/>
    </w:rPr>
  </w:style>
  <w:style w:type="paragraph" w:styleId="TOC4">
    <w:name w:val="toc 4"/>
    <w:basedOn w:val="Normal"/>
    <w:next w:val="Normal"/>
    <w:autoRedefine/>
    <w:uiPriority w:val="39"/>
    <w:unhideWhenUsed/>
    <w:rsid w:val="006D3968"/>
    <w:pPr>
      <w:spacing w:after="0"/>
      <w:ind w:left="660"/>
    </w:pPr>
    <w:rPr>
      <w:sz w:val="18"/>
      <w:szCs w:val="18"/>
    </w:rPr>
  </w:style>
  <w:style w:type="paragraph" w:styleId="TOC5">
    <w:name w:val="toc 5"/>
    <w:basedOn w:val="Normal"/>
    <w:next w:val="Normal"/>
    <w:autoRedefine/>
    <w:uiPriority w:val="39"/>
    <w:unhideWhenUsed/>
    <w:rsid w:val="006D3968"/>
    <w:pPr>
      <w:spacing w:after="0"/>
      <w:ind w:left="880"/>
    </w:pPr>
    <w:rPr>
      <w:sz w:val="18"/>
      <w:szCs w:val="18"/>
    </w:rPr>
  </w:style>
  <w:style w:type="paragraph" w:styleId="TOC6">
    <w:name w:val="toc 6"/>
    <w:basedOn w:val="Normal"/>
    <w:next w:val="Normal"/>
    <w:autoRedefine/>
    <w:uiPriority w:val="39"/>
    <w:unhideWhenUsed/>
    <w:rsid w:val="006D3968"/>
    <w:pPr>
      <w:spacing w:after="0"/>
      <w:ind w:left="1100"/>
    </w:pPr>
    <w:rPr>
      <w:sz w:val="18"/>
      <w:szCs w:val="18"/>
    </w:rPr>
  </w:style>
  <w:style w:type="paragraph" w:styleId="TOC7">
    <w:name w:val="toc 7"/>
    <w:basedOn w:val="Normal"/>
    <w:next w:val="Normal"/>
    <w:autoRedefine/>
    <w:uiPriority w:val="39"/>
    <w:unhideWhenUsed/>
    <w:rsid w:val="006D3968"/>
    <w:pPr>
      <w:spacing w:after="0"/>
      <w:ind w:left="1320"/>
    </w:pPr>
    <w:rPr>
      <w:sz w:val="18"/>
      <w:szCs w:val="18"/>
    </w:rPr>
  </w:style>
  <w:style w:type="paragraph" w:styleId="TOC8">
    <w:name w:val="toc 8"/>
    <w:basedOn w:val="Normal"/>
    <w:next w:val="Normal"/>
    <w:autoRedefine/>
    <w:uiPriority w:val="39"/>
    <w:unhideWhenUsed/>
    <w:rsid w:val="006D3968"/>
    <w:pPr>
      <w:spacing w:after="0"/>
      <w:ind w:left="1540"/>
    </w:pPr>
    <w:rPr>
      <w:sz w:val="18"/>
      <w:szCs w:val="18"/>
    </w:rPr>
  </w:style>
  <w:style w:type="paragraph" w:styleId="TOC9">
    <w:name w:val="toc 9"/>
    <w:basedOn w:val="Normal"/>
    <w:next w:val="Normal"/>
    <w:autoRedefine/>
    <w:uiPriority w:val="39"/>
    <w:unhideWhenUsed/>
    <w:rsid w:val="006D3968"/>
    <w:pPr>
      <w:spacing w:after="0"/>
      <w:ind w:left="1760"/>
    </w:pPr>
    <w:rPr>
      <w:sz w:val="18"/>
      <w:szCs w:val="18"/>
    </w:rPr>
  </w:style>
  <w:style w:type="paragraph" w:styleId="Subtitle">
    <w:name w:val="Subtitle"/>
    <w:aliases w:val="Titre 0"/>
    <w:basedOn w:val="Heading1"/>
    <w:next w:val="Normal"/>
    <w:link w:val="SubtitleChar"/>
    <w:uiPriority w:val="11"/>
    <w:qFormat/>
    <w:rsid w:val="00731BCF"/>
    <w:pPr>
      <w:ind w:left="432" w:hanging="432"/>
    </w:pPr>
    <w:rPr>
      <w:noProof/>
      <w:color w:val="FFFFFF" w:themeColor="background1"/>
    </w:rPr>
  </w:style>
  <w:style w:type="character" w:customStyle="1" w:styleId="SubtitleChar">
    <w:name w:val="Subtitle Char"/>
    <w:aliases w:val="Titre 0 Char"/>
    <w:basedOn w:val="DefaultParagraphFont"/>
    <w:link w:val="Subtitle"/>
    <w:uiPriority w:val="11"/>
    <w:rsid w:val="00731BCF"/>
    <w:rPr>
      <w:rFonts w:ascii="Century Gothic" w:eastAsia="Calibri" w:hAnsi="Century Gothic" w:cs="Times New Roman"/>
      <w:b/>
      <w:noProof/>
      <w:color w:val="FFFFFF" w:themeColor="background1"/>
      <w:sz w:val="36"/>
      <w:szCs w:val="20"/>
      <w:lang w:val="en-GB" w:eastAsia="fr-FR"/>
    </w:rPr>
  </w:style>
  <w:style w:type="paragraph" w:customStyle="1" w:styleId="m4098892787537944824default">
    <w:name w:val="m_4098892787537944824default"/>
    <w:basedOn w:val="Normal"/>
    <w:rsid w:val="006D6FC2"/>
    <w:pPr>
      <w:spacing w:before="100" w:beforeAutospacing="1" w:after="100" w:afterAutospacing="1" w:line="240" w:lineRule="auto"/>
    </w:pPr>
    <w:rPr>
      <w:rFonts w:ascii="Times New Roman" w:eastAsia="Times New Roman" w:hAnsi="Times New Roman" w:cs="Times New Roman"/>
      <w:sz w:val="24"/>
      <w:szCs w:val="24"/>
      <w:lang w:val="en-ZA"/>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FootnoteReference"/>
    <w:uiPriority w:val="99"/>
    <w:rsid w:val="002D2AAC"/>
    <w:pPr>
      <w:spacing w:after="0" w:line="240" w:lineRule="exact"/>
      <w:jc w:val="both"/>
    </w:pPr>
    <w:rPr>
      <w:rFonts w:asciiTheme="minorHAnsi" w:eastAsiaTheme="minorHAnsi" w:hAnsiTheme="minorHAnsi" w:cs="Times New Roman"/>
      <w:szCs w:val="22"/>
      <w:vertAlign w:val="superscript"/>
      <w:lang w:val="fr-FR" w:eastAsia="en-US"/>
    </w:rPr>
  </w:style>
  <w:style w:type="character" w:customStyle="1" w:styleId="CaptionChar">
    <w:name w:val="Caption Char"/>
    <w:basedOn w:val="DefaultParagraphFont"/>
    <w:link w:val="Caption"/>
    <w:uiPriority w:val="35"/>
    <w:rsid w:val="00C21BDF"/>
    <w:rPr>
      <w:rFonts w:ascii="Century Gothic" w:eastAsia="Calibri" w:hAnsi="Century Gothic" w:cs="Times New Roman"/>
      <w:b/>
      <w:bCs/>
      <w:color w:val="007CA2"/>
      <w:sz w:val="20"/>
      <w:szCs w:val="20"/>
      <w:lang w:eastAsia="fr-FR"/>
    </w:rPr>
  </w:style>
  <w:style w:type="paragraph" w:styleId="HTMLPreformatted">
    <w:name w:val="HTML Preformatted"/>
    <w:basedOn w:val="Normal"/>
    <w:link w:val="HTMLPreformattedChar"/>
    <w:uiPriority w:val="99"/>
    <w:unhideWhenUsed/>
    <w:rsid w:val="006D6FC2"/>
    <w:pPr>
      <w:spacing w:after="0" w:line="240" w:lineRule="auto"/>
    </w:pPr>
    <w:rPr>
      <w:rFonts w:ascii="Courier New" w:eastAsia="Times New Roman" w:hAnsi="Courier New" w:cs="Courier New"/>
      <w:sz w:val="20"/>
      <w:lang w:val="en-ZA"/>
    </w:rPr>
  </w:style>
  <w:style w:type="character" w:customStyle="1" w:styleId="HTMLPreformattedChar">
    <w:name w:val="HTML Preformatted Char"/>
    <w:basedOn w:val="DefaultParagraphFont"/>
    <w:link w:val="HTMLPreformatted"/>
    <w:uiPriority w:val="99"/>
    <w:rsid w:val="006D6FC2"/>
    <w:rPr>
      <w:rFonts w:ascii="Courier New" w:eastAsia="Times New Roman" w:hAnsi="Courier New" w:cs="Courier New"/>
      <w:sz w:val="20"/>
      <w:szCs w:val="20"/>
      <w:lang w:val="en-ZA"/>
    </w:rPr>
  </w:style>
  <w:style w:type="character" w:customStyle="1" w:styleId="ListParagraphChar">
    <w:name w:val="List Paragraph Char"/>
    <w:aliases w:val="Bullets Char,Table bullet Char,List Paragraph (numbered (a)) Char,Resume Title Char,heading 4 Char,List Paragraph1 Char,Lapis Bulleted List Char,Dot pt Char,F5 List Paragraph Char,No Spacing1 Char,List Paragraph Char Char Char Char"/>
    <w:basedOn w:val="DefaultParagraphFont"/>
    <w:link w:val="ListParagraph"/>
    <w:uiPriority w:val="34"/>
    <w:qFormat/>
    <w:locked/>
    <w:rsid w:val="00B15714"/>
    <w:rPr>
      <w:sz w:val="20"/>
    </w:rPr>
  </w:style>
  <w:style w:type="paragraph" w:customStyle="1" w:styleId="Corps">
    <w:name w:val="Corps"/>
    <w:rsid w:val="007F6AEF"/>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val="en-GB"/>
      <w14:textOutline w14:w="0" w14:cap="flat" w14:cmpd="sng" w14:algn="ctr">
        <w14:noFill/>
        <w14:prstDash w14:val="solid"/>
        <w14:bevel/>
      </w14:textOutline>
    </w:rPr>
  </w:style>
  <w:style w:type="paragraph" w:styleId="NormalWeb">
    <w:name w:val="Normal (Web)"/>
    <w:basedOn w:val="Normal"/>
    <w:uiPriority w:val="99"/>
    <w:unhideWhenUsed/>
    <w:rsid w:val="007F6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ps">
    <w:name w:val="hps"/>
    <w:basedOn w:val="DefaultParagraphFont"/>
    <w:rsid w:val="007F6AEF"/>
  </w:style>
  <w:style w:type="character" w:customStyle="1" w:styleId="ts-alignment-element">
    <w:name w:val="ts-alignment-element"/>
    <w:basedOn w:val="DefaultParagraphFont"/>
    <w:rsid w:val="007F6AEF"/>
  </w:style>
  <w:style w:type="table" w:styleId="GridTable1Light-Accent5">
    <w:name w:val="Grid Table 1 Light Accent 5"/>
    <w:basedOn w:val="TableNormal"/>
    <w:uiPriority w:val="46"/>
    <w:rsid w:val="003648D8"/>
    <w:pPr>
      <w:spacing w:after="0" w:line="240" w:lineRule="auto"/>
    </w:pPr>
    <w:rPr>
      <w:lang w:val="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normaltextrun">
    <w:name w:val="normaltextrun"/>
    <w:basedOn w:val="DefaultParagraphFont"/>
    <w:rsid w:val="003648D8"/>
  </w:style>
  <w:style w:type="character" w:styleId="PageNumber">
    <w:name w:val="page number"/>
    <w:basedOn w:val="DefaultParagraphFont"/>
    <w:uiPriority w:val="99"/>
    <w:semiHidden/>
    <w:unhideWhenUsed/>
    <w:rsid w:val="00A32175"/>
  </w:style>
  <w:style w:type="paragraph" w:customStyle="1" w:styleId="paragraph">
    <w:name w:val="paragraph"/>
    <w:basedOn w:val="Normal"/>
    <w:rsid w:val="00C04DC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4D4AB0"/>
  </w:style>
  <w:style w:type="character" w:styleId="UnresolvedMention">
    <w:name w:val="Unresolved Mention"/>
    <w:basedOn w:val="DefaultParagraphFont"/>
    <w:uiPriority w:val="99"/>
    <w:semiHidden/>
    <w:unhideWhenUsed/>
    <w:rsid w:val="004D4AB0"/>
    <w:rPr>
      <w:color w:val="605E5C"/>
      <w:shd w:val="clear" w:color="auto" w:fill="E1DFDD"/>
    </w:rPr>
  </w:style>
  <w:style w:type="paragraph" w:customStyle="1" w:styleId="Pardfaut">
    <w:name w:val="Par défaut"/>
    <w:rsid w:val="00BB7EE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pt-PT"/>
      <w14:textOutline w14:w="0" w14:cap="flat" w14:cmpd="sng" w14:algn="ctr">
        <w14:noFill/>
        <w14:prstDash w14:val="solid"/>
        <w14:bevel/>
      </w14:textOutline>
    </w:rPr>
  </w:style>
  <w:style w:type="character" w:customStyle="1" w:styleId="Aucun">
    <w:name w:val="Aucun"/>
    <w:rsid w:val="00BB7EEE"/>
  </w:style>
  <w:style w:type="paragraph" w:customStyle="1" w:styleId="Lgende">
    <w:name w:val="Légende"/>
    <w:rsid w:val="00BB7EEE"/>
    <w:pPr>
      <w:pBdr>
        <w:top w:val="nil"/>
        <w:left w:val="nil"/>
        <w:bottom w:val="nil"/>
        <w:right w:val="nil"/>
        <w:between w:val="nil"/>
        <w:bar w:val="nil"/>
      </w:pBdr>
      <w:tabs>
        <w:tab w:val="left" w:pos="1150"/>
      </w:tabs>
      <w:spacing w:after="0" w:line="240" w:lineRule="auto"/>
    </w:pPr>
    <w:rPr>
      <w:rFonts w:ascii="Arial" w:eastAsia="Arial Unicode MS" w:hAnsi="Arial" w:cs="Arial Unicode MS"/>
      <w:b/>
      <w:bCs/>
      <w:caps/>
      <w:color w:val="5E5E5E"/>
      <w:sz w:val="18"/>
      <w:szCs w:val="18"/>
      <w:bdr w:val="nil"/>
      <w14:textOutline w14:w="0" w14:cap="flat" w14:cmpd="sng" w14:algn="ctr">
        <w14:noFill/>
        <w14:prstDash w14:val="solid"/>
        <w14:bevel/>
      </w14:textOutline>
    </w:rPr>
  </w:style>
  <w:style w:type="numbering" w:customStyle="1" w:styleId="Grossepuce">
    <w:name w:val="Grosse puce"/>
    <w:rsid w:val="00BB7EEE"/>
    <w:pPr>
      <w:numPr>
        <w:numId w:val="2"/>
      </w:numPr>
    </w:pPr>
  </w:style>
  <w:style w:type="numbering" w:customStyle="1" w:styleId="Puce">
    <w:name w:val="Puce"/>
    <w:rsid w:val="00BB7EEE"/>
    <w:pPr>
      <w:numPr>
        <w:numId w:val="3"/>
      </w:numPr>
    </w:pPr>
  </w:style>
  <w:style w:type="numbering" w:customStyle="1" w:styleId="Tiret">
    <w:name w:val="Tiret"/>
    <w:rsid w:val="00BB7EEE"/>
    <w:pPr>
      <w:numPr>
        <w:numId w:val="4"/>
      </w:numPr>
    </w:pPr>
  </w:style>
  <w:style w:type="paragraph" w:customStyle="1" w:styleId="Styledetableau2">
    <w:name w:val="Style de tableau 2"/>
    <w:rsid w:val="00BB7EEE"/>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bdr w:val="nil"/>
      <w:lang w:val="en-ZA"/>
      <w14:textOutline w14:w="0" w14:cap="flat" w14:cmpd="sng" w14:algn="ctr">
        <w14:noFill/>
        <w14:prstDash w14:val="solid"/>
        <w14:bevel/>
      </w14:textOutline>
    </w:rPr>
  </w:style>
  <w:style w:type="paragraph" w:customStyle="1" w:styleId="m898615777745051272bodytext">
    <w:name w:val="m_898615777745051272bodytext"/>
    <w:basedOn w:val="Normal"/>
    <w:rsid w:val="00BB7EEE"/>
    <w:pPr>
      <w:spacing w:before="100" w:beforeAutospacing="1" w:after="100" w:afterAutospacing="1" w:line="240" w:lineRule="auto"/>
    </w:pPr>
    <w:rPr>
      <w:rFonts w:ascii="Times New Roman" w:eastAsia="Times New Roman" w:hAnsi="Times New Roman" w:cs="Times New Roman"/>
      <w:sz w:val="24"/>
      <w:szCs w:val="24"/>
      <w:lang w:val="en-ZA"/>
    </w:rPr>
  </w:style>
  <w:style w:type="paragraph" w:customStyle="1" w:styleId="Styledetableau1">
    <w:name w:val="Style de tableau 1"/>
    <w:rsid w:val="00BB7EEE"/>
    <w:pPr>
      <w:pBdr>
        <w:top w:val="nil"/>
        <w:left w:val="nil"/>
        <w:bottom w:val="nil"/>
        <w:right w:val="nil"/>
        <w:between w:val="nil"/>
        <w:bar w:val="nil"/>
      </w:pBdr>
      <w:spacing w:after="0" w:line="240" w:lineRule="auto"/>
    </w:pPr>
    <w:rPr>
      <w:rFonts w:ascii="Helvetica Neue" w:eastAsia="Helvetica Neue" w:hAnsi="Helvetica Neue" w:cs="Helvetica Neue"/>
      <w:b/>
      <w:bCs/>
      <w:color w:val="000000"/>
      <w:sz w:val="20"/>
      <w:szCs w:val="20"/>
      <w:bdr w:val="nil"/>
      <w:lang w:val="en-ZA"/>
      <w14:textOutline w14:w="0" w14:cap="flat" w14:cmpd="sng" w14:algn="ctr">
        <w14:noFill/>
        <w14:prstDash w14:val="solid"/>
        <w14:bevel/>
      </w14:textOutline>
    </w:rPr>
  </w:style>
  <w:style w:type="numbering" w:customStyle="1" w:styleId="Lettres">
    <w:name w:val="Lettres"/>
    <w:rsid w:val="00B95BF0"/>
    <w:pPr>
      <w:numPr>
        <w:numId w:val="5"/>
      </w:numPr>
    </w:pPr>
  </w:style>
  <w:style w:type="character" w:customStyle="1" w:styleId="Hyperlink0">
    <w:name w:val="Hyperlink.0"/>
    <w:basedOn w:val="Hyperlink"/>
    <w:rsid w:val="00B95BF0"/>
    <w:rPr>
      <w:rFonts w:cs="Times New Roman"/>
      <w:color w:val="0000FF"/>
      <w:u w:val="single"/>
    </w:rPr>
  </w:style>
  <w:style w:type="paragraph" w:customStyle="1" w:styleId="gmail-pardfaut">
    <w:name w:val="gmail-pardfaut"/>
    <w:basedOn w:val="Normal"/>
    <w:rsid w:val="00360BE4"/>
    <w:pPr>
      <w:spacing w:before="100" w:beforeAutospacing="1" w:after="100" w:afterAutospacing="1" w:line="240" w:lineRule="auto"/>
    </w:pPr>
    <w:rPr>
      <w:rFonts w:ascii="Times New Roman" w:eastAsia="Times New Roman" w:hAnsi="Times New Roman" w:cs="Times New Roman"/>
      <w:sz w:val="24"/>
      <w:szCs w:val="24"/>
      <w:lang w:val="en-ZA"/>
    </w:rPr>
  </w:style>
  <w:style w:type="paragraph" w:styleId="NoSpacing">
    <w:name w:val="No Spacing"/>
    <w:uiPriority w:val="1"/>
    <w:qFormat/>
    <w:rsid w:val="00BA24A9"/>
    <w:pPr>
      <w:spacing w:after="0" w:line="240" w:lineRule="auto"/>
    </w:pPr>
    <w:rPr>
      <w:rFonts w:eastAsiaTheme="minorEastAsia"/>
      <w:lang w:val="en-US" w:eastAsia="ko-KR"/>
    </w:rPr>
  </w:style>
  <w:style w:type="table" w:styleId="GridTable1Light-Accent1">
    <w:name w:val="Grid Table 1 Light Accent 1"/>
    <w:basedOn w:val="TableNormal"/>
    <w:uiPriority w:val="46"/>
    <w:rsid w:val="00B15714"/>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A071A4"/>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rPr>
        <w:tblHeader/>
      </w:tr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DAIBulletPoint">
    <w:name w:val="DAI Bullet Point"/>
    <w:basedOn w:val="Normal"/>
    <w:qFormat/>
    <w:rsid w:val="009314CA"/>
    <w:pPr>
      <w:numPr>
        <w:numId w:val="35"/>
      </w:numPr>
      <w:spacing w:line="240" w:lineRule="auto"/>
      <w:ind w:hanging="720"/>
    </w:pPr>
    <w:rPr>
      <w:rFonts w:ascii="Arial" w:hAnsi="Arial" w:cs="Arial"/>
      <w:lang w:val="en-US"/>
    </w:rPr>
  </w:style>
  <w:style w:type="paragraph" w:styleId="BodyText">
    <w:name w:val="Body Text"/>
    <w:basedOn w:val="Normal"/>
    <w:link w:val="BodyTextChar"/>
    <w:rsid w:val="008B5C80"/>
    <w:pPr>
      <w:spacing w:line="240" w:lineRule="auto"/>
    </w:pPr>
    <w:rPr>
      <w:rFonts w:ascii="Garamond" w:hAnsi="Garamond"/>
      <w:sz w:val="24"/>
      <w:szCs w:val="24"/>
      <w:lang w:val="en-US"/>
    </w:rPr>
  </w:style>
  <w:style w:type="character" w:customStyle="1" w:styleId="BodyTextChar">
    <w:name w:val="Body Text Char"/>
    <w:basedOn w:val="DefaultParagraphFont"/>
    <w:link w:val="BodyText"/>
    <w:rsid w:val="008B5C80"/>
    <w:rPr>
      <w:rFonts w:ascii="Garamond" w:hAnsi="Garamond"/>
      <w:sz w:val="24"/>
      <w:szCs w:val="24"/>
      <w:lang w:val="en-US"/>
    </w:rPr>
  </w:style>
  <w:style w:type="paragraph" w:customStyle="1" w:styleId="Default">
    <w:name w:val="Default"/>
    <w:rsid w:val="008B5C80"/>
    <w:pPr>
      <w:autoSpaceDE w:val="0"/>
      <w:autoSpaceDN w:val="0"/>
      <w:adjustRightInd w:val="0"/>
      <w:spacing w:after="0" w:line="240" w:lineRule="auto"/>
    </w:pPr>
    <w:rPr>
      <w:rFonts w:ascii="Garamond" w:hAnsi="Garamond" w:cs="Garamond"/>
      <w:color w:val="000000"/>
      <w:sz w:val="24"/>
      <w:szCs w:val="24"/>
      <w:lang w:val="en-US"/>
    </w:rPr>
  </w:style>
  <w:style w:type="numbering" w:customStyle="1" w:styleId="NoList1">
    <w:name w:val="No List1"/>
    <w:next w:val="NoList"/>
    <w:uiPriority w:val="99"/>
    <w:semiHidden/>
    <w:unhideWhenUsed/>
    <w:rsid w:val="00560B64"/>
  </w:style>
  <w:style w:type="table" w:customStyle="1" w:styleId="TableGrid1">
    <w:name w:val="Table Grid1"/>
    <w:basedOn w:val="TableNormal"/>
    <w:next w:val="TableGrid"/>
    <w:uiPriority w:val="39"/>
    <w:rsid w:val="00064D78"/>
    <w:pPr>
      <w:spacing w:after="0" w:line="240" w:lineRule="auto"/>
      <w:jc w:val="both"/>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367550">
      <w:bodyDiv w:val="1"/>
      <w:marLeft w:val="0"/>
      <w:marRight w:val="0"/>
      <w:marTop w:val="0"/>
      <w:marBottom w:val="0"/>
      <w:divBdr>
        <w:top w:val="none" w:sz="0" w:space="0" w:color="auto"/>
        <w:left w:val="none" w:sz="0" w:space="0" w:color="auto"/>
        <w:bottom w:val="none" w:sz="0" w:space="0" w:color="auto"/>
        <w:right w:val="none" w:sz="0" w:space="0" w:color="auto"/>
      </w:divBdr>
    </w:div>
    <w:div w:id="85658882">
      <w:bodyDiv w:val="1"/>
      <w:marLeft w:val="0"/>
      <w:marRight w:val="0"/>
      <w:marTop w:val="0"/>
      <w:marBottom w:val="0"/>
      <w:divBdr>
        <w:top w:val="none" w:sz="0" w:space="0" w:color="auto"/>
        <w:left w:val="none" w:sz="0" w:space="0" w:color="auto"/>
        <w:bottom w:val="none" w:sz="0" w:space="0" w:color="auto"/>
        <w:right w:val="none" w:sz="0" w:space="0" w:color="auto"/>
      </w:divBdr>
    </w:div>
    <w:div w:id="370612659">
      <w:bodyDiv w:val="1"/>
      <w:marLeft w:val="0"/>
      <w:marRight w:val="0"/>
      <w:marTop w:val="0"/>
      <w:marBottom w:val="0"/>
      <w:divBdr>
        <w:top w:val="none" w:sz="0" w:space="0" w:color="auto"/>
        <w:left w:val="none" w:sz="0" w:space="0" w:color="auto"/>
        <w:bottom w:val="none" w:sz="0" w:space="0" w:color="auto"/>
        <w:right w:val="none" w:sz="0" w:space="0" w:color="auto"/>
      </w:divBdr>
    </w:div>
    <w:div w:id="462306990">
      <w:bodyDiv w:val="1"/>
      <w:marLeft w:val="0"/>
      <w:marRight w:val="0"/>
      <w:marTop w:val="0"/>
      <w:marBottom w:val="0"/>
      <w:divBdr>
        <w:top w:val="none" w:sz="0" w:space="0" w:color="auto"/>
        <w:left w:val="none" w:sz="0" w:space="0" w:color="auto"/>
        <w:bottom w:val="none" w:sz="0" w:space="0" w:color="auto"/>
        <w:right w:val="none" w:sz="0" w:space="0" w:color="auto"/>
      </w:divBdr>
    </w:div>
    <w:div w:id="499546743">
      <w:bodyDiv w:val="1"/>
      <w:marLeft w:val="0"/>
      <w:marRight w:val="0"/>
      <w:marTop w:val="0"/>
      <w:marBottom w:val="0"/>
      <w:divBdr>
        <w:top w:val="none" w:sz="0" w:space="0" w:color="auto"/>
        <w:left w:val="none" w:sz="0" w:space="0" w:color="auto"/>
        <w:bottom w:val="none" w:sz="0" w:space="0" w:color="auto"/>
        <w:right w:val="none" w:sz="0" w:space="0" w:color="auto"/>
      </w:divBdr>
    </w:div>
    <w:div w:id="540096002">
      <w:bodyDiv w:val="1"/>
      <w:marLeft w:val="0"/>
      <w:marRight w:val="0"/>
      <w:marTop w:val="0"/>
      <w:marBottom w:val="0"/>
      <w:divBdr>
        <w:top w:val="none" w:sz="0" w:space="0" w:color="auto"/>
        <w:left w:val="none" w:sz="0" w:space="0" w:color="auto"/>
        <w:bottom w:val="none" w:sz="0" w:space="0" w:color="auto"/>
        <w:right w:val="none" w:sz="0" w:space="0" w:color="auto"/>
      </w:divBdr>
    </w:div>
    <w:div w:id="667707597">
      <w:bodyDiv w:val="1"/>
      <w:marLeft w:val="0"/>
      <w:marRight w:val="0"/>
      <w:marTop w:val="0"/>
      <w:marBottom w:val="0"/>
      <w:divBdr>
        <w:top w:val="none" w:sz="0" w:space="0" w:color="auto"/>
        <w:left w:val="none" w:sz="0" w:space="0" w:color="auto"/>
        <w:bottom w:val="none" w:sz="0" w:space="0" w:color="auto"/>
        <w:right w:val="none" w:sz="0" w:space="0" w:color="auto"/>
      </w:divBdr>
    </w:div>
    <w:div w:id="819688666">
      <w:bodyDiv w:val="1"/>
      <w:marLeft w:val="0"/>
      <w:marRight w:val="0"/>
      <w:marTop w:val="0"/>
      <w:marBottom w:val="0"/>
      <w:divBdr>
        <w:top w:val="none" w:sz="0" w:space="0" w:color="auto"/>
        <w:left w:val="none" w:sz="0" w:space="0" w:color="auto"/>
        <w:bottom w:val="none" w:sz="0" w:space="0" w:color="auto"/>
        <w:right w:val="none" w:sz="0" w:space="0" w:color="auto"/>
      </w:divBdr>
    </w:div>
    <w:div w:id="821624996">
      <w:bodyDiv w:val="1"/>
      <w:marLeft w:val="0"/>
      <w:marRight w:val="0"/>
      <w:marTop w:val="0"/>
      <w:marBottom w:val="0"/>
      <w:divBdr>
        <w:top w:val="none" w:sz="0" w:space="0" w:color="auto"/>
        <w:left w:val="none" w:sz="0" w:space="0" w:color="auto"/>
        <w:bottom w:val="none" w:sz="0" w:space="0" w:color="auto"/>
        <w:right w:val="none" w:sz="0" w:space="0" w:color="auto"/>
      </w:divBdr>
    </w:div>
    <w:div w:id="874776579">
      <w:bodyDiv w:val="1"/>
      <w:marLeft w:val="0"/>
      <w:marRight w:val="0"/>
      <w:marTop w:val="0"/>
      <w:marBottom w:val="0"/>
      <w:divBdr>
        <w:top w:val="none" w:sz="0" w:space="0" w:color="auto"/>
        <w:left w:val="none" w:sz="0" w:space="0" w:color="auto"/>
        <w:bottom w:val="none" w:sz="0" w:space="0" w:color="auto"/>
        <w:right w:val="none" w:sz="0" w:space="0" w:color="auto"/>
      </w:divBdr>
    </w:div>
    <w:div w:id="942035128">
      <w:bodyDiv w:val="1"/>
      <w:marLeft w:val="0"/>
      <w:marRight w:val="0"/>
      <w:marTop w:val="0"/>
      <w:marBottom w:val="0"/>
      <w:divBdr>
        <w:top w:val="none" w:sz="0" w:space="0" w:color="auto"/>
        <w:left w:val="none" w:sz="0" w:space="0" w:color="auto"/>
        <w:bottom w:val="none" w:sz="0" w:space="0" w:color="auto"/>
        <w:right w:val="none" w:sz="0" w:space="0" w:color="auto"/>
      </w:divBdr>
    </w:div>
    <w:div w:id="1037043502">
      <w:bodyDiv w:val="1"/>
      <w:marLeft w:val="0"/>
      <w:marRight w:val="0"/>
      <w:marTop w:val="0"/>
      <w:marBottom w:val="0"/>
      <w:divBdr>
        <w:top w:val="none" w:sz="0" w:space="0" w:color="auto"/>
        <w:left w:val="none" w:sz="0" w:space="0" w:color="auto"/>
        <w:bottom w:val="none" w:sz="0" w:space="0" w:color="auto"/>
        <w:right w:val="none" w:sz="0" w:space="0" w:color="auto"/>
      </w:divBdr>
    </w:div>
    <w:div w:id="1062800640">
      <w:bodyDiv w:val="1"/>
      <w:marLeft w:val="0"/>
      <w:marRight w:val="0"/>
      <w:marTop w:val="0"/>
      <w:marBottom w:val="0"/>
      <w:divBdr>
        <w:top w:val="none" w:sz="0" w:space="0" w:color="auto"/>
        <w:left w:val="none" w:sz="0" w:space="0" w:color="auto"/>
        <w:bottom w:val="none" w:sz="0" w:space="0" w:color="auto"/>
        <w:right w:val="none" w:sz="0" w:space="0" w:color="auto"/>
      </w:divBdr>
    </w:div>
    <w:div w:id="1264999058">
      <w:bodyDiv w:val="1"/>
      <w:marLeft w:val="0"/>
      <w:marRight w:val="0"/>
      <w:marTop w:val="0"/>
      <w:marBottom w:val="0"/>
      <w:divBdr>
        <w:top w:val="none" w:sz="0" w:space="0" w:color="auto"/>
        <w:left w:val="none" w:sz="0" w:space="0" w:color="auto"/>
        <w:bottom w:val="none" w:sz="0" w:space="0" w:color="auto"/>
        <w:right w:val="none" w:sz="0" w:space="0" w:color="auto"/>
      </w:divBdr>
    </w:div>
    <w:div w:id="1313750384">
      <w:bodyDiv w:val="1"/>
      <w:marLeft w:val="0"/>
      <w:marRight w:val="0"/>
      <w:marTop w:val="0"/>
      <w:marBottom w:val="0"/>
      <w:divBdr>
        <w:top w:val="none" w:sz="0" w:space="0" w:color="auto"/>
        <w:left w:val="none" w:sz="0" w:space="0" w:color="auto"/>
        <w:bottom w:val="none" w:sz="0" w:space="0" w:color="auto"/>
        <w:right w:val="none" w:sz="0" w:space="0" w:color="auto"/>
      </w:divBdr>
    </w:div>
    <w:div w:id="1402825495">
      <w:bodyDiv w:val="1"/>
      <w:marLeft w:val="0"/>
      <w:marRight w:val="0"/>
      <w:marTop w:val="0"/>
      <w:marBottom w:val="0"/>
      <w:divBdr>
        <w:top w:val="none" w:sz="0" w:space="0" w:color="auto"/>
        <w:left w:val="none" w:sz="0" w:space="0" w:color="auto"/>
        <w:bottom w:val="none" w:sz="0" w:space="0" w:color="auto"/>
        <w:right w:val="none" w:sz="0" w:space="0" w:color="auto"/>
      </w:divBdr>
    </w:div>
    <w:div w:id="1427190587">
      <w:bodyDiv w:val="1"/>
      <w:marLeft w:val="0"/>
      <w:marRight w:val="0"/>
      <w:marTop w:val="0"/>
      <w:marBottom w:val="0"/>
      <w:divBdr>
        <w:top w:val="none" w:sz="0" w:space="0" w:color="auto"/>
        <w:left w:val="none" w:sz="0" w:space="0" w:color="auto"/>
        <w:bottom w:val="none" w:sz="0" w:space="0" w:color="auto"/>
        <w:right w:val="none" w:sz="0" w:space="0" w:color="auto"/>
      </w:divBdr>
    </w:div>
    <w:div w:id="1598098706">
      <w:bodyDiv w:val="1"/>
      <w:marLeft w:val="0"/>
      <w:marRight w:val="0"/>
      <w:marTop w:val="0"/>
      <w:marBottom w:val="0"/>
      <w:divBdr>
        <w:top w:val="none" w:sz="0" w:space="0" w:color="auto"/>
        <w:left w:val="none" w:sz="0" w:space="0" w:color="auto"/>
        <w:bottom w:val="none" w:sz="0" w:space="0" w:color="auto"/>
        <w:right w:val="none" w:sz="0" w:space="0" w:color="auto"/>
      </w:divBdr>
    </w:div>
    <w:div w:id="1675378372">
      <w:bodyDiv w:val="1"/>
      <w:marLeft w:val="0"/>
      <w:marRight w:val="0"/>
      <w:marTop w:val="0"/>
      <w:marBottom w:val="0"/>
      <w:divBdr>
        <w:top w:val="none" w:sz="0" w:space="0" w:color="auto"/>
        <w:left w:val="none" w:sz="0" w:space="0" w:color="auto"/>
        <w:bottom w:val="none" w:sz="0" w:space="0" w:color="auto"/>
        <w:right w:val="none" w:sz="0" w:space="0" w:color="auto"/>
      </w:divBdr>
    </w:div>
    <w:div w:id="1745299922">
      <w:bodyDiv w:val="1"/>
      <w:marLeft w:val="0"/>
      <w:marRight w:val="0"/>
      <w:marTop w:val="0"/>
      <w:marBottom w:val="0"/>
      <w:divBdr>
        <w:top w:val="none" w:sz="0" w:space="0" w:color="auto"/>
        <w:left w:val="none" w:sz="0" w:space="0" w:color="auto"/>
        <w:bottom w:val="none" w:sz="0" w:space="0" w:color="auto"/>
        <w:right w:val="none" w:sz="0" w:space="0" w:color="auto"/>
      </w:divBdr>
    </w:div>
    <w:div w:id="1860502607">
      <w:bodyDiv w:val="1"/>
      <w:marLeft w:val="0"/>
      <w:marRight w:val="0"/>
      <w:marTop w:val="0"/>
      <w:marBottom w:val="0"/>
      <w:divBdr>
        <w:top w:val="none" w:sz="0" w:space="0" w:color="auto"/>
        <w:left w:val="none" w:sz="0" w:space="0" w:color="auto"/>
        <w:bottom w:val="none" w:sz="0" w:space="0" w:color="auto"/>
        <w:right w:val="none" w:sz="0" w:space="0" w:color="auto"/>
      </w:divBdr>
    </w:div>
    <w:div w:id="1867982139">
      <w:bodyDiv w:val="1"/>
      <w:marLeft w:val="0"/>
      <w:marRight w:val="0"/>
      <w:marTop w:val="0"/>
      <w:marBottom w:val="0"/>
      <w:divBdr>
        <w:top w:val="none" w:sz="0" w:space="0" w:color="auto"/>
        <w:left w:val="none" w:sz="0" w:space="0" w:color="auto"/>
        <w:bottom w:val="none" w:sz="0" w:space="0" w:color="auto"/>
        <w:right w:val="none" w:sz="0" w:space="0" w:color="auto"/>
      </w:divBdr>
    </w:div>
    <w:div w:id="1980064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footer" Target="footer2.xml"/><Relationship Id="rId42" Type="http://schemas.openxmlformats.org/officeDocument/2006/relationships/image" Target="media/image24.jpeg"/><Relationship Id="rId47" Type="http://schemas.openxmlformats.org/officeDocument/2006/relationships/image" Target="media/image29.jpeg"/><Relationship Id="rId63" Type="http://schemas.openxmlformats.org/officeDocument/2006/relationships/image" Target="media/image45.jpeg"/><Relationship Id="rId68" Type="http://schemas.openxmlformats.org/officeDocument/2006/relationships/image" Target="media/image50.jpeg"/><Relationship Id="rId84" Type="http://schemas.openxmlformats.org/officeDocument/2006/relationships/image" Target="media/image66.jpeg"/><Relationship Id="rId89" Type="http://schemas.openxmlformats.org/officeDocument/2006/relationships/image" Target="media/image71.jpeg"/><Relationship Id="rId7" Type="http://schemas.openxmlformats.org/officeDocument/2006/relationships/settings" Target="settings.xml"/><Relationship Id="rId71" Type="http://schemas.openxmlformats.org/officeDocument/2006/relationships/image" Target="media/image53.jpeg"/><Relationship Id="rId92" Type="http://schemas.openxmlformats.org/officeDocument/2006/relationships/image" Target="media/image74.jpeg"/><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researchgate.net/figure/Political-Map-of-Mauritius-2_fig1_329970393" TargetMode="External"/><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pn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image" Target="media/image56.jpeg"/><Relationship Id="rId79" Type="http://schemas.openxmlformats.org/officeDocument/2006/relationships/image" Target="media/image61.jpeg"/><Relationship Id="rId87" Type="http://schemas.openxmlformats.org/officeDocument/2006/relationships/image" Target="media/image69.jpeg"/><Relationship Id="rId102"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3.jpeg"/><Relationship Id="rId82" Type="http://schemas.openxmlformats.org/officeDocument/2006/relationships/image" Target="media/image64.jpeg"/><Relationship Id="rId90" Type="http://schemas.openxmlformats.org/officeDocument/2006/relationships/image" Target="media/image72.jpeg"/><Relationship Id="rId95" Type="http://schemas.openxmlformats.org/officeDocument/2006/relationships/image" Target="media/image77.jpeg"/><Relationship Id="rId19" Type="http://schemas.openxmlformats.org/officeDocument/2006/relationships/hyperlink" Target="https://library.wmo.int/index.php?lvl=notice_display&amp;id=20228" TargetMode="External"/><Relationship Id="rId14" Type="http://schemas.openxmlformats.org/officeDocument/2006/relationships/image" Target="media/image4.jpeg"/><Relationship Id="rId22" Type="http://schemas.openxmlformats.org/officeDocument/2006/relationships/footer" Target="footer3.xml"/><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image" Target="media/image59.jpeg"/><Relationship Id="rId100" Type="http://schemas.openxmlformats.org/officeDocument/2006/relationships/image" Target="media/image81.jpeg"/><Relationship Id="rId8" Type="http://schemas.openxmlformats.org/officeDocument/2006/relationships/webSettings" Target="webSettings.xml"/><Relationship Id="rId51" Type="http://schemas.openxmlformats.org/officeDocument/2006/relationships/image" Target="media/image33.jpeg"/><Relationship Id="rId72" Type="http://schemas.openxmlformats.org/officeDocument/2006/relationships/image" Target="media/image54.jpeg"/><Relationship Id="rId80" Type="http://schemas.openxmlformats.org/officeDocument/2006/relationships/image" Target="media/image62.jpeg"/><Relationship Id="rId85" Type="http://schemas.openxmlformats.org/officeDocument/2006/relationships/image" Target="media/image67.jpeg"/><Relationship Id="rId93" Type="http://schemas.openxmlformats.org/officeDocument/2006/relationships/image" Target="media/image75.jpeg"/><Relationship Id="rId98"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public.wmo.int/en/our-mandate/how-we-do-it/role-and-operation-of-nmhss" TargetMode="External"/><Relationship Id="rId25" Type="http://schemas.openxmlformats.org/officeDocument/2006/relationships/image" Target="media/image8.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tiff"/><Relationship Id="rId67" Type="http://schemas.openxmlformats.org/officeDocument/2006/relationships/image" Target="media/image49.jpeg"/><Relationship Id="rId103" Type="http://schemas.openxmlformats.org/officeDocument/2006/relationships/theme" Target="theme/theme1.xml"/><Relationship Id="rId20" Type="http://schemas.openxmlformats.org/officeDocument/2006/relationships/hyperlink" Target="https://www.unisdr.org/we/coordinate/sendai-framework" TargetMode="External"/><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image" Target="media/image65.jpeg"/><Relationship Id="rId88" Type="http://schemas.openxmlformats.org/officeDocument/2006/relationships/image" Target="media/image70.jpeg"/><Relationship Id="rId91" Type="http://schemas.openxmlformats.org/officeDocument/2006/relationships/image" Target="media/image73.jpeg"/><Relationship Id="rId96" Type="http://schemas.openxmlformats.org/officeDocument/2006/relationships/image" Target="media/image78.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image" Target="media/image39.jpeg"/><Relationship Id="rId10" Type="http://schemas.openxmlformats.org/officeDocument/2006/relationships/endnotes" Target="endnotes.xm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pn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image" Target="media/image63.jpeg"/><Relationship Id="rId86" Type="http://schemas.openxmlformats.org/officeDocument/2006/relationships/image" Target="media/image68.jpeg"/><Relationship Id="rId94" Type="http://schemas.openxmlformats.org/officeDocument/2006/relationships/image" Target="media/image76.jpeg"/><Relationship Id="rId99" Type="http://schemas.openxmlformats.org/officeDocument/2006/relationships/image" Target="media/image80.jpeg"/><Relationship Id="rId101" Type="http://schemas.openxmlformats.org/officeDocument/2006/relationships/image" Target="media/image82.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gif"/><Relationship Id="rId18" Type="http://schemas.openxmlformats.org/officeDocument/2006/relationships/hyperlink" Target="https://library.wmo.int/index.php?lvl=notice_display&amp;id=17257" TargetMode="External"/><Relationship Id="rId39" Type="http://schemas.openxmlformats.org/officeDocument/2006/relationships/image" Target="media/image21.png"/><Relationship Id="rId34" Type="http://schemas.openxmlformats.org/officeDocument/2006/relationships/image" Target="media/image16.jpeg"/><Relationship Id="rId50" Type="http://schemas.openxmlformats.org/officeDocument/2006/relationships/image" Target="media/image32.jpeg"/><Relationship Id="rId55" Type="http://schemas.openxmlformats.org/officeDocument/2006/relationships/image" Target="media/image37.jpeg"/><Relationship Id="rId76" Type="http://schemas.openxmlformats.org/officeDocument/2006/relationships/image" Target="media/image58.jpeg"/><Relationship Id="rId97" Type="http://schemas.openxmlformats.org/officeDocument/2006/relationships/image" Target="media/image79.emf"/></Relationships>
</file>

<file path=word/_rels/footnotes.xml.rels><?xml version="1.0" encoding="UTF-8" standalone="yes"?>
<Relationships xmlns="http://schemas.openxmlformats.org/package/2006/relationships"><Relationship Id="rId8" Type="http://schemas.openxmlformats.org/officeDocument/2006/relationships/hyperlink" Target="http://www.inform-index.org/Portals/0/InfoRM/2019/INFORM_GRI_Mid2019_v037.xlsx" TargetMode="External"/><Relationship Id="rId13" Type="http://schemas.openxmlformats.org/officeDocument/2006/relationships/hyperlink" Target="https://www.worldatlas.com/articles/regions-of-madagascar-by-population.html" TargetMode="External"/><Relationship Id="rId18" Type="http://schemas.openxmlformats.org/officeDocument/2006/relationships/hyperlink" Target="https://www.imf.org/en/Countries/MUS" TargetMode="External"/><Relationship Id="rId26" Type="http://schemas.openxmlformats.org/officeDocument/2006/relationships/hyperlink" Target="https://www.britannica.com/place/Seychelles" TargetMode="External"/><Relationship Id="rId39" Type="http://schemas.openxmlformats.org/officeDocument/2006/relationships/hyperlink" Target="http://www.rimes.int/" TargetMode="External"/><Relationship Id="rId3" Type="http://schemas.openxmlformats.org/officeDocument/2006/relationships/hyperlink" Target="https://www.populationdata.net/pays/comores/" TargetMode="External"/><Relationship Id="rId21" Type="http://schemas.openxmlformats.org/officeDocument/2006/relationships/hyperlink" Target="https://www.britannica.com/place/Mauritius" TargetMode="External"/><Relationship Id="rId34" Type="http://schemas.openxmlformats.org/officeDocument/2006/relationships/hyperlink" Target="https://www.cia.gov/library/publications/the-world-factbook/geos/mp.html" TargetMode="External"/><Relationship Id="rId42" Type="http://schemas.openxmlformats.org/officeDocument/2006/relationships/hyperlink" Target="https://gfcs.wmo.int//implementation-plan" TargetMode="External"/><Relationship Id="rId7" Type="http://schemas.openxmlformats.org/officeDocument/2006/relationships/hyperlink" Target="https://gfcs.wmo.int/priority-areas" TargetMode="External"/><Relationship Id="rId12" Type="http://schemas.openxmlformats.org/officeDocument/2006/relationships/hyperlink" Target="https://www.britannica.com/place/Madagascar/Local-government" TargetMode="External"/><Relationship Id="rId17" Type="http://schemas.openxmlformats.org/officeDocument/2006/relationships/hyperlink" Target="https://www.cia.gov/library/publications/the-world-factbook/geos/ma.html" TargetMode="External"/><Relationship Id="rId25" Type="http://schemas.openxmlformats.org/officeDocument/2006/relationships/hyperlink" Target="https://gfcs.wmo.int/priority-areas" TargetMode="External"/><Relationship Id="rId33" Type="http://schemas.openxmlformats.org/officeDocument/2006/relationships/hyperlink" Target="https://indicators.ohchr.org/" TargetMode="External"/><Relationship Id="rId38" Type="http://schemas.openxmlformats.org/officeDocument/2006/relationships/hyperlink" Target="http://www.meteo.fr/temps/domtom/La_Reunion/webcmrs9.0/" TargetMode="External"/><Relationship Id="rId2" Type="http://schemas.openxmlformats.org/officeDocument/2006/relationships/hyperlink" Target="https://gfcs.wmo.int//implementation-plan" TargetMode="External"/><Relationship Id="rId16" Type="http://schemas.openxmlformats.org/officeDocument/2006/relationships/hyperlink" Target="https://gfcs.wmo.int/priority-areas" TargetMode="External"/><Relationship Id="rId20" Type="http://schemas.openxmlformats.org/officeDocument/2006/relationships/hyperlink" Target="https://www.cia.gov/library/publications/the-world-factbook/geos/mp.html" TargetMode="External"/><Relationship Id="rId29" Type="http://schemas.openxmlformats.org/officeDocument/2006/relationships/hyperlink" Target="https://www.cia.gov/library/publications/the-world-factbook/geos/se.html" TargetMode="External"/><Relationship Id="rId41" Type="http://schemas.openxmlformats.org/officeDocument/2006/relationships/hyperlink" Target="https://unepdtu.org/partnerships-for-climate-action/" TargetMode="External"/><Relationship Id="rId1" Type="http://schemas.openxmlformats.org/officeDocument/2006/relationships/hyperlink" Target="https://www.gfdrr.org/sites/default/files/publication/Seychelles_DaLA_2013_Floods.pdf" TargetMode="External"/><Relationship Id="rId6" Type="http://schemas.openxmlformats.org/officeDocument/2006/relationships/hyperlink" Target="http://www.who.int/water_sanitation_health/emergencies/qa/emergencies_qa5/en/" TargetMode="External"/><Relationship Id="rId11" Type="http://schemas.openxmlformats.org/officeDocument/2006/relationships/hyperlink" Target="https://www.imf.org/en/Countries/MDG" TargetMode="External"/><Relationship Id="rId24" Type="http://schemas.openxmlformats.org/officeDocument/2006/relationships/hyperlink" Target="https://www.britannica.com/place/Mauritius" TargetMode="External"/><Relationship Id="rId32" Type="http://schemas.openxmlformats.org/officeDocument/2006/relationships/hyperlink" Target="https://indicators.ohchr.org/" TargetMode="External"/><Relationship Id="rId37" Type="http://schemas.openxmlformats.org/officeDocument/2006/relationships/hyperlink" Target="http://www.DRDM.gov.sc" TargetMode="External"/><Relationship Id="rId40" Type="http://schemas.openxmlformats.org/officeDocument/2006/relationships/hyperlink" Target="http://www.wmo.int/pages/prog/amp/pwsp/documents/Comoros_Report_English_Final.pdf" TargetMode="External"/><Relationship Id="rId5" Type="http://schemas.openxmlformats.org/officeDocument/2006/relationships/hyperlink" Target="https://www.britannica.com/place/Comoros" TargetMode="External"/><Relationship Id="rId15" Type="http://schemas.openxmlformats.org/officeDocument/2006/relationships/hyperlink" Target="https://www.britannica.com/place/Madagascar" TargetMode="External"/><Relationship Id="rId23" Type="http://schemas.openxmlformats.org/officeDocument/2006/relationships/hyperlink" Target="http://www.oecd.org/dac/stats/historyofdaclistsofaidrecipientcountries.htm" TargetMode="External"/><Relationship Id="rId28" Type="http://schemas.openxmlformats.org/officeDocument/2006/relationships/hyperlink" Target="https://databank.worldbank.org/views/reports/reportwidget.aspx?Report_Name=CountryProfile&amp;Id=b450fd57&amp;tbar=y&amp;dd=y&amp;inf=n&amp;zm=n&amp;country=SEY" TargetMode="External"/><Relationship Id="rId36" Type="http://schemas.openxmlformats.org/officeDocument/2006/relationships/hyperlink" Target="https://www.cia.gov/library/publications/the-world-factbook/geos/se.html" TargetMode="External"/><Relationship Id="rId10" Type="http://schemas.openxmlformats.org/officeDocument/2006/relationships/hyperlink" Target="http://www.fao.org/3/V8260B/V8260B0l.htm" TargetMode="External"/><Relationship Id="rId19" Type="http://schemas.openxmlformats.org/officeDocument/2006/relationships/hyperlink" Target="https://www.britannica.com/place/Mauritius" TargetMode="External"/><Relationship Id="rId31" Type="http://schemas.openxmlformats.org/officeDocument/2006/relationships/hyperlink" Target="https://www.cia.gov/library/publications/the-world-factbook/geos/cn.html" TargetMode="External"/><Relationship Id="rId44" Type="http://schemas.openxmlformats.org/officeDocument/2006/relationships/hyperlink" Target="https://www.greenclimate.fund/documents/20182/953917/GCF_B.19_29_-_Policy_on_fees_for_accredited_entities_and_delivery_partners.pdf/11f35fd8-ce50-4688-9b48-591c28a28009" TargetMode="External"/><Relationship Id="rId4" Type="http://schemas.openxmlformats.org/officeDocument/2006/relationships/hyperlink" Target="https://www.cia.gov/library/publications/the-world-factbook/geos/cn.html" TargetMode="External"/><Relationship Id="rId9" Type="http://schemas.openxmlformats.org/officeDocument/2006/relationships/hyperlink" Target="https://www.cia.gov/library/publications/the-world-factbook/geos/cn.html" TargetMode="External"/><Relationship Id="rId14" Type="http://schemas.openxmlformats.org/officeDocument/2006/relationships/hyperlink" Target="https://www.cia.gov/library/publications/the-world-factbook/geos/ma.html" TargetMode="External"/><Relationship Id="rId22" Type="http://schemas.openxmlformats.org/officeDocument/2006/relationships/hyperlink" Target="http://www.oecd.org/dac/financing-sustainable-development/development-finance-standards/DAC_List_ODA_Recipients2018to2020_flows_En.pdf" TargetMode="External"/><Relationship Id="rId27" Type="http://schemas.openxmlformats.org/officeDocument/2006/relationships/hyperlink" Target="https://www.imf.org/en/Countries/SYC" TargetMode="External"/><Relationship Id="rId30" Type="http://schemas.openxmlformats.org/officeDocument/2006/relationships/hyperlink" Target="http://regionalclimate-change.sc/en/" TargetMode="External"/><Relationship Id="rId35" Type="http://schemas.openxmlformats.org/officeDocument/2006/relationships/hyperlink" Target="https://indicators.ohchr.org/" TargetMode="External"/><Relationship Id="rId43" Type="http://schemas.openxmlformats.org/officeDocument/2006/relationships/hyperlink" Target="http://regionalclimate-change.sc/en/"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4A3C186D264F940ADBAB1EE3C7CAA06" ma:contentTypeVersion="15" ma:contentTypeDescription="Create a new document." ma:contentTypeScope="" ma:versionID="6922f0f04029b4c77c8c068ee3a4ea94">
  <xsd:schema xmlns:xsd="http://www.w3.org/2001/XMLSchema" xmlns:xs="http://www.w3.org/2001/XMLSchema" xmlns:p="http://schemas.microsoft.com/office/2006/metadata/properties" xmlns:ns1="http://schemas.microsoft.com/sharepoint/v3" xmlns:ns3="ab236ac6-2fe6-4d08-adca-cf461bf8e5f7" xmlns:ns4="a4019cf0-fc96-4c6a-98c4-edfea20c6e55" targetNamespace="http://schemas.microsoft.com/office/2006/metadata/properties" ma:root="true" ma:fieldsID="8d52e8b445d88d5b99caf78b4837489f" ns1:_="" ns3:_="" ns4:_="">
    <xsd:import namespace="http://schemas.microsoft.com/sharepoint/v3"/>
    <xsd:import namespace="ab236ac6-2fe6-4d08-adca-cf461bf8e5f7"/>
    <xsd:import namespace="a4019cf0-fc96-4c6a-98c4-edfea20c6e5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1:_ip_UnifiedCompliancePolicyProperties" minOccurs="0"/>
                <xsd:element ref="ns1:_ip_UnifiedCompliancePolicyUIAc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236ac6-2fe6-4d08-adca-cf461bf8e5f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019cf0-fc96-4c6a-98c4-edfea20c6e5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E79CD7-357E-4BB7-A1CD-81A7F0F5416F}">
  <ds:schemaRefs>
    <ds:schemaRef ds:uri="http://purl.org/dc/terms/"/>
    <ds:schemaRef ds:uri="http://schemas.openxmlformats.org/package/2006/metadata/core-properties"/>
    <ds:schemaRef ds:uri="http://schemas.microsoft.com/office/2006/documentManagement/types"/>
    <ds:schemaRef ds:uri="ab236ac6-2fe6-4d08-adca-cf461bf8e5f7"/>
    <ds:schemaRef ds:uri="a4019cf0-fc96-4c6a-98c4-edfea20c6e55"/>
    <ds:schemaRef ds:uri="http://purl.org/dc/elements/1.1/"/>
    <ds:schemaRef ds:uri="http://schemas.microsoft.com/office/2006/metadata/properties"/>
    <ds:schemaRef ds:uri="http://schemas.microsoft.com/sharepoint/v3"/>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E8D6B805-959B-4577-A017-010A6A43C6C1}">
  <ds:schemaRefs>
    <ds:schemaRef ds:uri="http://schemas.microsoft.com/sharepoint/v3/contenttype/forms"/>
  </ds:schemaRefs>
</ds:datastoreItem>
</file>

<file path=customXml/itemProps3.xml><?xml version="1.0" encoding="utf-8"?>
<ds:datastoreItem xmlns:ds="http://schemas.openxmlformats.org/officeDocument/2006/customXml" ds:itemID="{23D47821-FD52-45C0-BF55-5B5AABCECB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b236ac6-2fe6-4d08-adca-cf461bf8e5f7"/>
    <ds:schemaRef ds:uri="a4019cf0-fc96-4c6a-98c4-edfea20c6e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0E2FA2-BBF0-445F-9AFC-4B17B44AB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TotalTime>
  <Pages>263</Pages>
  <Words>108355</Words>
  <Characters>617625</Characters>
  <Application>Microsoft Office Word</Application>
  <DocSecurity>0</DocSecurity>
  <Lines>5146</Lines>
  <Paragraphs>1449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AFD</Company>
  <LinksUpToDate>false</LinksUpToDate>
  <CharactersWithSpaces>724531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Patricia</dc:creator>
  <cp:keywords/>
  <dc:description/>
  <cp:lastModifiedBy>Catherine Wallis</cp:lastModifiedBy>
  <cp:revision>33</cp:revision>
  <cp:lastPrinted>2019-09-25T18:21:00Z</cp:lastPrinted>
  <dcterms:created xsi:type="dcterms:W3CDTF">2019-09-30T08:53:00Z</dcterms:created>
  <dcterms:modified xsi:type="dcterms:W3CDTF">2019-09-30T15:36:00Z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0x010100F4A3C186D264F940ADBAB1EE3C7CAA06</vt:lpwstr>
  </property>
</Properties>
</file>